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1F639" w14:textId="2533F7C5" w:rsidR="009B2964" w:rsidRPr="006709FB" w:rsidRDefault="00FA5285" w:rsidP="00760386">
      <w:pPr>
        <w:pStyle w:val="Covertitle"/>
        <w:rPr>
          <w:rFonts w:cs="Segoe UI"/>
          <w:b/>
          <w:color w:val="00264D" w:themeColor="background2"/>
          <w:sz w:val="64"/>
          <w:szCs w:val="64"/>
        </w:rPr>
      </w:pPr>
      <w:r w:rsidRPr="006709FB">
        <w:rPr>
          <w:noProof/>
        </w:rPr>
        <w:drawing>
          <wp:anchor distT="0" distB="0" distL="114300" distR="114300" simplePos="0" relativeHeight="251658241" behindDoc="1" locked="0" layoutInCell="1" allowOverlap="1" wp14:anchorId="1C58168D" wp14:editId="08302167">
            <wp:simplePos x="0" y="0"/>
            <wp:positionH relativeFrom="page">
              <wp:align>center</wp:align>
            </wp:positionH>
            <wp:positionV relativeFrom="page">
              <wp:align>center</wp:align>
            </wp:positionV>
            <wp:extent cx="7559998" cy="10693741"/>
            <wp:effectExtent l="0" t="0" r="3175" b="0"/>
            <wp:wrapNone/>
            <wp:docPr id="495" name="Pictur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448859283"/>
          <w:docPartObj>
            <w:docPartGallery w:val="Cover Pages"/>
            <w:docPartUnique/>
          </w:docPartObj>
        </w:sdtPr>
        <w:sdtEndPr>
          <w:rPr>
            <w:color w:val="00264D" w:themeColor="background2"/>
            <w:sz w:val="36"/>
            <w:szCs w:val="36"/>
          </w:rPr>
        </w:sdtEndPr>
        <w:sdtContent>
          <w:sdt>
            <w:sdtPr>
              <w:rPr>
                <w:rFonts w:cs="Segoe UI"/>
                <w:b/>
                <w:color w:val="00264D" w:themeColor="background2"/>
                <w:sz w:val="64"/>
                <w:szCs w:val="64"/>
              </w:rPr>
              <w:alias w:val="Title"/>
              <w:tag w:val=""/>
              <w:id w:val="-6450546"/>
              <w:dataBinding w:prefixMappings="xmlns:ns0='http://purl.org/dc/elements/1.1/' xmlns:ns1='http://schemas.openxmlformats.org/package/2006/metadata/core-properties' " w:xpath="/ns1:coreProperties[1]/ns0:title[1]" w:storeItemID="{6C3C8BC8-F283-45AE-878A-BAB7291924A1}"/>
              <w:text/>
            </w:sdtPr>
            <w:sdtContent>
              <w:r w:rsidR="00F25380" w:rsidRPr="006709FB">
                <w:rPr>
                  <w:rFonts w:cs="Segoe UI"/>
                  <w:b/>
                  <w:color w:val="00264D" w:themeColor="background2"/>
                  <w:sz w:val="64"/>
                  <w:szCs w:val="64"/>
                </w:rPr>
                <w:t>Evaluation of the Wound Management Pilot</w:t>
              </w:r>
            </w:sdtContent>
          </w:sdt>
        </w:sdtContent>
      </w:sdt>
    </w:p>
    <w:p w14:paraId="39DFCDB6" w14:textId="6D818E74" w:rsidR="009B2964" w:rsidRPr="006709FB" w:rsidRDefault="00000000" w:rsidP="00760386">
      <w:pPr>
        <w:pStyle w:val="CoverPage-Client"/>
        <w:spacing w:before="360"/>
        <w:rPr>
          <w:rFonts w:cs="Segoe UI"/>
          <w:color w:val="00264D" w:themeColor="background2"/>
        </w:rPr>
      </w:pPr>
      <w:sdt>
        <w:sdtPr>
          <w:rPr>
            <w:rStyle w:val="CoverPage-ClientChar"/>
            <w:rFonts w:cs="Segoe UI"/>
            <w:color w:val="00264D" w:themeColor="background2"/>
          </w:rPr>
          <w:alias w:val="Subject"/>
          <w:tag w:val=""/>
          <w:id w:val="-1398278212"/>
          <w:dataBinding w:prefixMappings="xmlns:ns0='http://purl.org/dc/elements/1.1/' xmlns:ns1='http://schemas.openxmlformats.org/package/2006/metadata/core-properties' " w:xpath="/ns1:coreProperties[1]/ns0:subject[1]" w:storeItemID="{6C3C8BC8-F283-45AE-878A-BAB7291924A1}"/>
          <w:text/>
        </w:sdtPr>
        <w:sdtContent>
          <w:r w:rsidR="00A85239" w:rsidRPr="006709FB">
            <w:rPr>
              <w:rStyle w:val="CoverPage-ClientChar"/>
              <w:rFonts w:cs="Segoe UI"/>
              <w:color w:val="00264D" w:themeColor="background2"/>
            </w:rPr>
            <w:t>Final Evaluation Report</w:t>
          </w:r>
          <w:r w:rsidR="00C651CA">
            <w:rPr>
              <w:rStyle w:val="CoverPage-ClientChar"/>
              <w:rFonts w:cs="Segoe UI"/>
              <w:color w:val="00264D" w:themeColor="background2"/>
            </w:rPr>
            <w:t xml:space="preserve"> | Accessible version</w:t>
          </w:r>
        </w:sdtContent>
      </w:sdt>
    </w:p>
    <w:p w14:paraId="59E39343" w14:textId="4D15BD27" w:rsidR="00FA5285" w:rsidRPr="006709FB" w:rsidRDefault="00000000" w:rsidP="003B14D2">
      <w:pPr>
        <w:pStyle w:val="CoverPage-Date"/>
        <w:spacing w:before="240"/>
      </w:pPr>
      <w:sdt>
        <w:sdtPr>
          <w:rPr>
            <w:rStyle w:val="CoverPage-DateChar"/>
            <w:rFonts w:cs="Segoe UI"/>
            <w:sz w:val="22"/>
            <w:szCs w:val="22"/>
          </w:rPr>
          <w:alias w:val="Publish Date"/>
          <w:tag w:val=""/>
          <w:id w:val="1651089774"/>
          <w:dataBinding w:prefixMappings="xmlns:ns0='http://schemas.microsoft.com/office/2006/coverPageProps' " w:xpath="/ns0:CoverPageProperties[1]/ns0:PublishDate[1]" w:storeItemID="{55AF091B-3C7A-41E3-B477-F2FDAA23CFDA}"/>
          <w:date w:fullDate="2022-10-11T00:00:00Z">
            <w:dateFormat w:val="d MMMM yyyy"/>
            <w:lid w:val="en-AU"/>
            <w:storeMappedDataAs w:val="dateTime"/>
            <w:calendar w:val="gregorian"/>
          </w:date>
        </w:sdtPr>
        <w:sdtEndPr>
          <w:rPr>
            <w:rStyle w:val="DefaultParagraphFont"/>
            <w:rFonts w:cs="Times New Roman"/>
          </w:rPr>
        </w:sdtEndPr>
        <w:sdtContent>
          <w:r w:rsidR="00C01EE9" w:rsidRPr="006709FB">
            <w:rPr>
              <w:rStyle w:val="CoverPage-DateChar"/>
              <w:rFonts w:cs="Segoe UI"/>
              <w:sz w:val="22"/>
              <w:szCs w:val="22"/>
            </w:rPr>
            <w:t>11 October 2022</w:t>
          </w:r>
        </w:sdtContent>
      </w:sdt>
    </w:p>
    <w:p w14:paraId="0A954A82" w14:textId="77777777" w:rsidR="009B2964" w:rsidRPr="006709FB" w:rsidRDefault="009B2964" w:rsidP="003B14D2">
      <w:pPr>
        <w:suppressAutoHyphens/>
        <w:spacing w:after="0" w:line="680" w:lineRule="exact"/>
        <w:sectPr w:rsidR="009B2964" w:rsidRPr="006709FB" w:rsidSect="00760386">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p>
    <w:p w14:paraId="6B47EA88" w14:textId="740A0813" w:rsidR="0098328A" w:rsidRDefault="00950F3B" w:rsidP="0098328A">
      <w:pPr>
        <w:pStyle w:val="Heading4"/>
        <w:ind w:right="2409"/>
        <w:rPr>
          <w:rFonts w:asciiTheme="minorHAnsi" w:hAnsiTheme="minorHAnsi" w:cstheme="minorHAnsi"/>
          <w:sz w:val="23"/>
          <w:szCs w:val="23"/>
        </w:rPr>
      </w:pPr>
      <w:r w:rsidRPr="006709FB">
        <w:rPr>
          <w:rFonts w:cs="Segoe UI Semibold"/>
          <w:noProof/>
          <w:sz w:val="16"/>
          <w:szCs w:val="16"/>
        </w:rPr>
        <w:lastRenderedPageBreak/>
        <w:drawing>
          <wp:anchor distT="0" distB="0" distL="114300" distR="114300" simplePos="0" relativeHeight="251658240" behindDoc="1" locked="0" layoutInCell="1" allowOverlap="1" wp14:anchorId="1D56D794" wp14:editId="43ECC4EE">
            <wp:simplePos x="0" y="0"/>
            <wp:positionH relativeFrom="page">
              <wp:posOffset>2169</wp:posOffset>
            </wp:positionH>
            <wp:positionV relativeFrom="page">
              <wp:posOffset>112395</wp:posOffset>
            </wp:positionV>
            <wp:extent cx="7559675" cy="9608185"/>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59675" cy="9608185"/>
                    </a:xfrm>
                    <a:prstGeom prst="rect">
                      <a:avLst/>
                    </a:prstGeom>
                  </pic:spPr>
                </pic:pic>
              </a:graphicData>
            </a:graphic>
            <wp14:sizeRelH relativeFrom="margin">
              <wp14:pctWidth>0</wp14:pctWidth>
            </wp14:sizeRelH>
            <wp14:sizeRelV relativeFrom="margin">
              <wp14:pctHeight>0</wp14:pctHeight>
            </wp14:sizeRelV>
          </wp:anchor>
        </w:drawing>
      </w:r>
      <w:r w:rsidR="0098328A" w:rsidRPr="00236C84">
        <w:rPr>
          <w:rFonts w:asciiTheme="minorHAnsi" w:hAnsiTheme="minorHAnsi" w:cstheme="minorHAnsi"/>
          <w:b/>
          <w:bCs/>
          <w:sz w:val="23"/>
          <w:szCs w:val="23"/>
        </w:rPr>
        <w:t>Nous Group</w:t>
      </w:r>
      <w:r w:rsidR="0098328A" w:rsidRPr="00236C84">
        <w:rPr>
          <w:sz w:val="23"/>
          <w:szCs w:val="23"/>
        </w:rPr>
        <w:t xml:space="preserve"> </w:t>
      </w:r>
      <w:r w:rsidR="0098328A" w:rsidRPr="00236C84">
        <w:rPr>
          <w:rFonts w:asciiTheme="minorHAnsi" w:hAnsiTheme="minorHAnsi" w:cstheme="minorHAnsi"/>
          <w:sz w:val="23"/>
          <w:szCs w:val="23"/>
        </w:rPr>
        <w:t>acknowledges Aboriginal and Torres Strait Islander peoples as the First Australians and the Traditional Custodians of country throughout Australia. We pay our respect to Elders past, present and emerging, who maintain their culture, country and spiritual connection to the land, sea and community.</w:t>
      </w:r>
    </w:p>
    <w:p w14:paraId="40FD4DA8" w14:textId="3FE4A9E1" w:rsidR="0098328A" w:rsidRDefault="0098328A" w:rsidP="00C8509D">
      <w:pPr>
        <w:pBdr>
          <w:bottom w:val="single" w:sz="12" w:space="1" w:color="auto"/>
        </w:pBdr>
        <w:spacing w:before="480" w:after="0"/>
        <w:ind w:right="2268"/>
        <w:rPr>
          <w:sz w:val="18"/>
          <w:szCs w:val="18"/>
          <w:lang w:eastAsia="en-AU"/>
        </w:rPr>
      </w:pPr>
      <w:r w:rsidRPr="00E66F00">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r>
        <w:rPr>
          <w:sz w:val="18"/>
          <w:szCs w:val="18"/>
          <w:lang w:eastAsia="en-AU"/>
        </w:rPr>
        <w:br/>
      </w:r>
    </w:p>
    <w:p w14:paraId="5098EF63" w14:textId="77777777" w:rsidR="0098328A" w:rsidRPr="006709FB" w:rsidRDefault="0098328A" w:rsidP="0098328A">
      <w:pPr>
        <w:spacing w:before="1680" w:after="240"/>
        <w:ind w:right="-1"/>
        <w:rPr>
          <w:rFonts w:ascii="Segoe UI Semibold" w:hAnsi="Segoe UI Semibold" w:cs="Segoe UI Semibold"/>
          <w:sz w:val="16"/>
          <w:szCs w:val="16"/>
        </w:rPr>
      </w:pPr>
      <w:r w:rsidRPr="006709FB">
        <w:rPr>
          <w:rFonts w:ascii="Segoe UI Semibold" w:hAnsi="Segoe UI Semibold" w:cs="Segoe UI Semibold"/>
          <w:sz w:val="16"/>
          <w:szCs w:val="16"/>
        </w:rPr>
        <w:t>Disclaimer:</w:t>
      </w:r>
    </w:p>
    <w:p w14:paraId="16247C23" w14:textId="2CB32A97" w:rsidR="0098328A" w:rsidRPr="006709FB" w:rsidRDefault="0098328A" w:rsidP="0098328A">
      <w:pPr>
        <w:ind w:right="-1"/>
        <w:rPr>
          <w:sz w:val="16"/>
          <w:szCs w:val="16"/>
        </w:rPr>
      </w:pPr>
      <w:r w:rsidRPr="006709FB">
        <w:rPr>
          <w:sz w:val="16"/>
          <w:szCs w:val="16"/>
        </w:rPr>
        <w:t>Nous Group (</w:t>
      </w:r>
      <w:r w:rsidRPr="006709FB">
        <w:rPr>
          <w:b/>
          <w:sz w:val="16"/>
          <w:szCs w:val="16"/>
        </w:rPr>
        <w:t>Nous</w:t>
      </w:r>
      <w:r w:rsidRPr="006709FB">
        <w:rPr>
          <w:sz w:val="16"/>
          <w:szCs w:val="16"/>
        </w:rPr>
        <w:t xml:space="preserve">) has prepared this report for the benefit of </w:t>
      </w:r>
      <w:r w:rsidR="00950F3B" w:rsidRPr="006709FB">
        <w:rPr>
          <w:sz w:val="16"/>
          <w:szCs w:val="16"/>
        </w:rPr>
        <w:t xml:space="preserve">the Department of Health and </w:t>
      </w:r>
      <w:r w:rsidR="001C29BE" w:rsidRPr="006709FB">
        <w:rPr>
          <w:sz w:val="16"/>
          <w:szCs w:val="16"/>
        </w:rPr>
        <w:t>Aged Care</w:t>
      </w:r>
      <w:r w:rsidRPr="006709FB">
        <w:rPr>
          <w:sz w:val="16"/>
          <w:szCs w:val="16"/>
        </w:rPr>
        <w:t xml:space="preserve"> (the </w:t>
      </w:r>
      <w:r w:rsidRPr="006709FB">
        <w:rPr>
          <w:b/>
          <w:sz w:val="16"/>
          <w:szCs w:val="16"/>
        </w:rPr>
        <w:t>Client</w:t>
      </w:r>
      <w:r w:rsidRPr="006709FB">
        <w:rPr>
          <w:sz w:val="16"/>
          <w:szCs w:val="16"/>
        </w:rPr>
        <w:t>).</w:t>
      </w:r>
    </w:p>
    <w:p w14:paraId="10BB1605" w14:textId="77777777" w:rsidR="0098328A" w:rsidRPr="006709FB" w:rsidRDefault="0098328A" w:rsidP="0098328A">
      <w:pPr>
        <w:rPr>
          <w:sz w:val="16"/>
          <w:szCs w:val="16"/>
        </w:rPr>
      </w:pPr>
      <w:r w:rsidRPr="006709FB">
        <w:rPr>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515054AD" w14:textId="3884F9FB" w:rsidR="00FD4AB1" w:rsidRPr="006709FB" w:rsidRDefault="0098328A" w:rsidP="00E40951">
      <w:pPr>
        <w:spacing w:after="160" w:line="259" w:lineRule="auto"/>
        <w:rPr>
          <w:sz w:val="16"/>
          <w:szCs w:val="16"/>
        </w:rPr>
      </w:pPr>
      <w:r w:rsidRPr="006709FB">
        <w:rPr>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1A0C5C51" w14:textId="77777777" w:rsidR="00195C8F" w:rsidRPr="006709FB" w:rsidRDefault="00195C8F" w:rsidP="00C8509D">
      <w:pPr>
        <w:spacing w:before="1680"/>
      </w:pPr>
      <w:r w:rsidRPr="006709FB">
        <w:t>© Nous Group</w:t>
      </w:r>
    </w:p>
    <w:p w14:paraId="4AEBAF3A" w14:textId="159E6156" w:rsidR="00FD4AB1" w:rsidRPr="00130FFF" w:rsidRDefault="00FD4AB1" w:rsidP="00E40951">
      <w:pPr>
        <w:spacing w:after="160" w:line="259" w:lineRule="auto"/>
        <w:rPr>
          <w:sz w:val="16"/>
          <w:szCs w:val="16"/>
        </w:rPr>
        <w:sectPr w:rsidR="00FD4AB1" w:rsidRPr="00130FFF" w:rsidSect="0098328A">
          <w:headerReference w:type="default" r:id="rId17"/>
          <w:footerReference w:type="default" r:id="rId18"/>
          <w:pgSz w:w="11907" w:h="16839" w:code="9"/>
          <w:pgMar w:top="4820" w:right="1418" w:bottom="1701" w:left="1559" w:header="737" w:footer="720" w:gutter="0"/>
          <w:pgNumType w:start="1"/>
          <w:cols w:space="720"/>
          <w:docGrid w:linePitch="360"/>
        </w:sectPr>
      </w:pPr>
    </w:p>
    <w:p w14:paraId="4EAE2FE4" w14:textId="47D1464B" w:rsidR="00CF7BA0" w:rsidRPr="00760DDA" w:rsidRDefault="00CF7BA0" w:rsidP="00CF7BA0">
      <w:pPr>
        <w:pStyle w:val="ContentsHeading"/>
      </w:pPr>
      <w:r w:rsidRPr="00760DDA">
        <w:lastRenderedPageBreak/>
        <w:t>Contents</w:t>
      </w:r>
    </w:p>
    <w:p w14:paraId="1F7D0F69" w14:textId="509D2D9C" w:rsidR="0009574F" w:rsidRDefault="00C8509D">
      <w:pPr>
        <w:pStyle w:val="TOC1"/>
        <w:rPr>
          <w:rFonts w:asciiTheme="minorHAnsi" w:eastAsiaTheme="minorEastAsia" w:hAnsiTheme="minorHAnsi"/>
          <w:sz w:val="22"/>
          <w:lang w:val="en-AU" w:eastAsia="en-AU"/>
        </w:rPr>
      </w:pPr>
      <w:r w:rsidRPr="006709FB">
        <w:rPr>
          <w:lang w:eastAsia="en-AU"/>
        </w:rPr>
        <w:fldChar w:fldCharType="begin"/>
      </w:r>
      <w:r w:rsidRPr="006709FB">
        <w:rPr>
          <w:lang w:eastAsia="en-AU"/>
        </w:rPr>
        <w:instrText xml:space="preserve"> TOC \o "1-2" \h \z \u </w:instrText>
      </w:r>
      <w:r w:rsidRPr="006709FB">
        <w:rPr>
          <w:lang w:eastAsia="en-AU"/>
        </w:rPr>
        <w:fldChar w:fldCharType="separate"/>
      </w:r>
      <w:hyperlink w:anchor="_Toc133932077" w:history="1">
        <w:r w:rsidR="0009574F" w:rsidRPr="001C18FB">
          <w:rPr>
            <w:rStyle w:val="Hyperlink"/>
          </w:rPr>
          <w:t>Executive summary</w:t>
        </w:r>
        <w:r w:rsidR="0009574F">
          <w:rPr>
            <w:webHidden/>
          </w:rPr>
          <w:tab/>
        </w:r>
        <w:r w:rsidR="0009574F">
          <w:rPr>
            <w:webHidden/>
          </w:rPr>
          <w:fldChar w:fldCharType="begin"/>
        </w:r>
        <w:r w:rsidR="0009574F">
          <w:rPr>
            <w:webHidden/>
          </w:rPr>
          <w:instrText xml:space="preserve"> PAGEREF _Toc133932077 \h </w:instrText>
        </w:r>
        <w:r w:rsidR="0009574F">
          <w:rPr>
            <w:webHidden/>
          </w:rPr>
        </w:r>
        <w:r w:rsidR="0009574F">
          <w:rPr>
            <w:webHidden/>
          </w:rPr>
          <w:fldChar w:fldCharType="separate"/>
        </w:r>
        <w:r w:rsidR="0009574F">
          <w:rPr>
            <w:webHidden/>
          </w:rPr>
          <w:t>1</w:t>
        </w:r>
        <w:r w:rsidR="0009574F">
          <w:rPr>
            <w:webHidden/>
          </w:rPr>
          <w:fldChar w:fldCharType="end"/>
        </w:r>
      </w:hyperlink>
    </w:p>
    <w:p w14:paraId="1BC4E672" w14:textId="47A2D93A" w:rsidR="0009574F" w:rsidRDefault="00000000">
      <w:pPr>
        <w:pStyle w:val="TOC2"/>
        <w:rPr>
          <w:rFonts w:asciiTheme="minorHAnsi" w:eastAsiaTheme="minorEastAsia" w:hAnsiTheme="minorHAnsi"/>
          <w:sz w:val="22"/>
          <w:lang w:val="en-AU" w:eastAsia="en-AU"/>
        </w:rPr>
      </w:pPr>
      <w:hyperlink w:anchor="_Toc133932078" w:history="1">
        <w:r w:rsidR="0009574F" w:rsidRPr="001C18FB">
          <w:rPr>
            <w:rStyle w:val="Hyperlink"/>
          </w:rPr>
          <w:t>Summary of findings</w:t>
        </w:r>
        <w:r w:rsidR="0009574F">
          <w:rPr>
            <w:webHidden/>
          </w:rPr>
          <w:tab/>
        </w:r>
        <w:r w:rsidR="0009574F">
          <w:rPr>
            <w:webHidden/>
          </w:rPr>
          <w:fldChar w:fldCharType="begin"/>
        </w:r>
        <w:r w:rsidR="0009574F">
          <w:rPr>
            <w:webHidden/>
          </w:rPr>
          <w:instrText xml:space="preserve"> PAGEREF _Toc133932078 \h </w:instrText>
        </w:r>
        <w:r w:rsidR="0009574F">
          <w:rPr>
            <w:webHidden/>
          </w:rPr>
        </w:r>
        <w:r w:rsidR="0009574F">
          <w:rPr>
            <w:webHidden/>
          </w:rPr>
          <w:fldChar w:fldCharType="separate"/>
        </w:r>
        <w:r w:rsidR="0009574F">
          <w:rPr>
            <w:webHidden/>
          </w:rPr>
          <w:t>2</w:t>
        </w:r>
        <w:r w:rsidR="0009574F">
          <w:rPr>
            <w:webHidden/>
          </w:rPr>
          <w:fldChar w:fldCharType="end"/>
        </w:r>
      </w:hyperlink>
    </w:p>
    <w:p w14:paraId="6BC958D6" w14:textId="09095C48" w:rsidR="0009574F" w:rsidRDefault="00000000">
      <w:pPr>
        <w:pStyle w:val="TOC2"/>
        <w:rPr>
          <w:rFonts w:asciiTheme="minorHAnsi" w:eastAsiaTheme="minorEastAsia" w:hAnsiTheme="minorHAnsi"/>
          <w:sz w:val="22"/>
          <w:lang w:val="en-AU" w:eastAsia="en-AU"/>
        </w:rPr>
      </w:pPr>
      <w:hyperlink w:anchor="_Toc133932079" w:history="1">
        <w:r w:rsidR="0009574F" w:rsidRPr="001C18FB">
          <w:rPr>
            <w:rStyle w:val="Hyperlink"/>
          </w:rPr>
          <w:t>Recommendations and strategic considerations</w:t>
        </w:r>
        <w:r w:rsidR="0009574F">
          <w:rPr>
            <w:webHidden/>
          </w:rPr>
          <w:tab/>
        </w:r>
        <w:r w:rsidR="0009574F">
          <w:rPr>
            <w:webHidden/>
          </w:rPr>
          <w:fldChar w:fldCharType="begin"/>
        </w:r>
        <w:r w:rsidR="0009574F">
          <w:rPr>
            <w:webHidden/>
          </w:rPr>
          <w:instrText xml:space="preserve"> PAGEREF _Toc133932079 \h </w:instrText>
        </w:r>
        <w:r w:rsidR="0009574F">
          <w:rPr>
            <w:webHidden/>
          </w:rPr>
        </w:r>
        <w:r w:rsidR="0009574F">
          <w:rPr>
            <w:webHidden/>
          </w:rPr>
          <w:fldChar w:fldCharType="separate"/>
        </w:r>
        <w:r w:rsidR="0009574F">
          <w:rPr>
            <w:webHidden/>
          </w:rPr>
          <w:t>4</w:t>
        </w:r>
        <w:r w:rsidR="0009574F">
          <w:rPr>
            <w:webHidden/>
          </w:rPr>
          <w:fldChar w:fldCharType="end"/>
        </w:r>
      </w:hyperlink>
    </w:p>
    <w:p w14:paraId="2661F724" w14:textId="18975849" w:rsidR="0009574F" w:rsidRDefault="00000000">
      <w:pPr>
        <w:pStyle w:val="TOC1"/>
        <w:rPr>
          <w:rFonts w:asciiTheme="minorHAnsi" w:eastAsiaTheme="minorEastAsia" w:hAnsiTheme="minorHAnsi"/>
          <w:sz w:val="22"/>
          <w:lang w:val="en-AU" w:eastAsia="en-AU"/>
        </w:rPr>
      </w:pPr>
      <w:hyperlink w:anchor="_Toc133932080" w:history="1">
        <w:r w:rsidR="0009574F" w:rsidRPr="001C18FB">
          <w:rPr>
            <w:rStyle w:val="Hyperlink"/>
          </w:rPr>
          <w:t>1</w:t>
        </w:r>
        <w:r w:rsidR="0009574F">
          <w:rPr>
            <w:rFonts w:asciiTheme="minorHAnsi" w:eastAsiaTheme="minorEastAsia" w:hAnsiTheme="minorHAnsi"/>
            <w:sz w:val="22"/>
            <w:lang w:val="en-AU" w:eastAsia="en-AU"/>
          </w:rPr>
          <w:tab/>
        </w:r>
        <w:r w:rsidR="0009574F" w:rsidRPr="001C18FB">
          <w:rPr>
            <w:rStyle w:val="Hyperlink"/>
          </w:rPr>
          <w:t>Background and context</w:t>
        </w:r>
        <w:r w:rsidR="0009574F">
          <w:rPr>
            <w:webHidden/>
          </w:rPr>
          <w:tab/>
        </w:r>
        <w:r w:rsidR="0009574F">
          <w:rPr>
            <w:webHidden/>
          </w:rPr>
          <w:fldChar w:fldCharType="begin"/>
        </w:r>
        <w:r w:rsidR="0009574F">
          <w:rPr>
            <w:webHidden/>
          </w:rPr>
          <w:instrText xml:space="preserve"> PAGEREF _Toc133932080 \h </w:instrText>
        </w:r>
        <w:r w:rsidR="0009574F">
          <w:rPr>
            <w:webHidden/>
          </w:rPr>
        </w:r>
        <w:r w:rsidR="0009574F">
          <w:rPr>
            <w:webHidden/>
          </w:rPr>
          <w:fldChar w:fldCharType="separate"/>
        </w:r>
        <w:r w:rsidR="0009574F">
          <w:rPr>
            <w:webHidden/>
          </w:rPr>
          <w:t>6</w:t>
        </w:r>
        <w:r w:rsidR="0009574F">
          <w:rPr>
            <w:webHidden/>
          </w:rPr>
          <w:fldChar w:fldCharType="end"/>
        </w:r>
      </w:hyperlink>
    </w:p>
    <w:p w14:paraId="1752DB0D" w14:textId="23A58423" w:rsidR="0009574F" w:rsidRDefault="00000000">
      <w:pPr>
        <w:pStyle w:val="TOC2"/>
        <w:rPr>
          <w:rFonts w:asciiTheme="minorHAnsi" w:eastAsiaTheme="minorEastAsia" w:hAnsiTheme="minorHAnsi"/>
          <w:sz w:val="22"/>
          <w:lang w:val="en-AU" w:eastAsia="en-AU"/>
        </w:rPr>
      </w:pPr>
      <w:hyperlink w:anchor="_Toc133932081" w:history="1">
        <w:r w:rsidR="0009574F" w:rsidRPr="001C18FB">
          <w:rPr>
            <w:rStyle w:val="Hyperlink"/>
          </w:rPr>
          <w:t>1.1</w:t>
        </w:r>
        <w:r w:rsidR="0009574F">
          <w:rPr>
            <w:rFonts w:asciiTheme="minorHAnsi" w:eastAsiaTheme="minorEastAsia" w:hAnsiTheme="minorHAnsi"/>
            <w:sz w:val="22"/>
            <w:lang w:val="en-AU" w:eastAsia="en-AU"/>
          </w:rPr>
          <w:tab/>
        </w:r>
        <w:r w:rsidR="0009574F" w:rsidRPr="001C18FB">
          <w:rPr>
            <w:rStyle w:val="Hyperlink"/>
          </w:rPr>
          <w:t>Chronic wounds are a challenging public health issue in Australia</w:t>
        </w:r>
        <w:r w:rsidR="0009574F">
          <w:rPr>
            <w:webHidden/>
          </w:rPr>
          <w:tab/>
        </w:r>
        <w:r w:rsidR="0009574F">
          <w:rPr>
            <w:webHidden/>
          </w:rPr>
          <w:fldChar w:fldCharType="begin"/>
        </w:r>
        <w:r w:rsidR="0009574F">
          <w:rPr>
            <w:webHidden/>
          </w:rPr>
          <w:instrText xml:space="preserve"> PAGEREF _Toc133932081 \h </w:instrText>
        </w:r>
        <w:r w:rsidR="0009574F">
          <w:rPr>
            <w:webHidden/>
          </w:rPr>
        </w:r>
        <w:r w:rsidR="0009574F">
          <w:rPr>
            <w:webHidden/>
          </w:rPr>
          <w:fldChar w:fldCharType="separate"/>
        </w:r>
        <w:r w:rsidR="0009574F">
          <w:rPr>
            <w:webHidden/>
          </w:rPr>
          <w:t>6</w:t>
        </w:r>
        <w:r w:rsidR="0009574F">
          <w:rPr>
            <w:webHidden/>
          </w:rPr>
          <w:fldChar w:fldCharType="end"/>
        </w:r>
      </w:hyperlink>
    </w:p>
    <w:p w14:paraId="60AA3353" w14:textId="2A27BCBF" w:rsidR="0009574F" w:rsidRDefault="00000000">
      <w:pPr>
        <w:pStyle w:val="TOC2"/>
        <w:rPr>
          <w:rFonts w:asciiTheme="minorHAnsi" w:eastAsiaTheme="minorEastAsia" w:hAnsiTheme="minorHAnsi"/>
          <w:sz w:val="22"/>
          <w:lang w:val="en-AU" w:eastAsia="en-AU"/>
        </w:rPr>
      </w:pPr>
      <w:hyperlink w:anchor="_Toc133932082" w:history="1">
        <w:r w:rsidR="0009574F" w:rsidRPr="001C18FB">
          <w:rPr>
            <w:rStyle w:val="Hyperlink"/>
          </w:rPr>
          <w:t>1.2</w:t>
        </w:r>
        <w:r w:rsidR="0009574F">
          <w:rPr>
            <w:rFonts w:asciiTheme="minorHAnsi" w:eastAsiaTheme="minorEastAsia" w:hAnsiTheme="minorHAnsi"/>
            <w:sz w:val="22"/>
            <w:lang w:val="en-AU" w:eastAsia="en-AU"/>
          </w:rPr>
          <w:tab/>
        </w:r>
        <w:r w:rsidR="0009574F" w:rsidRPr="001C18FB">
          <w:rPr>
            <w:rStyle w:val="Hyperlink"/>
          </w:rPr>
          <w:t>The impact and cost of managing wounds is largely hidden and often not recognised</w:t>
        </w:r>
        <w:r w:rsidR="0009574F">
          <w:rPr>
            <w:webHidden/>
          </w:rPr>
          <w:tab/>
        </w:r>
        <w:r w:rsidR="0009574F">
          <w:rPr>
            <w:webHidden/>
          </w:rPr>
          <w:fldChar w:fldCharType="begin"/>
        </w:r>
        <w:r w:rsidR="0009574F">
          <w:rPr>
            <w:webHidden/>
          </w:rPr>
          <w:instrText xml:space="preserve"> PAGEREF _Toc133932082 \h </w:instrText>
        </w:r>
        <w:r w:rsidR="0009574F">
          <w:rPr>
            <w:webHidden/>
          </w:rPr>
        </w:r>
        <w:r w:rsidR="0009574F">
          <w:rPr>
            <w:webHidden/>
          </w:rPr>
          <w:fldChar w:fldCharType="separate"/>
        </w:r>
        <w:r w:rsidR="0009574F">
          <w:rPr>
            <w:webHidden/>
          </w:rPr>
          <w:t>6</w:t>
        </w:r>
        <w:r w:rsidR="0009574F">
          <w:rPr>
            <w:webHidden/>
          </w:rPr>
          <w:fldChar w:fldCharType="end"/>
        </w:r>
      </w:hyperlink>
    </w:p>
    <w:p w14:paraId="7C7FDA6E" w14:textId="78E2B14C" w:rsidR="0009574F" w:rsidRDefault="00000000">
      <w:pPr>
        <w:pStyle w:val="TOC2"/>
        <w:rPr>
          <w:rFonts w:asciiTheme="minorHAnsi" w:eastAsiaTheme="minorEastAsia" w:hAnsiTheme="minorHAnsi"/>
          <w:sz w:val="22"/>
          <w:lang w:val="en-AU" w:eastAsia="en-AU"/>
        </w:rPr>
      </w:pPr>
      <w:hyperlink w:anchor="_Toc133932083" w:history="1">
        <w:r w:rsidR="0009574F" w:rsidRPr="001C18FB">
          <w:rPr>
            <w:rStyle w:val="Hyperlink"/>
          </w:rPr>
          <w:t>1.3</w:t>
        </w:r>
        <w:r w:rsidR="0009574F">
          <w:rPr>
            <w:rFonts w:asciiTheme="minorHAnsi" w:eastAsiaTheme="minorEastAsia" w:hAnsiTheme="minorHAnsi"/>
            <w:sz w:val="22"/>
            <w:lang w:val="en-AU" w:eastAsia="en-AU"/>
          </w:rPr>
          <w:tab/>
        </w:r>
        <w:r w:rsidR="0009574F" w:rsidRPr="001C18FB">
          <w:rPr>
            <w:rStyle w:val="Hyperlink"/>
          </w:rPr>
          <w:t>Improving implementation of evidence-based, efficient wound care is a key focus area</w:t>
        </w:r>
        <w:r w:rsidR="0009574F">
          <w:rPr>
            <w:webHidden/>
          </w:rPr>
          <w:tab/>
        </w:r>
        <w:r w:rsidR="0009574F">
          <w:rPr>
            <w:webHidden/>
          </w:rPr>
          <w:fldChar w:fldCharType="begin"/>
        </w:r>
        <w:r w:rsidR="0009574F">
          <w:rPr>
            <w:webHidden/>
          </w:rPr>
          <w:instrText xml:space="preserve"> PAGEREF _Toc133932083 \h </w:instrText>
        </w:r>
        <w:r w:rsidR="0009574F">
          <w:rPr>
            <w:webHidden/>
          </w:rPr>
        </w:r>
        <w:r w:rsidR="0009574F">
          <w:rPr>
            <w:webHidden/>
          </w:rPr>
          <w:fldChar w:fldCharType="separate"/>
        </w:r>
        <w:r w:rsidR="0009574F">
          <w:rPr>
            <w:webHidden/>
          </w:rPr>
          <w:t>9</w:t>
        </w:r>
        <w:r w:rsidR="0009574F">
          <w:rPr>
            <w:webHidden/>
          </w:rPr>
          <w:fldChar w:fldCharType="end"/>
        </w:r>
      </w:hyperlink>
    </w:p>
    <w:p w14:paraId="4FEBA1A6" w14:textId="3F1CD274" w:rsidR="0009574F" w:rsidRDefault="00000000">
      <w:pPr>
        <w:pStyle w:val="TOC2"/>
        <w:rPr>
          <w:rFonts w:asciiTheme="minorHAnsi" w:eastAsiaTheme="minorEastAsia" w:hAnsiTheme="minorHAnsi"/>
          <w:sz w:val="22"/>
          <w:lang w:val="en-AU" w:eastAsia="en-AU"/>
        </w:rPr>
      </w:pPr>
      <w:hyperlink w:anchor="_Toc133932084" w:history="1">
        <w:r w:rsidR="0009574F" w:rsidRPr="001C18FB">
          <w:rPr>
            <w:rStyle w:val="Hyperlink"/>
          </w:rPr>
          <w:t>1.4</w:t>
        </w:r>
        <w:r w:rsidR="0009574F">
          <w:rPr>
            <w:rFonts w:asciiTheme="minorHAnsi" w:eastAsiaTheme="minorEastAsia" w:hAnsiTheme="minorHAnsi"/>
            <w:sz w:val="22"/>
            <w:lang w:val="en-AU" w:eastAsia="en-AU"/>
          </w:rPr>
          <w:tab/>
        </w:r>
        <w:r w:rsidR="0009574F" w:rsidRPr="001C18FB">
          <w:rPr>
            <w:rStyle w:val="Hyperlink"/>
          </w:rPr>
          <w:t>Collection of timely, accurate data is critical to managing chronic wounds</w:t>
        </w:r>
        <w:r w:rsidR="0009574F">
          <w:rPr>
            <w:webHidden/>
          </w:rPr>
          <w:tab/>
        </w:r>
        <w:r w:rsidR="0009574F">
          <w:rPr>
            <w:webHidden/>
          </w:rPr>
          <w:fldChar w:fldCharType="begin"/>
        </w:r>
        <w:r w:rsidR="0009574F">
          <w:rPr>
            <w:webHidden/>
          </w:rPr>
          <w:instrText xml:space="preserve"> PAGEREF _Toc133932084 \h </w:instrText>
        </w:r>
        <w:r w:rsidR="0009574F">
          <w:rPr>
            <w:webHidden/>
          </w:rPr>
        </w:r>
        <w:r w:rsidR="0009574F">
          <w:rPr>
            <w:webHidden/>
          </w:rPr>
          <w:fldChar w:fldCharType="separate"/>
        </w:r>
        <w:r w:rsidR="0009574F">
          <w:rPr>
            <w:webHidden/>
          </w:rPr>
          <w:t>11</w:t>
        </w:r>
        <w:r w:rsidR="0009574F">
          <w:rPr>
            <w:webHidden/>
          </w:rPr>
          <w:fldChar w:fldCharType="end"/>
        </w:r>
      </w:hyperlink>
    </w:p>
    <w:p w14:paraId="1DA54888" w14:textId="5E2494F2" w:rsidR="0009574F" w:rsidRDefault="00000000">
      <w:pPr>
        <w:pStyle w:val="TOC2"/>
        <w:rPr>
          <w:rFonts w:asciiTheme="minorHAnsi" w:eastAsiaTheme="minorEastAsia" w:hAnsiTheme="minorHAnsi"/>
          <w:sz w:val="22"/>
          <w:lang w:val="en-AU" w:eastAsia="en-AU"/>
        </w:rPr>
      </w:pPr>
      <w:hyperlink w:anchor="_Toc133932085" w:history="1">
        <w:r w:rsidR="0009574F" w:rsidRPr="001C18FB">
          <w:rPr>
            <w:rStyle w:val="Hyperlink"/>
          </w:rPr>
          <w:t>1.5</w:t>
        </w:r>
        <w:r w:rsidR="0009574F">
          <w:rPr>
            <w:rFonts w:asciiTheme="minorHAnsi" w:eastAsiaTheme="minorEastAsia" w:hAnsiTheme="minorHAnsi"/>
            <w:sz w:val="22"/>
            <w:lang w:val="en-AU" w:eastAsia="en-AU"/>
          </w:rPr>
          <w:tab/>
        </w:r>
        <w:r w:rsidR="0009574F" w:rsidRPr="001C18FB">
          <w:rPr>
            <w:rStyle w:val="Hyperlink"/>
          </w:rPr>
          <w:t>The Wound Management Pilot offers an opportunity to improve the management of chronic wounds in the primary health care sector</w:t>
        </w:r>
        <w:r w:rsidR="0009574F">
          <w:rPr>
            <w:webHidden/>
          </w:rPr>
          <w:tab/>
        </w:r>
        <w:r w:rsidR="0009574F">
          <w:rPr>
            <w:webHidden/>
          </w:rPr>
          <w:fldChar w:fldCharType="begin"/>
        </w:r>
        <w:r w:rsidR="0009574F">
          <w:rPr>
            <w:webHidden/>
          </w:rPr>
          <w:instrText xml:space="preserve"> PAGEREF _Toc133932085 \h </w:instrText>
        </w:r>
        <w:r w:rsidR="0009574F">
          <w:rPr>
            <w:webHidden/>
          </w:rPr>
        </w:r>
        <w:r w:rsidR="0009574F">
          <w:rPr>
            <w:webHidden/>
          </w:rPr>
          <w:fldChar w:fldCharType="separate"/>
        </w:r>
        <w:r w:rsidR="0009574F">
          <w:rPr>
            <w:webHidden/>
          </w:rPr>
          <w:t>11</w:t>
        </w:r>
        <w:r w:rsidR="0009574F">
          <w:rPr>
            <w:webHidden/>
          </w:rPr>
          <w:fldChar w:fldCharType="end"/>
        </w:r>
      </w:hyperlink>
    </w:p>
    <w:p w14:paraId="68DC3A1C" w14:textId="2F260241" w:rsidR="0009574F" w:rsidRDefault="00000000">
      <w:pPr>
        <w:pStyle w:val="TOC1"/>
        <w:rPr>
          <w:rFonts w:asciiTheme="minorHAnsi" w:eastAsiaTheme="minorEastAsia" w:hAnsiTheme="minorHAnsi"/>
          <w:sz w:val="22"/>
          <w:lang w:val="en-AU" w:eastAsia="en-AU"/>
        </w:rPr>
      </w:pPr>
      <w:hyperlink w:anchor="_Toc133932086" w:history="1">
        <w:r w:rsidR="0009574F" w:rsidRPr="001C18FB">
          <w:rPr>
            <w:rStyle w:val="Hyperlink"/>
          </w:rPr>
          <w:t>2</w:t>
        </w:r>
        <w:r w:rsidR="0009574F">
          <w:rPr>
            <w:rFonts w:asciiTheme="minorHAnsi" w:eastAsiaTheme="minorEastAsia" w:hAnsiTheme="minorHAnsi"/>
            <w:sz w:val="22"/>
            <w:lang w:val="en-AU" w:eastAsia="en-AU"/>
          </w:rPr>
          <w:tab/>
        </w:r>
        <w:r w:rsidR="0009574F" w:rsidRPr="001C18FB">
          <w:rPr>
            <w:rStyle w:val="Hyperlink"/>
          </w:rPr>
          <w:t>About the Wound Management Pilot Evaluation</w:t>
        </w:r>
        <w:r w:rsidR="0009574F">
          <w:rPr>
            <w:webHidden/>
          </w:rPr>
          <w:tab/>
        </w:r>
        <w:r w:rsidR="0009574F">
          <w:rPr>
            <w:webHidden/>
          </w:rPr>
          <w:fldChar w:fldCharType="begin"/>
        </w:r>
        <w:r w:rsidR="0009574F">
          <w:rPr>
            <w:webHidden/>
          </w:rPr>
          <w:instrText xml:space="preserve"> PAGEREF _Toc133932086 \h </w:instrText>
        </w:r>
        <w:r w:rsidR="0009574F">
          <w:rPr>
            <w:webHidden/>
          </w:rPr>
        </w:r>
        <w:r w:rsidR="0009574F">
          <w:rPr>
            <w:webHidden/>
          </w:rPr>
          <w:fldChar w:fldCharType="separate"/>
        </w:r>
        <w:r w:rsidR="0009574F">
          <w:rPr>
            <w:webHidden/>
          </w:rPr>
          <w:t>13</w:t>
        </w:r>
        <w:r w:rsidR="0009574F">
          <w:rPr>
            <w:webHidden/>
          </w:rPr>
          <w:fldChar w:fldCharType="end"/>
        </w:r>
      </w:hyperlink>
    </w:p>
    <w:p w14:paraId="63AE208E" w14:textId="62DC9F20" w:rsidR="0009574F" w:rsidRDefault="00000000">
      <w:pPr>
        <w:pStyle w:val="TOC2"/>
        <w:rPr>
          <w:rFonts w:asciiTheme="minorHAnsi" w:eastAsiaTheme="minorEastAsia" w:hAnsiTheme="minorHAnsi"/>
          <w:sz w:val="22"/>
          <w:lang w:val="en-AU" w:eastAsia="en-AU"/>
        </w:rPr>
      </w:pPr>
      <w:hyperlink w:anchor="_Toc133932087" w:history="1">
        <w:r w:rsidR="0009574F" w:rsidRPr="001C18FB">
          <w:rPr>
            <w:rStyle w:val="Hyperlink"/>
          </w:rPr>
          <w:t>2.1</w:t>
        </w:r>
        <w:r w:rsidR="0009574F">
          <w:rPr>
            <w:rFonts w:asciiTheme="minorHAnsi" w:eastAsiaTheme="minorEastAsia" w:hAnsiTheme="minorHAnsi"/>
            <w:sz w:val="22"/>
            <w:lang w:val="en-AU" w:eastAsia="en-AU"/>
          </w:rPr>
          <w:tab/>
        </w:r>
        <w:r w:rsidR="0009574F" w:rsidRPr="001C18FB">
          <w:rPr>
            <w:rStyle w:val="Hyperlink"/>
          </w:rPr>
          <w:t>Aim of the evaluation and key evaluation questions</w:t>
        </w:r>
        <w:r w:rsidR="0009574F">
          <w:rPr>
            <w:webHidden/>
          </w:rPr>
          <w:tab/>
        </w:r>
        <w:r w:rsidR="0009574F">
          <w:rPr>
            <w:webHidden/>
          </w:rPr>
          <w:fldChar w:fldCharType="begin"/>
        </w:r>
        <w:r w:rsidR="0009574F">
          <w:rPr>
            <w:webHidden/>
          </w:rPr>
          <w:instrText xml:space="preserve"> PAGEREF _Toc133932087 \h </w:instrText>
        </w:r>
        <w:r w:rsidR="0009574F">
          <w:rPr>
            <w:webHidden/>
          </w:rPr>
        </w:r>
        <w:r w:rsidR="0009574F">
          <w:rPr>
            <w:webHidden/>
          </w:rPr>
          <w:fldChar w:fldCharType="separate"/>
        </w:r>
        <w:r w:rsidR="0009574F">
          <w:rPr>
            <w:webHidden/>
          </w:rPr>
          <w:t>13</w:t>
        </w:r>
        <w:r w:rsidR="0009574F">
          <w:rPr>
            <w:webHidden/>
          </w:rPr>
          <w:fldChar w:fldCharType="end"/>
        </w:r>
      </w:hyperlink>
    </w:p>
    <w:p w14:paraId="2A23E65E" w14:textId="59A8B31F" w:rsidR="0009574F" w:rsidRDefault="00000000">
      <w:pPr>
        <w:pStyle w:val="TOC2"/>
        <w:rPr>
          <w:rFonts w:asciiTheme="minorHAnsi" w:eastAsiaTheme="minorEastAsia" w:hAnsiTheme="minorHAnsi"/>
          <w:sz w:val="22"/>
          <w:lang w:val="en-AU" w:eastAsia="en-AU"/>
        </w:rPr>
      </w:pPr>
      <w:hyperlink w:anchor="_Toc133932088" w:history="1">
        <w:r w:rsidR="0009574F" w:rsidRPr="001C18FB">
          <w:rPr>
            <w:rStyle w:val="Hyperlink"/>
          </w:rPr>
          <w:t>2.2</w:t>
        </w:r>
        <w:r w:rsidR="0009574F">
          <w:rPr>
            <w:rFonts w:asciiTheme="minorHAnsi" w:eastAsiaTheme="minorEastAsia" w:hAnsiTheme="minorHAnsi"/>
            <w:sz w:val="22"/>
            <w:lang w:val="en-AU" w:eastAsia="en-AU"/>
          </w:rPr>
          <w:tab/>
        </w:r>
        <w:r w:rsidR="0009574F" w:rsidRPr="001C18FB">
          <w:rPr>
            <w:rStyle w:val="Hyperlink"/>
          </w:rPr>
          <w:t>Overview of key activities</w:t>
        </w:r>
        <w:r w:rsidR="0009574F">
          <w:rPr>
            <w:webHidden/>
          </w:rPr>
          <w:tab/>
        </w:r>
        <w:r w:rsidR="0009574F">
          <w:rPr>
            <w:webHidden/>
          </w:rPr>
          <w:fldChar w:fldCharType="begin"/>
        </w:r>
        <w:r w:rsidR="0009574F">
          <w:rPr>
            <w:webHidden/>
          </w:rPr>
          <w:instrText xml:space="preserve"> PAGEREF _Toc133932088 \h </w:instrText>
        </w:r>
        <w:r w:rsidR="0009574F">
          <w:rPr>
            <w:webHidden/>
          </w:rPr>
        </w:r>
        <w:r w:rsidR="0009574F">
          <w:rPr>
            <w:webHidden/>
          </w:rPr>
          <w:fldChar w:fldCharType="separate"/>
        </w:r>
        <w:r w:rsidR="0009574F">
          <w:rPr>
            <w:webHidden/>
          </w:rPr>
          <w:t>14</w:t>
        </w:r>
        <w:r w:rsidR="0009574F">
          <w:rPr>
            <w:webHidden/>
          </w:rPr>
          <w:fldChar w:fldCharType="end"/>
        </w:r>
      </w:hyperlink>
    </w:p>
    <w:p w14:paraId="3E496483" w14:textId="3BD0494D" w:rsidR="0009574F" w:rsidRDefault="00000000">
      <w:pPr>
        <w:pStyle w:val="TOC2"/>
        <w:rPr>
          <w:rFonts w:asciiTheme="minorHAnsi" w:eastAsiaTheme="minorEastAsia" w:hAnsiTheme="minorHAnsi"/>
          <w:sz w:val="22"/>
          <w:lang w:val="en-AU" w:eastAsia="en-AU"/>
        </w:rPr>
      </w:pPr>
      <w:hyperlink w:anchor="_Toc133932089" w:history="1">
        <w:r w:rsidR="0009574F" w:rsidRPr="001C18FB">
          <w:rPr>
            <w:rStyle w:val="Hyperlink"/>
          </w:rPr>
          <w:t>2.3</w:t>
        </w:r>
        <w:r w:rsidR="0009574F">
          <w:rPr>
            <w:rFonts w:asciiTheme="minorHAnsi" w:eastAsiaTheme="minorEastAsia" w:hAnsiTheme="minorHAnsi"/>
            <w:sz w:val="22"/>
            <w:lang w:val="en-AU" w:eastAsia="en-AU"/>
          </w:rPr>
          <w:tab/>
        </w:r>
        <w:r w:rsidR="0009574F" w:rsidRPr="001C18FB">
          <w:rPr>
            <w:rStyle w:val="Hyperlink"/>
          </w:rPr>
          <w:t>Data collection for the evaluation</w:t>
        </w:r>
        <w:r w:rsidR="0009574F">
          <w:rPr>
            <w:webHidden/>
          </w:rPr>
          <w:tab/>
        </w:r>
        <w:r w:rsidR="0009574F">
          <w:rPr>
            <w:webHidden/>
          </w:rPr>
          <w:fldChar w:fldCharType="begin"/>
        </w:r>
        <w:r w:rsidR="0009574F">
          <w:rPr>
            <w:webHidden/>
          </w:rPr>
          <w:instrText xml:space="preserve"> PAGEREF _Toc133932089 \h </w:instrText>
        </w:r>
        <w:r w:rsidR="0009574F">
          <w:rPr>
            <w:webHidden/>
          </w:rPr>
        </w:r>
        <w:r w:rsidR="0009574F">
          <w:rPr>
            <w:webHidden/>
          </w:rPr>
          <w:fldChar w:fldCharType="separate"/>
        </w:r>
        <w:r w:rsidR="0009574F">
          <w:rPr>
            <w:webHidden/>
          </w:rPr>
          <w:t>16</w:t>
        </w:r>
        <w:r w:rsidR="0009574F">
          <w:rPr>
            <w:webHidden/>
          </w:rPr>
          <w:fldChar w:fldCharType="end"/>
        </w:r>
      </w:hyperlink>
    </w:p>
    <w:p w14:paraId="20A1D08E" w14:textId="0782D339" w:rsidR="0009574F" w:rsidRDefault="00000000">
      <w:pPr>
        <w:pStyle w:val="TOC2"/>
        <w:rPr>
          <w:rFonts w:asciiTheme="minorHAnsi" w:eastAsiaTheme="minorEastAsia" w:hAnsiTheme="minorHAnsi"/>
          <w:sz w:val="22"/>
          <w:lang w:val="en-AU" w:eastAsia="en-AU"/>
        </w:rPr>
      </w:pPr>
      <w:hyperlink w:anchor="_Toc133932090" w:history="1">
        <w:r w:rsidR="0009574F" w:rsidRPr="001C18FB">
          <w:rPr>
            <w:rStyle w:val="Hyperlink"/>
          </w:rPr>
          <w:t>2.4</w:t>
        </w:r>
        <w:r w:rsidR="0009574F">
          <w:rPr>
            <w:rFonts w:asciiTheme="minorHAnsi" w:eastAsiaTheme="minorEastAsia" w:hAnsiTheme="minorHAnsi"/>
            <w:sz w:val="22"/>
            <w:lang w:val="en-AU" w:eastAsia="en-AU"/>
          </w:rPr>
          <w:tab/>
        </w:r>
        <w:r w:rsidR="0009574F" w:rsidRPr="001C18FB">
          <w:rPr>
            <w:rStyle w:val="Hyperlink"/>
          </w:rPr>
          <w:t>Theory of change and program logic</w:t>
        </w:r>
        <w:r w:rsidR="0009574F">
          <w:rPr>
            <w:webHidden/>
          </w:rPr>
          <w:tab/>
        </w:r>
        <w:r w:rsidR="0009574F">
          <w:rPr>
            <w:webHidden/>
          </w:rPr>
          <w:fldChar w:fldCharType="begin"/>
        </w:r>
        <w:r w:rsidR="0009574F">
          <w:rPr>
            <w:webHidden/>
          </w:rPr>
          <w:instrText xml:space="preserve"> PAGEREF _Toc133932090 \h </w:instrText>
        </w:r>
        <w:r w:rsidR="0009574F">
          <w:rPr>
            <w:webHidden/>
          </w:rPr>
        </w:r>
        <w:r w:rsidR="0009574F">
          <w:rPr>
            <w:webHidden/>
          </w:rPr>
          <w:fldChar w:fldCharType="separate"/>
        </w:r>
        <w:r w:rsidR="0009574F">
          <w:rPr>
            <w:webHidden/>
          </w:rPr>
          <w:t>17</w:t>
        </w:r>
        <w:r w:rsidR="0009574F">
          <w:rPr>
            <w:webHidden/>
          </w:rPr>
          <w:fldChar w:fldCharType="end"/>
        </w:r>
      </w:hyperlink>
    </w:p>
    <w:p w14:paraId="7ACA9EB1" w14:textId="3405ABE5" w:rsidR="0009574F" w:rsidRDefault="00000000">
      <w:pPr>
        <w:pStyle w:val="TOC2"/>
        <w:rPr>
          <w:rFonts w:asciiTheme="minorHAnsi" w:eastAsiaTheme="minorEastAsia" w:hAnsiTheme="minorHAnsi"/>
          <w:sz w:val="22"/>
          <w:lang w:val="en-AU" w:eastAsia="en-AU"/>
        </w:rPr>
      </w:pPr>
      <w:hyperlink w:anchor="_Toc133932091" w:history="1">
        <w:r w:rsidR="0009574F" w:rsidRPr="001C18FB">
          <w:rPr>
            <w:rStyle w:val="Hyperlink"/>
          </w:rPr>
          <w:t>2.5</w:t>
        </w:r>
        <w:r w:rsidR="0009574F">
          <w:rPr>
            <w:rFonts w:asciiTheme="minorHAnsi" w:eastAsiaTheme="minorEastAsia" w:hAnsiTheme="minorHAnsi"/>
            <w:sz w:val="22"/>
            <w:lang w:val="en-AU" w:eastAsia="en-AU"/>
          </w:rPr>
          <w:tab/>
        </w:r>
        <w:r w:rsidR="0009574F" w:rsidRPr="001C18FB">
          <w:rPr>
            <w:rStyle w:val="Hyperlink"/>
          </w:rPr>
          <w:t>Evaluation limitations and data availability</w:t>
        </w:r>
        <w:r w:rsidR="0009574F">
          <w:rPr>
            <w:webHidden/>
          </w:rPr>
          <w:tab/>
        </w:r>
        <w:r w:rsidR="0009574F">
          <w:rPr>
            <w:webHidden/>
          </w:rPr>
          <w:fldChar w:fldCharType="begin"/>
        </w:r>
        <w:r w:rsidR="0009574F">
          <w:rPr>
            <w:webHidden/>
          </w:rPr>
          <w:instrText xml:space="preserve"> PAGEREF _Toc133932091 \h </w:instrText>
        </w:r>
        <w:r w:rsidR="0009574F">
          <w:rPr>
            <w:webHidden/>
          </w:rPr>
        </w:r>
        <w:r w:rsidR="0009574F">
          <w:rPr>
            <w:webHidden/>
          </w:rPr>
          <w:fldChar w:fldCharType="separate"/>
        </w:r>
        <w:r w:rsidR="0009574F">
          <w:rPr>
            <w:webHidden/>
          </w:rPr>
          <w:t>21</w:t>
        </w:r>
        <w:r w:rsidR="0009574F">
          <w:rPr>
            <w:webHidden/>
          </w:rPr>
          <w:fldChar w:fldCharType="end"/>
        </w:r>
      </w:hyperlink>
    </w:p>
    <w:p w14:paraId="4A36D49A" w14:textId="00B64AAA" w:rsidR="0009574F" w:rsidRDefault="00000000">
      <w:pPr>
        <w:pStyle w:val="TOC1"/>
        <w:rPr>
          <w:rFonts w:asciiTheme="minorHAnsi" w:eastAsiaTheme="minorEastAsia" w:hAnsiTheme="minorHAnsi"/>
          <w:sz w:val="22"/>
          <w:lang w:val="en-AU" w:eastAsia="en-AU"/>
        </w:rPr>
      </w:pPr>
      <w:hyperlink w:anchor="_Toc133932092" w:history="1">
        <w:r w:rsidR="0009574F" w:rsidRPr="001C18FB">
          <w:rPr>
            <w:rStyle w:val="Hyperlink"/>
          </w:rPr>
          <w:t>3</w:t>
        </w:r>
        <w:r w:rsidR="0009574F">
          <w:rPr>
            <w:rFonts w:asciiTheme="minorHAnsi" w:eastAsiaTheme="minorEastAsia" w:hAnsiTheme="minorHAnsi"/>
            <w:sz w:val="22"/>
            <w:lang w:val="en-AU" w:eastAsia="en-AU"/>
          </w:rPr>
          <w:tab/>
        </w:r>
        <w:r w:rsidR="0009574F" w:rsidRPr="001C18FB">
          <w:rPr>
            <w:rStyle w:val="Hyperlink"/>
          </w:rPr>
          <w:t>Key findings and insights</w:t>
        </w:r>
        <w:r w:rsidR="0009574F">
          <w:rPr>
            <w:webHidden/>
          </w:rPr>
          <w:tab/>
        </w:r>
        <w:r w:rsidR="0009574F">
          <w:rPr>
            <w:webHidden/>
          </w:rPr>
          <w:fldChar w:fldCharType="begin"/>
        </w:r>
        <w:r w:rsidR="0009574F">
          <w:rPr>
            <w:webHidden/>
          </w:rPr>
          <w:instrText xml:space="preserve"> PAGEREF _Toc133932092 \h </w:instrText>
        </w:r>
        <w:r w:rsidR="0009574F">
          <w:rPr>
            <w:webHidden/>
          </w:rPr>
        </w:r>
        <w:r w:rsidR="0009574F">
          <w:rPr>
            <w:webHidden/>
          </w:rPr>
          <w:fldChar w:fldCharType="separate"/>
        </w:r>
        <w:r w:rsidR="0009574F">
          <w:rPr>
            <w:webHidden/>
          </w:rPr>
          <w:t>23</w:t>
        </w:r>
        <w:r w:rsidR="0009574F">
          <w:rPr>
            <w:webHidden/>
          </w:rPr>
          <w:fldChar w:fldCharType="end"/>
        </w:r>
      </w:hyperlink>
    </w:p>
    <w:p w14:paraId="3486EBCB" w14:textId="1FE7810C" w:rsidR="0009574F" w:rsidRDefault="00000000">
      <w:pPr>
        <w:pStyle w:val="TOC2"/>
        <w:rPr>
          <w:rFonts w:asciiTheme="minorHAnsi" w:eastAsiaTheme="minorEastAsia" w:hAnsiTheme="minorHAnsi"/>
          <w:sz w:val="22"/>
          <w:lang w:val="en-AU" w:eastAsia="en-AU"/>
        </w:rPr>
      </w:pPr>
      <w:hyperlink w:anchor="_Toc133932093" w:history="1">
        <w:r w:rsidR="0009574F" w:rsidRPr="001C18FB">
          <w:rPr>
            <w:rStyle w:val="Hyperlink"/>
          </w:rPr>
          <w:t>3.1</w:t>
        </w:r>
        <w:r w:rsidR="0009574F">
          <w:rPr>
            <w:rFonts w:asciiTheme="minorHAnsi" w:eastAsiaTheme="minorEastAsia" w:hAnsiTheme="minorHAnsi"/>
            <w:sz w:val="22"/>
            <w:lang w:val="en-AU" w:eastAsia="en-AU"/>
          </w:rPr>
          <w:tab/>
        </w:r>
        <w:r w:rsidR="0009574F" w:rsidRPr="001C18FB">
          <w:rPr>
            <w:rStyle w:val="Hyperlink"/>
          </w:rPr>
          <w:t>KEQ 1: What are the wound management pilot models and how well have they been designed and delivered across PHNs?</w:t>
        </w:r>
        <w:r w:rsidR="0009574F">
          <w:rPr>
            <w:webHidden/>
          </w:rPr>
          <w:tab/>
        </w:r>
        <w:r w:rsidR="0009574F">
          <w:rPr>
            <w:webHidden/>
          </w:rPr>
          <w:fldChar w:fldCharType="begin"/>
        </w:r>
        <w:r w:rsidR="0009574F">
          <w:rPr>
            <w:webHidden/>
          </w:rPr>
          <w:instrText xml:space="preserve"> PAGEREF _Toc133932093 \h </w:instrText>
        </w:r>
        <w:r w:rsidR="0009574F">
          <w:rPr>
            <w:webHidden/>
          </w:rPr>
        </w:r>
        <w:r w:rsidR="0009574F">
          <w:rPr>
            <w:webHidden/>
          </w:rPr>
          <w:fldChar w:fldCharType="separate"/>
        </w:r>
        <w:r w:rsidR="0009574F">
          <w:rPr>
            <w:webHidden/>
          </w:rPr>
          <w:t>23</w:t>
        </w:r>
        <w:r w:rsidR="0009574F">
          <w:rPr>
            <w:webHidden/>
          </w:rPr>
          <w:fldChar w:fldCharType="end"/>
        </w:r>
      </w:hyperlink>
    </w:p>
    <w:p w14:paraId="3710880A" w14:textId="2E69395E" w:rsidR="0009574F" w:rsidRDefault="00000000">
      <w:pPr>
        <w:pStyle w:val="TOC2"/>
        <w:rPr>
          <w:rFonts w:asciiTheme="minorHAnsi" w:eastAsiaTheme="minorEastAsia" w:hAnsiTheme="minorHAnsi"/>
          <w:sz w:val="22"/>
          <w:lang w:val="en-AU" w:eastAsia="en-AU"/>
        </w:rPr>
      </w:pPr>
      <w:hyperlink w:anchor="_Toc133932094" w:history="1">
        <w:r w:rsidR="0009574F" w:rsidRPr="001C18FB">
          <w:rPr>
            <w:rStyle w:val="Hyperlink"/>
          </w:rPr>
          <w:t>3.2</w:t>
        </w:r>
        <w:r w:rsidR="0009574F">
          <w:rPr>
            <w:rFonts w:asciiTheme="minorHAnsi" w:eastAsiaTheme="minorEastAsia" w:hAnsiTheme="minorHAnsi"/>
            <w:sz w:val="22"/>
            <w:lang w:val="en-AU" w:eastAsia="en-AU"/>
          </w:rPr>
          <w:tab/>
        </w:r>
        <w:r w:rsidR="0009574F" w:rsidRPr="001C18FB">
          <w:rPr>
            <w:rStyle w:val="Hyperlink"/>
          </w:rPr>
          <w:t>KEQ 2: How do the pilot models impact quality of care for people living with chronic wounds?</w:t>
        </w:r>
        <w:r w:rsidR="0009574F">
          <w:rPr>
            <w:webHidden/>
          </w:rPr>
          <w:tab/>
        </w:r>
        <w:r w:rsidR="0009574F">
          <w:rPr>
            <w:webHidden/>
          </w:rPr>
          <w:fldChar w:fldCharType="begin"/>
        </w:r>
        <w:r w:rsidR="0009574F">
          <w:rPr>
            <w:webHidden/>
          </w:rPr>
          <w:instrText xml:space="preserve"> PAGEREF _Toc133932094 \h </w:instrText>
        </w:r>
        <w:r w:rsidR="0009574F">
          <w:rPr>
            <w:webHidden/>
          </w:rPr>
        </w:r>
        <w:r w:rsidR="0009574F">
          <w:rPr>
            <w:webHidden/>
          </w:rPr>
          <w:fldChar w:fldCharType="separate"/>
        </w:r>
        <w:r w:rsidR="0009574F">
          <w:rPr>
            <w:webHidden/>
          </w:rPr>
          <w:t>31</w:t>
        </w:r>
        <w:r w:rsidR="0009574F">
          <w:rPr>
            <w:webHidden/>
          </w:rPr>
          <w:fldChar w:fldCharType="end"/>
        </w:r>
      </w:hyperlink>
    </w:p>
    <w:p w14:paraId="103FB171" w14:textId="7A20B7CF" w:rsidR="0009574F" w:rsidRDefault="00000000">
      <w:pPr>
        <w:pStyle w:val="TOC2"/>
        <w:rPr>
          <w:rFonts w:asciiTheme="minorHAnsi" w:eastAsiaTheme="minorEastAsia" w:hAnsiTheme="minorHAnsi"/>
          <w:sz w:val="22"/>
          <w:lang w:val="en-AU" w:eastAsia="en-AU"/>
        </w:rPr>
      </w:pPr>
      <w:hyperlink w:anchor="_Toc133932095" w:history="1">
        <w:r w:rsidR="0009574F" w:rsidRPr="001C18FB">
          <w:rPr>
            <w:rStyle w:val="Hyperlink"/>
          </w:rPr>
          <w:t>3.3</w:t>
        </w:r>
        <w:r w:rsidR="0009574F">
          <w:rPr>
            <w:rFonts w:asciiTheme="minorHAnsi" w:eastAsiaTheme="minorEastAsia" w:hAnsiTheme="minorHAnsi"/>
            <w:sz w:val="22"/>
            <w:lang w:val="en-AU" w:eastAsia="en-AU"/>
          </w:rPr>
          <w:tab/>
        </w:r>
        <w:r w:rsidR="0009574F" w:rsidRPr="001C18FB">
          <w:rPr>
            <w:rStyle w:val="Hyperlink"/>
          </w:rPr>
          <w:t>3: How do the pilot models impact the upskilling and experience of providers of wound treatment?</w:t>
        </w:r>
        <w:r w:rsidR="0009574F">
          <w:rPr>
            <w:webHidden/>
          </w:rPr>
          <w:tab/>
        </w:r>
        <w:r w:rsidR="0009574F">
          <w:rPr>
            <w:webHidden/>
          </w:rPr>
          <w:fldChar w:fldCharType="begin"/>
        </w:r>
        <w:r w:rsidR="0009574F">
          <w:rPr>
            <w:webHidden/>
          </w:rPr>
          <w:instrText xml:space="preserve"> PAGEREF _Toc133932095 \h </w:instrText>
        </w:r>
        <w:r w:rsidR="0009574F">
          <w:rPr>
            <w:webHidden/>
          </w:rPr>
        </w:r>
        <w:r w:rsidR="0009574F">
          <w:rPr>
            <w:webHidden/>
          </w:rPr>
          <w:fldChar w:fldCharType="separate"/>
        </w:r>
        <w:r w:rsidR="0009574F">
          <w:rPr>
            <w:webHidden/>
          </w:rPr>
          <w:t>41</w:t>
        </w:r>
        <w:r w:rsidR="0009574F">
          <w:rPr>
            <w:webHidden/>
          </w:rPr>
          <w:fldChar w:fldCharType="end"/>
        </w:r>
      </w:hyperlink>
    </w:p>
    <w:p w14:paraId="7686EC4D" w14:textId="3225280D" w:rsidR="0009574F" w:rsidRDefault="00000000">
      <w:pPr>
        <w:pStyle w:val="TOC2"/>
        <w:rPr>
          <w:rFonts w:asciiTheme="minorHAnsi" w:eastAsiaTheme="minorEastAsia" w:hAnsiTheme="minorHAnsi"/>
          <w:sz w:val="22"/>
          <w:lang w:val="en-AU" w:eastAsia="en-AU"/>
        </w:rPr>
      </w:pPr>
      <w:hyperlink w:anchor="_Toc133932096" w:history="1">
        <w:r w:rsidR="0009574F" w:rsidRPr="001C18FB">
          <w:rPr>
            <w:rStyle w:val="Hyperlink"/>
          </w:rPr>
          <w:t>3.4</w:t>
        </w:r>
        <w:r w:rsidR="0009574F">
          <w:rPr>
            <w:rFonts w:asciiTheme="minorHAnsi" w:eastAsiaTheme="minorEastAsia" w:hAnsiTheme="minorHAnsi"/>
            <w:sz w:val="22"/>
            <w:lang w:val="en-AU" w:eastAsia="en-AU"/>
          </w:rPr>
          <w:tab/>
        </w:r>
        <w:r w:rsidR="0009574F" w:rsidRPr="001C18FB">
          <w:rPr>
            <w:rStyle w:val="Hyperlink"/>
          </w:rPr>
          <w:t>KEQ 4: How do the pilot models impact the management of wounds at a system level?</w:t>
        </w:r>
        <w:r w:rsidR="0009574F">
          <w:rPr>
            <w:webHidden/>
          </w:rPr>
          <w:tab/>
        </w:r>
        <w:r w:rsidR="0009574F">
          <w:rPr>
            <w:webHidden/>
          </w:rPr>
          <w:fldChar w:fldCharType="begin"/>
        </w:r>
        <w:r w:rsidR="0009574F">
          <w:rPr>
            <w:webHidden/>
          </w:rPr>
          <w:instrText xml:space="preserve"> PAGEREF _Toc133932096 \h </w:instrText>
        </w:r>
        <w:r w:rsidR="0009574F">
          <w:rPr>
            <w:webHidden/>
          </w:rPr>
        </w:r>
        <w:r w:rsidR="0009574F">
          <w:rPr>
            <w:webHidden/>
          </w:rPr>
          <w:fldChar w:fldCharType="separate"/>
        </w:r>
        <w:r w:rsidR="0009574F">
          <w:rPr>
            <w:webHidden/>
          </w:rPr>
          <w:t>49</w:t>
        </w:r>
        <w:r w:rsidR="0009574F">
          <w:rPr>
            <w:webHidden/>
          </w:rPr>
          <w:fldChar w:fldCharType="end"/>
        </w:r>
      </w:hyperlink>
    </w:p>
    <w:p w14:paraId="31244547" w14:textId="0C6F8A18" w:rsidR="0009574F" w:rsidRDefault="00000000">
      <w:pPr>
        <w:pStyle w:val="TOC2"/>
        <w:rPr>
          <w:rFonts w:asciiTheme="minorHAnsi" w:eastAsiaTheme="minorEastAsia" w:hAnsiTheme="minorHAnsi"/>
          <w:sz w:val="22"/>
          <w:lang w:val="en-AU" w:eastAsia="en-AU"/>
        </w:rPr>
      </w:pPr>
      <w:hyperlink w:anchor="_Toc133932097" w:history="1">
        <w:r w:rsidR="0009574F" w:rsidRPr="001C18FB">
          <w:rPr>
            <w:rStyle w:val="Hyperlink"/>
          </w:rPr>
          <w:t>3.5</w:t>
        </w:r>
        <w:r w:rsidR="0009574F">
          <w:rPr>
            <w:rFonts w:asciiTheme="minorHAnsi" w:eastAsiaTheme="minorEastAsia" w:hAnsiTheme="minorHAnsi"/>
            <w:sz w:val="22"/>
            <w:lang w:val="en-AU" w:eastAsia="en-AU"/>
          </w:rPr>
          <w:tab/>
        </w:r>
        <w:r w:rsidR="0009574F" w:rsidRPr="001C18FB">
          <w:rPr>
            <w:rStyle w:val="Hyperlink"/>
          </w:rPr>
          <w:t>KEQ 5: How cost effective are the different pilot models for Government, providers, and patients?</w:t>
        </w:r>
        <w:r w:rsidR="0009574F">
          <w:rPr>
            <w:webHidden/>
          </w:rPr>
          <w:tab/>
        </w:r>
        <w:r w:rsidR="0009574F">
          <w:rPr>
            <w:webHidden/>
          </w:rPr>
          <w:fldChar w:fldCharType="begin"/>
        </w:r>
        <w:r w:rsidR="0009574F">
          <w:rPr>
            <w:webHidden/>
          </w:rPr>
          <w:instrText xml:space="preserve"> PAGEREF _Toc133932097 \h </w:instrText>
        </w:r>
        <w:r w:rsidR="0009574F">
          <w:rPr>
            <w:webHidden/>
          </w:rPr>
        </w:r>
        <w:r w:rsidR="0009574F">
          <w:rPr>
            <w:webHidden/>
          </w:rPr>
          <w:fldChar w:fldCharType="separate"/>
        </w:r>
        <w:r w:rsidR="0009574F">
          <w:rPr>
            <w:webHidden/>
          </w:rPr>
          <w:t>55</w:t>
        </w:r>
        <w:r w:rsidR="0009574F">
          <w:rPr>
            <w:webHidden/>
          </w:rPr>
          <w:fldChar w:fldCharType="end"/>
        </w:r>
      </w:hyperlink>
    </w:p>
    <w:p w14:paraId="57827FA5" w14:textId="011C0FE0" w:rsidR="0009574F" w:rsidRDefault="00000000">
      <w:pPr>
        <w:pStyle w:val="TOC2"/>
        <w:rPr>
          <w:rFonts w:asciiTheme="minorHAnsi" w:eastAsiaTheme="minorEastAsia" w:hAnsiTheme="minorHAnsi"/>
          <w:sz w:val="22"/>
          <w:lang w:val="en-AU" w:eastAsia="en-AU"/>
        </w:rPr>
      </w:pPr>
      <w:hyperlink w:anchor="_Toc133932098" w:history="1">
        <w:r w:rsidR="0009574F" w:rsidRPr="001C18FB">
          <w:rPr>
            <w:rStyle w:val="Hyperlink"/>
          </w:rPr>
          <w:t>3.6</w:t>
        </w:r>
        <w:r w:rsidR="0009574F">
          <w:rPr>
            <w:rFonts w:asciiTheme="minorHAnsi" w:eastAsiaTheme="minorEastAsia" w:hAnsiTheme="minorHAnsi"/>
            <w:sz w:val="22"/>
            <w:lang w:val="en-AU" w:eastAsia="en-AU"/>
          </w:rPr>
          <w:tab/>
        </w:r>
        <w:r w:rsidR="0009574F" w:rsidRPr="001C18FB">
          <w:rPr>
            <w:rStyle w:val="Hyperlink"/>
          </w:rPr>
          <w:t>KEQ 6: What lessons have been learned through the pilots that could support scalability and further roll out?</w:t>
        </w:r>
        <w:r w:rsidR="0009574F">
          <w:rPr>
            <w:webHidden/>
          </w:rPr>
          <w:tab/>
        </w:r>
        <w:r w:rsidR="0009574F">
          <w:rPr>
            <w:webHidden/>
          </w:rPr>
          <w:fldChar w:fldCharType="begin"/>
        </w:r>
        <w:r w:rsidR="0009574F">
          <w:rPr>
            <w:webHidden/>
          </w:rPr>
          <w:instrText xml:space="preserve"> PAGEREF _Toc133932098 \h </w:instrText>
        </w:r>
        <w:r w:rsidR="0009574F">
          <w:rPr>
            <w:webHidden/>
          </w:rPr>
        </w:r>
        <w:r w:rsidR="0009574F">
          <w:rPr>
            <w:webHidden/>
          </w:rPr>
          <w:fldChar w:fldCharType="separate"/>
        </w:r>
        <w:r w:rsidR="0009574F">
          <w:rPr>
            <w:webHidden/>
          </w:rPr>
          <w:t>63</w:t>
        </w:r>
        <w:r w:rsidR="0009574F">
          <w:rPr>
            <w:webHidden/>
          </w:rPr>
          <w:fldChar w:fldCharType="end"/>
        </w:r>
      </w:hyperlink>
    </w:p>
    <w:p w14:paraId="4467C863" w14:textId="231D622C" w:rsidR="0009574F" w:rsidRDefault="00000000">
      <w:pPr>
        <w:pStyle w:val="TOC1"/>
        <w:rPr>
          <w:rFonts w:asciiTheme="minorHAnsi" w:eastAsiaTheme="minorEastAsia" w:hAnsiTheme="minorHAnsi"/>
          <w:sz w:val="22"/>
          <w:lang w:val="en-AU" w:eastAsia="en-AU"/>
        </w:rPr>
      </w:pPr>
      <w:hyperlink w:anchor="_Toc133932099" w:history="1">
        <w:r w:rsidR="0009574F" w:rsidRPr="001C18FB">
          <w:rPr>
            <w:rStyle w:val="Hyperlink"/>
          </w:rPr>
          <w:t>4</w:t>
        </w:r>
        <w:r w:rsidR="0009574F">
          <w:rPr>
            <w:rFonts w:asciiTheme="minorHAnsi" w:eastAsiaTheme="minorEastAsia" w:hAnsiTheme="minorHAnsi"/>
            <w:sz w:val="22"/>
            <w:lang w:val="en-AU" w:eastAsia="en-AU"/>
          </w:rPr>
          <w:tab/>
        </w:r>
        <w:r w:rsidR="0009574F" w:rsidRPr="001C18FB">
          <w:rPr>
            <w:rStyle w:val="Hyperlink"/>
          </w:rPr>
          <w:t>Recommendations and strategic considerations</w:t>
        </w:r>
        <w:r w:rsidR="0009574F">
          <w:rPr>
            <w:webHidden/>
          </w:rPr>
          <w:tab/>
        </w:r>
        <w:r w:rsidR="0009574F">
          <w:rPr>
            <w:webHidden/>
          </w:rPr>
          <w:fldChar w:fldCharType="begin"/>
        </w:r>
        <w:r w:rsidR="0009574F">
          <w:rPr>
            <w:webHidden/>
          </w:rPr>
          <w:instrText xml:space="preserve"> PAGEREF _Toc133932099 \h </w:instrText>
        </w:r>
        <w:r w:rsidR="0009574F">
          <w:rPr>
            <w:webHidden/>
          </w:rPr>
        </w:r>
        <w:r w:rsidR="0009574F">
          <w:rPr>
            <w:webHidden/>
          </w:rPr>
          <w:fldChar w:fldCharType="separate"/>
        </w:r>
        <w:r w:rsidR="0009574F">
          <w:rPr>
            <w:webHidden/>
          </w:rPr>
          <w:t>76</w:t>
        </w:r>
        <w:r w:rsidR="0009574F">
          <w:rPr>
            <w:webHidden/>
          </w:rPr>
          <w:fldChar w:fldCharType="end"/>
        </w:r>
      </w:hyperlink>
    </w:p>
    <w:p w14:paraId="5C7F69EF" w14:textId="18394146" w:rsidR="0009574F" w:rsidRDefault="00000000">
      <w:pPr>
        <w:pStyle w:val="TOC2"/>
        <w:rPr>
          <w:rFonts w:asciiTheme="minorHAnsi" w:eastAsiaTheme="minorEastAsia" w:hAnsiTheme="minorHAnsi"/>
          <w:sz w:val="22"/>
          <w:lang w:val="en-AU" w:eastAsia="en-AU"/>
        </w:rPr>
      </w:pPr>
      <w:hyperlink w:anchor="_Toc133932100" w:history="1">
        <w:r w:rsidR="0009574F" w:rsidRPr="001C18FB">
          <w:rPr>
            <w:rStyle w:val="Hyperlink"/>
          </w:rPr>
          <w:t>4.1</w:t>
        </w:r>
        <w:r w:rsidR="0009574F">
          <w:rPr>
            <w:rFonts w:asciiTheme="minorHAnsi" w:eastAsiaTheme="minorEastAsia" w:hAnsiTheme="minorHAnsi"/>
            <w:sz w:val="22"/>
            <w:lang w:val="en-AU" w:eastAsia="en-AU"/>
          </w:rPr>
          <w:tab/>
        </w:r>
        <w:r w:rsidR="0009574F" w:rsidRPr="001C18FB">
          <w:rPr>
            <w:rStyle w:val="Hyperlink"/>
          </w:rPr>
          <w:t>Recommendations</w:t>
        </w:r>
        <w:r w:rsidR="0009574F">
          <w:rPr>
            <w:webHidden/>
          </w:rPr>
          <w:tab/>
        </w:r>
        <w:r w:rsidR="0009574F">
          <w:rPr>
            <w:webHidden/>
          </w:rPr>
          <w:fldChar w:fldCharType="begin"/>
        </w:r>
        <w:r w:rsidR="0009574F">
          <w:rPr>
            <w:webHidden/>
          </w:rPr>
          <w:instrText xml:space="preserve"> PAGEREF _Toc133932100 \h </w:instrText>
        </w:r>
        <w:r w:rsidR="0009574F">
          <w:rPr>
            <w:webHidden/>
          </w:rPr>
        </w:r>
        <w:r w:rsidR="0009574F">
          <w:rPr>
            <w:webHidden/>
          </w:rPr>
          <w:fldChar w:fldCharType="separate"/>
        </w:r>
        <w:r w:rsidR="0009574F">
          <w:rPr>
            <w:webHidden/>
          </w:rPr>
          <w:t>76</w:t>
        </w:r>
        <w:r w:rsidR="0009574F">
          <w:rPr>
            <w:webHidden/>
          </w:rPr>
          <w:fldChar w:fldCharType="end"/>
        </w:r>
      </w:hyperlink>
    </w:p>
    <w:p w14:paraId="1F0FEC37" w14:textId="0A2F8260" w:rsidR="0009574F" w:rsidRDefault="00000000">
      <w:pPr>
        <w:pStyle w:val="TOC2"/>
        <w:rPr>
          <w:rFonts w:asciiTheme="minorHAnsi" w:eastAsiaTheme="minorEastAsia" w:hAnsiTheme="minorHAnsi"/>
          <w:sz w:val="22"/>
          <w:lang w:val="en-AU" w:eastAsia="en-AU"/>
        </w:rPr>
      </w:pPr>
      <w:hyperlink w:anchor="_Toc133932101" w:history="1">
        <w:r w:rsidR="0009574F" w:rsidRPr="001C18FB">
          <w:rPr>
            <w:rStyle w:val="Hyperlink"/>
          </w:rPr>
          <w:t>4.2</w:t>
        </w:r>
        <w:r w:rsidR="0009574F">
          <w:rPr>
            <w:rFonts w:asciiTheme="minorHAnsi" w:eastAsiaTheme="minorEastAsia" w:hAnsiTheme="minorHAnsi"/>
            <w:sz w:val="22"/>
            <w:lang w:val="en-AU" w:eastAsia="en-AU"/>
          </w:rPr>
          <w:tab/>
        </w:r>
        <w:r w:rsidR="0009574F" w:rsidRPr="001C18FB">
          <w:rPr>
            <w:rStyle w:val="Hyperlink"/>
          </w:rPr>
          <w:t>Strategic considerations</w:t>
        </w:r>
        <w:r w:rsidR="0009574F">
          <w:rPr>
            <w:webHidden/>
          </w:rPr>
          <w:tab/>
        </w:r>
        <w:r w:rsidR="0009574F">
          <w:rPr>
            <w:webHidden/>
          </w:rPr>
          <w:fldChar w:fldCharType="begin"/>
        </w:r>
        <w:r w:rsidR="0009574F">
          <w:rPr>
            <w:webHidden/>
          </w:rPr>
          <w:instrText xml:space="preserve"> PAGEREF _Toc133932101 \h </w:instrText>
        </w:r>
        <w:r w:rsidR="0009574F">
          <w:rPr>
            <w:webHidden/>
          </w:rPr>
        </w:r>
        <w:r w:rsidR="0009574F">
          <w:rPr>
            <w:webHidden/>
          </w:rPr>
          <w:fldChar w:fldCharType="separate"/>
        </w:r>
        <w:r w:rsidR="0009574F">
          <w:rPr>
            <w:webHidden/>
          </w:rPr>
          <w:t>86</w:t>
        </w:r>
        <w:r w:rsidR="0009574F">
          <w:rPr>
            <w:webHidden/>
          </w:rPr>
          <w:fldChar w:fldCharType="end"/>
        </w:r>
      </w:hyperlink>
    </w:p>
    <w:p w14:paraId="40E5AD28" w14:textId="5FAACC36" w:rsidR="0009574F" w:rsidRDefault="00000000">
      <w:pPr>
        <w:pStyle w:val="TOC1"/>
        <w:rPr>
          <w:rFonts w:asciiTheme="minorHAnsi" w:eastAsiaTheme="minorEastAsia" w:hAnsiTheme="minorHAnsi"/>
          <w:sz w:val="22"/>
          <w:lang w:val="en-AU" w:eastAsia="en-AU"/>
        </w:rPr>
      </w:pPr>
      <w:hyperlink w:anchor="_Toc133932102" w:history="1">
        <w:r w:rsidR="0009574F" w:rsidRPr="001C18FB">
          <w:rPr>
            <w:rStyle w:val="Hyperlink"/>
          </w:rPr>
          <w:t>Appendix A</w:t>
        </w:r>
        <w:r w:rsidR="0009574F">
          <w:rPr>
            <w:rFonts w:asciiTheme="minorHAnsi" w:eastAsiaTheme="minorEastAsia" w:hAnsiTheme="minorHAnsi"/>
            <w:sz w:val="22"/>
            <w:lang w:val="en-AU" w:eastAsia="en-AU"/>
          </w:rPr>
          <w:tab/>
        </w:r>
        <w:r w:rsidR="0009574F" w:rsidRPr="001C18FB">
          <w:rPr>
            <w:rStyle w:val="Hyperlink"/>
          </w:rPr>
          <w:t>PHN pilot model case studies</w:t>
        </w:r>
        <w:r w:rsidR="0009574F">
          <w:rPr>
            <w:webHidden/>
          </w:rPr>
          <w:tab/>
        </w:r>
        <w:r w:rsidR="0009574F">
          <w:rPr>
            <w:webHidden/>
          </w:rPr>
          <w:fldChar w:fldCharType="begin"/>
        </w:r>
        <w:r w:rsidR="0009574F">
          <w:rPr>
            <w:webHidden/>
          </w:rPr>
          <w:instrText xml:space="preserve"> PAGEREF _Toc133932102 \h </w:instrText>
        </w:r>
        <w:r w:rsidR="0009574F">
          <w:rPr>
            <w:webHidden/>
          </w:rPr>
        </w:r>
        <w:r w:rsidR="0009574F">
          <w:rPr>
            <w:webHidden/>
          </w:rPr>
          <w:fldChar w:fldCharType="separate"/>
        </w:r>
        <w:r w:rsidR="0009574F">
          <w:rPr>
            <w:webHidden/>
          </w:rPr>
          <w:t>89</w:t>
        </w:r>
        <w:r w:rsidR="0009574F">
          <w:rPr>
            <w:webHidden/>
          </w:rPr>
          <w:fldChar w:fldCharType="end"/>
        </w:r>
      </w:hyperlink>
    </w:p>
    <w:p w14:paraId="4630B3B1" w14:textId="7A0CF30E" w:rsidR="0009574F" w:rsidRDefault="00000000">
      <w:pPr>
        <w:pStyle w:val="TOC2"/>
        <w:rPr>
          <w:rFonts w:asciiTheme="minorHAnsi" w:eastAsiaTheme="minorEastAsia" w:hAnsiTheme="minorHAnsi"/>
          <w:sz w:val="22"/>
          <w:lang w:val="en-AU" w:eastAsia="en-AU"/>
        </w:rPr>
      </w:pPr>
      <w:hyperlink w:anchor="_Toc133932103" w:history="1">
        <w:r w:rsidR="0009574F" w:rsidRPr="001C18FB">
          <w:rPr>
            <w:rStyle w:val="Hyperlink"/>
          </w:rPr>
          <w:t>A.1</w:t>
        </w:r>
        <w:r w:rsidR="0009574F">
          <w:rPr>
            <w:rFonts w:asciiTheme="minorHAnsi" w:eastAsiaTheme="minorEastAsia" w:hAnsiTheme="minorHAnsi"/>
            <w:sz w:val="22"/>
            <w:lang w:val="en-AU" w:eastAsia="en-AU"/>
          </w:rPr>
          <w:tab/>
        </w:r>
        <w:r w:rsidR="0009574F" w:rsidRPr="001C18FB">
          <w:rPr>
            <w:rStyle w:val="Hyperlink"/>
          </w:rPr>
          <w:t>Gold Coast PHN</w:t>
        </w:r>
        <w:r w:rsidR="0009574F">
          <w:rPr>
            <w:webHidden/>
          </w:rPr>
          <w:tab/>
        </w:r>
        <w:r w:rsidR="0009574F">
          <w:rPr>
            <w:webHidden/>
          </w:rPr>
          <w:fldChar w:fldCharType="begin"/>
        </w:r>
        <w:r w:rsidR="0009574F">
          <w:rPr>
            <w:webHidden/>
          </w:rPr>
          <w:instrText xml:space="preserve"> PAGEREF _Toc133932103 \h </w:instrText>
        </w:r>
        <w:r w:rsidR="0009574F">
          <w:rPr>
            <w:webHidden/>
          </w:rPr>
        </w:r>
        <w:r w:rsidR="0009574F">
          <w:rPr>
            <w:webHidden/>
          </w:rPr>
          <w:fldChar w:fldCharType="separate"/>
        </w:r>
        <w:r w:rsidR="0009574F">
          <w:rPr>
            <w:webHidden/>
          </w:rPr>
          <w:t>90</w:t>
        </w:r>
        <w:r w:rsidR="0009574F">
          <w:rPr>
            <w:webHidden/>
          </w:rPr>
          <w:fldChar w:fldCharType="end"/>
        </w:r>
      </w:hyperlink>
    </w:p>
    <w:p w14:paraId="556A772C" w14:textId="1335AB3F" w:rsidR="0009574F" w:rsidRDefault="00000000">
      <w:pPr>
        <w:pStyle w:val="TOC2"/>
        <w:tabs>
          <w:tab w:val="left" w:pos="1100"/>
        </w:tabs>
        <w:rPr>
          <w:rFonts w:asciiTheme="minorHAnsi" w:eastAsiaTheme="minorEastAsia" w:hAnsiTheme="minorHAnsi"/>
          <w:sz w:val="22"/>
          <w:lang w:val="en-AU" w:eastAsia="en-AU"/>
        </w:rPr>
      </w:pPr>
      <w:hyperlink w:anchor="_Toc133932104" w:history="1">
        <w:r w:rsidR="0009574F" w:rsidRPr="001C18FB">
          <w:rPr>
            <w:rStyle w:val="Hyperlink"/>
          </w:rPr>
          <w:t>A.1.1</w:t>
        </w:r>
        <w:r w:rsidR="0009574F">
          <w:rPr>
            <w:rFonts w:asciiTheme="minorHAnsi" w:eastAsiaTheme="minorEastAsia" w:hAnsiTheme="minorHAnsi"/>
            <w:sz w:val="22"/>
            <w:lang w:val="en-AU" w:eastAsia="en-AU"/>
          </w:rPr>
          <w:tab/>
        </w:r>
        <w:r w:rsidR="0009574F" w:rsidRPr="001C18FB">
          <w:rPr>
            <w:rStyle w:val="Hyperlink"/>
          </w:rPr>
          <w:t>Target cohort</w:t>
        </w:r>
        <w:r w:rsidR="0009574F">
          <w:rPr>
            <w:webHidden/>
          </w:rPr>
          <w:tab/>
        </w:r>
        <w:r w:rsidR="0009574F">
          <w:rPr>
            <w:webHidden/>
          </w:rPr>
          <w:fldChar w:fldCharType="begin"/>
        </w:r>
        <w:r w:rsidR="0009574F">
          <w:rPr>
            <w:webHidden/>
          </w:rPr>
          <w:instrText xml:space="preserve"> PAGEREF _Toc133932104 \h </w:instrText>
        </w:r>
        <w:r w:rsidR="0009574F">
          <w:rPr>
            <w:webHidden/>
          </w:rPr>
        </w:r>
        <w:r w:rsidR="0009574F">
          <w:rPr>
            <w:webHidden/>
          </w:rPr>
          <w:fldChar w:fldCharType="separate"/>
        </w:r>
        <w:r w:rsidR="0009574F">
          <w:rPr>
            <w:webHidden/>
          </w:rPr>
          <w:t>92</w:t>
        </w:r>
        <w:r w:rsidR="0009574F">
          <w:rPr>
            <w:webHidden/>
          </w:rPr>
          <w:fldChar w:fldCharType="end"/>
        </w:r>
      </w:hyperlink>
    </w:p>
    <w:p w14:paraId="706AC612" w14:textId="127CA0E5" w:rsidR="0009574F" w:rsidRDefault="00000000">
      <w:pPr>
        <w:pStyle w:val="TOC2"/>
        <w:tabs>
          <w:tab w:val="left" w:pos="1100"/>
        </w:tabs>
        <w:rPr>
          <w:rFonts w:asciiTheme="minorHAnsi" w:eastAsiaTheme="minorEastAsia" w:hAnsiTheme="minorHAnsi"/>
          <w:sz w:val="22"/>
          <w:lang w:val="en-AU" w:eastAsia="en-AU"/>
        </w:rPr>
      </w:pPr>
      <w:hyperlink w:anchor="_Toc133932105" w:history="1">
        <w:r w:rsidR="0009574F" w:rsidRPr="001C18FB">
          <w:rPr>
            <w:rStyle w:val="Hyperlink"/>
          </w:rPr>
          <w:t>A.1.2</w:t>
        </w:r>
        <w:r w:rsidR="0009574F">
          <w:rPr>
            <w:rFonts w:asciiTheme="minorHAnsi" w:eastAsiaTheme="minorEastAsia" w:hAnsiTheme="minorHAnsi"/>
            <w:sz w:val="22"/>
            <w:lang w:val="en-AU" w:eastAsia="en-AU"/>
          </w:rPr>
          <w:tab/>
        </w:r>
        <w:r w:rsidR="0009574F" w:rsidRPr="001C18FB">
          <w:rPr>
            <w:rStyle w:val="Hyperlink"/>
          </w:rPr>
          <w:t>Key features of the pilot model</w:t>
        </w:r>
        <w:r w:rsidR="0009574F">
          <w:rPr>
            <w:webHidden/>
          </w:rPr>
          <w:tab/>
        </w:r>
        <w:r w:rsidR="0009574F">
          <w:rPr>
            <w:webHidden/>
          </w:rPr>
          <w:fldChar w:fldCharType="begin"/>
        </w:r>
        <w:r w:rsidR="0009574F">
          <w:rPr>
            <w:webHidden/>
          </w:rPr>
          <w:instrText xml:space="preserve"> PAGEREF _Toc133932105 \h </w:instrText>
        </w:r>
        <w:r w:rsidR="0009574F">
          <w:rPr>
            <w:webHidden/>
          </w:rPr>
        </w:r>
        <w:r w:rsidR="0009574F">
          <w:rPr>
            <w:webHidden/>
          </w:rPr>
          <w:fldChar w:fldCharType="separate"/>
        </w:r>
        <w:r w:rsidR="0009574F">
          <w:rPr>
            <w:webHidden/>
          </w:rPr>
          <w:t>92</w:t>
        </w:r>
        <w:r w:rsidR="0009574F">
          <w:rPr>
            <w:webHidden/>
          </w:rPr>
          <w:fldChar w:fldCharType="end"/>
        </w:r>
      </w:hyperlink>
    </w:p>
    <w:p w14:paraId="4B3DA0BE" w14:textId="4062E417" w:rsidR="0009574F" w:rsidRDefault="00000000">
      <w:pPr>
        <w:pStyle w:val="TOC2"/>
        <w:rPr>
          <w:rFonts w:asciiTheme="minorHAnsi" w:eastAsiaTheme="minorEastAsia" w:hAnsiTheme="minorHAnsi"/>
          <w:sz w:val="22"/>
          <w:lang w:val="en-AU" w:eastAsia="en-AU"/>
        </w:rPr>
      </w:pPr>
      <w:hyperlink w:anchor="_Toc133932106" w:history="1">
        <w:r w:rsidR="0009574F" w:rsidRPr="001C18FB">
          <w:rPr>
            <w:rStyle w:val="Hyperlink"/>
          </w:rPr>
          <w:t>Education and training</w:t>
        </w:r>
        <w:r w:rsidR="0009574F">
          <w:rPr>
            <w:webHidden/>
          </w:rPr>
          <w:tab/>
        </w:r>
        <w:r w:rsidR="0009574F">
          <w:rPr>
            <w:webHidden/>
          </w:rPr>
          <w:fldChar w:fldCharType="begin"/>
        </w:r>
        <w:r w:rsidR="0009574F">
          <w:rPr>
            <w:webHidden/>
          </w:rPr>
          <w:instrText xml:space="preserve"> PAGEREF _Toc133932106 \h </w:instrText>
        </w:r>
        <w:r w:rsidR="0009574F">
          <w:rPr>
            <w:webHidden/>
          </w:rPr>
        </w:r>
        <w:r w:rsidR="0009574F">
          <w:rPr>
            <w:webHidden/>
          </w:rPr>
          <w:fldChar w:fldCharType="separate"/>
        </w:r>
        <w:r w:rsidR="0009574F">
          <w:rPr>
            <w:webHidden/>
          </w:rPr>
          <w:t>92</w:t>
        </w:r>
        <w:r w:rsidR="0009574F">
          <w:rPr>
            <w:webHidden/>
          </w:rPr>
          <w:fldChar w:fldCharType="end"/>
        </w:r>
      </w:hyperlink>
    </w:p>
    <w:p w14:paraId="164C6AC6" w14:textId="4D7E26DA" w:rsidR="0009574F" w:rsidRDefault="00000000">
      <w:pPr>
        <w:pStyle w:val="TOC2"/>
        <w:rPr>
          <w:rFonts w:asciiTheme="minorHAnsi" w:eastAsiaTheme="minorEastAsia" w:hAnsiTheme="minorHAnsi"/>
          <w:sz w:val="22"/>
          <w:lang w:val="en-AU" w:eastAsia="en-AU"/>
        </w:rPr>
      </w:pPr>
      <w:hyperlink w:anchor="_Toc133932107" w:history="1">
        <w:r w:rsidR="0009574F" w:rsidRPr="001C18FB">
          <w:rPr>
            <w:rStyle w:val="Hyperlink"/>
          </w:rPr>
          <w:t>Model of care delivery</w:t>
        </w:r>
        <w:r w:rsidR="0009574F">
          <w:rPr>
            <w:webHidden/>
          </w:rPr>
          <w:tab/>
        </w:r>
        <w:r w:rsidR="0009574F">
          <w:rPr>
            <w:webHidden/>
          </w:rPr>
          <w:fldChar w:fldCharType="begin"/>
        </w:r>
        <w:r w:rsidR="0009574F">
          <w:rPr>
            <w:webHidden/>
          </w:rPr>
          <w:instrText xml:space="preserve"> PAGEREF _Toc133932107 \h </w:instrText>
        </w:r>
        <w:r w:rsidR="0009574F">
          <w:rPr>
            <w:webHidden/>
          </w:rPr>
        </w:r>
        <w:r w:rsidR="0009574F">
          <w:rPr>
            <w:webHidden/>
          </w:rPr>
          <w:fldChar w:fldCharType="separate"/>
        </w:r>
        <w:r w:rsidR="0009574F">
          <w:rPr>
            <w:webHidden/>
          </w:rPr>
          <w:t>92</w:t>
        </w:r>
        <w:r w:rsidR="0009574F">
          <w:rPr>
            <w:webHidden/>
          </w:rPr>
          <w:fldChar w:fldCharType="end"/>
        </w:r>
      </w:hyperlink>
    </w:p>
    <w:p w14:paraId="0CA8E7ED" w14:textId="7247528F" w:rsidR="0009574F" w:rsidRDefault="00000000">
      <w:pPr>
        <w:pStyle w:val="TOC2"/>
        <w:rPr>
          <w:rFonts w:asciiTheme="minorHAnsi" w:eastAsiaTheme="minorEastAsia" w:hAnsiTheme="minorHAnsi"/>
          <w:sz w:val="22"/>
          <w:lang w:val="en-AU" w:eastAsia="en-AU"/>
        </w:rPr>
      </w:pPr>
      <w:hyperlink w:anchor="_Toc133932108" w:history="1">
        <w:r w:rsidR="0009574F" w:rsidRPr="001C18FB">
          <w:rPr>
            <w:rStyle w:val="Hyperlink"/>
          </w:rPr>
          <w:t>PHN management of the pilot</w:t>
        </w:r>
        <w:r w:rsidR="0009574F">
          <w:rPr>
            <w:webHidden/>
          </w:rPr>
          <w:tab/>
        </w:r>
        <w:r w:rsidR="0009574F">
          <w:rPr>
            <w:webHidden/>
          </w:rPr>
          <w:fldChar w:fldCharType="begin"/>
        </w:r>
        <w:r w:rsidR="0009574F">
          <w:rPr>
            <w:webHidden/>
          </w:rPr>
          <w:instrText xml:space="preserve"> PAGEREF _Toc133932108 \h </w:instrText>
        </w:r>
        <w:r w:rsidR="0009574F">
          <w:rPr>
            <w:webHidden/>
          </w:rPr>
        </w:r>
        <w:r w:rsidR="0009574F">
          <w:rPr>
            <w:webHidden/>
          </w:rPr>
          <w:fldChar w:fldCharType="separate"/>
        </w:r>
        <w:r w:rsidR="0009574F">
          <w:rPr>
            <w:webHidden/>
          </w:rPr>
          <w:t>93</w:t>
        </w:r>
        <w:r w:rsidR="0009574F">
          <w:rPr>
            <w:webHidden/>
          </w:rPr>
          <w:fldChar w:fldCharType="end"/>
        </w:r>
      </w:hyperlink>
    </w:p>
    <w:p w14:paraId="46D63934" w14:textId="10CF7203" w:rsidR="0009574F" w:rsidRDefault="00000000">
      <w:pPr>
        <w:pStyle w:val="TOC2"/>
        <w:tabs>
          <w:tab w:val="left" w:pos="1100"/>
        </w:tabs>
        <w:rPr>
          <w:rFonts w:asciiTheme="minorHAnsi" w:eastAsiaTheme="minorEastAsia" w:hAnsiTheme="minorHAnsi"/>
          <w:sz w:val="22"/>
          <w:lang w:val="en-AU" w:eastAsia="en-AU"/>
        </w:rPr>
      </w:pPr>
      <w:hyperlink w:anchor="_Toc133932109" w:history="1">
        <w:r w:rsidR="0009574F" w:rsidRPr="001C18FB">
          <w:rPr>
            <w:rStyle w:val="Hyperlink"/>
          </w:rPr>
          <w:t>A.1.3</w:t>
        </w:r>
        <w:r w:rsidR="0009574F">
          <w:rPr>
            <w:rFonts w:asciiTheme="minorHAnsi" w:eastAsiaTheme="minorEastAsia" w:hAnsiTheme="minorHAnsi"/>
            <w:sz w:val="22"/>
            <w:lang w:val="en-AU" w:eastAsia="en-AU"/>
          </w:rPr>
          <w:tab/>
        </w:r>
        <w:r w:rsidR="0009574F" w:rsidRPr="001C18FB">
          <w:rPr>
            <w:rStyle w:val="Hyperlink"/>
          </w:rPr>
          <w:t>Pilot outcomes and achievements</w:t>
        </w:r>
        <w:r w:rsidR="0009574F">
          <w:rPr>
            <w:webHidden/>
          </w:rPr>
          <w:tab/>
        </w:r>
        <w:r w:rsidR="0009574F">
          <w:rPr>
            <w:webHidden/>
          </w:rPr>
          <w:fldChar w:fldCharType="begin"/>
        </w:r>
        <w:r w:rsidR="0009574F">
          <w:rPr>
            <w:webHidden/>
          </w:rPr>
          <w:instrText xml:space="preserve"> PAGEREF _Toc133932109 \h </w:instrText>
        </w:r>
        <w:r w:rsidR="0009574F">
          <w:rPr>
            <w:webHidden/>
          </w:rPr>
        </w:r>
        <w:r w:rsidR="0009574F">
          <w:rPr>
            <w:webHidden/>
          </w:rPr>
          <w:fldChar w:fldCharType="separate"/>
        </w:r>
        <w:r w:rsidR="0009574F">
          <w:rPr>
            <w:webHidden/>
          </w:rPr>
          <w:t>93</w:t>
        </w:r>
        <w:r w:rsidR="0009574F">
          <w:rPr>
            <w:webHidden/>
          </w:rPr>
          <w:fldChar w:fldCharType="end"/>
        </w:r>
      </w:hyperlink>
    </w:p>
    <w:p w14:paraId="235D4C05" w14:textId="2578D841" w:rsidR="0009574F" w:rsidRDefault="00000000">
      <w:pPr>
        <w:pStyle w:val="TOC2"/>
        <w:tabs>
          <w:tab w:val="left" w:pos="1100"/>
        </w:tabs>
        <w:rPr>
          <w:rFonts w:asciiTheme="minorHAnsi" w:eastAsiaTheme="minorEastAsia" w:hAnsiTheme="minorHAnsi"/>
          <w:sz w:val="22"/>
          <w:lang w:val="en-AU" w:eastAsia="en-AU"/>
        </w:rPr>
      </w:pPr>
      <w:hyperlink w:anchor="_Toc133932110" w:history="1">
        <w:r w:rsidR="0009574F" w:rsidRPr="001C18FB">
          <w:rPr>
            <w:rStyle w:val="Hyperlink"/>
          </w:rPr>
          <w:t>A.1.4</w:t>
        </w:r>
        <w:r w:rsidR="0009574F">
          <w:rPr>
            <w:rFonts w:asciiTheme="minorHAnsi" w:eastAsiaTheme="minorEastAsia" w:hAnsiTheme="minorHAnsi"/>
            <w:sz w:val="22"/>
            <w:lang w:val="en-AU" w:eastAsia="en-AU"/>
          </w:rPr>
          <w:tab/>
        </w:r>
        <w:r w:rsidR="0009574F" w:rsidRPr="001C18FB">
          <w:rPr>
            <w:rStyle w:val="Hyperlink"/>
          </w:rPr>
          <w:t>Enablers for success</w:t>
        </w:r>
        <w:r w:rsidR="0009574F">
          <w:rPr>
            <w:webHidden/>
          </w:rPr>
          <w:tab/>
        </w:r>
        <w:r w:rsidR="0009574F">
          <w:rPr>
            <w:webHidden/>
          </w:rPr>
          <w:fldChar w:fldCharType="begin"/>
        </w:r>
        <w:r w:rsidR="0009574F">
          <w:rPr>
            <w:webHidden/>
          </w:rPr>
          <w:instrText xml:space="preserve"> PAGEREF _Toc133932110 \h </w:instrText>
        </w:r>
        <w:r w:rsidR="0009574F">
          <w:rPr>
            <w:webHidden/>
          </w:rPr>
        </w:r>
        <w:r w:rsidR="0009574F">
          <w:rPr>
            <w:webHidden/>
          </w:rPr>
          <w:fldChar w:fldCharType="separate"/>
        </w:r>
        <w:r w:rsidR="0009574F">
          <w:rPr>
            <w:webHidden/>
          </w:rPr>
          <w:t>95</w:t>
        </w:r>
        <w:r w:rsidR="0009574F">
          <w:rPr>
            <w:webHidden/>
          </w:rPr>
          <w:fldChar w:fldCharType="end"/>
        </w:r>
      </w:hyperlink>
    </w:p>
    <w:p w14:paraId="4D3A2446" w14:textId="5C382DD0" w:rsidR="0009574F" w:rsidRDefault="00000000">
      <w:pPr>
        <w:pStyle w:val="TOC2"/>
        <w:tabs>
          <w:tab w:val="left" w:pos="1100"/>
        </w:tabs>
        <w:rPr>
          <w:rFonts w:asciiTheme="minorHAnsi" w:eastAsiaTheme="minorEastAsia" w:hAnsiTheme="minorHAnsi"/>
          <w:sz w:val="22"/>
          <w:lang w:val="en-AU" w:eastAsia="en-AU"/>
        </w:rPr>
      </w:pPr>
      <w:hyperlink w:anchor="_Toc133932111" w:history="1">
        <w:r w:rsidR="0009574F" w:rsidRPr="001C18FB">
          <w:rPr>
            <w:rStyle w:val="Hyperlink"/>
          </w:rPr>
          <w:t>A.1.5</w:t>
        </w:r>
        <w:r w:rsidR="0009574F">
          <w:rPr>
            <w:rFonts w:asciiTheme="minorHAnsi" w:eastAsiaTheme="minorEastAsia" w:hAnsiTheme="minorHAnsi"/>
            <w:sz w:val="22"/>
            <w:lang w:val="en-AU" w:eastAsia="en-AU"/>
          </w:rPr>
          <w:tab/>
        </w:r>
        <w:r w:rsidR="0009574F" w:rsidRPr="001C18FB">
          <w:rPr>
            <w:rStyle w:val="Hyperlink"/>
          </w:rPr>
          <w:t>Challenges faced and how they have been overcome</w:t>
        </w:r>
        <w:r w:rsidR="0009574F">
          <w:rPr>
            <w:webHidden/>
          </w:rPr>
          <w:tab/>
        </w:r>
        <w:r w:rsidR="0009574F">
          <w:rPr>
            <w:webHidden/>
          </w:rPr>
          <w:fldChar w:fldCharType="begin"/>
        </w:r>
        <w:r w:rsidR="0009574F">
          <w:rPr>
            <w:webHidden/>
          </w:rPr>
          <w:instrText xml:space="preserve"> PAGEREF _Toc133932111 \h </w:instrText>
        </w:r>
        <w:r w:rsidR="0009574F">
          <w:rPr>
            <w:webHidden/>
          </w:rPr>
        </w:r>
        <w:r w:rsidR="0009574F">
          <w:rPr>
            <w:webHidden/>
          </w:rPr>
          <w:fldChar w:fldCharType="separate"/>
        </w:r>
        <w:r w:rsidR="0009574F">
          <w:rPr>
            <w:webHidden/>
          </w:rPr>
          <w:t>95</w:t>
        </w:r>
        <w:r w:rsidR="0009574F">
          <w:rPr>
            <w:webHidden/>
          </w:rPr>
          <w:fldChar w:fldCharType="end"/>
        </w:r>
      </w:hyperlink>
    </w:p>
    <w:p w14:paraId="4A8E5DB5" w14:textId="210E0026" w:rsidR="0009574F" w:rsidRDefault="00000000">
      <w:pPr>
        <w:pStyle w:val="TOC2"/>
        <w:rPr>
          <w:rFonts w:asciiTheme="minorHAnsi" w:eastAsiaTheme="minorEastAsia" w:hAnsiTheme="minorHAnsi"/>
          <w:sz w:val="22"/>
          <w:lang w:val="en-AU" w:eastAsia="en-AU"/>
        </w:rPr>
      </w:pPr>
      <w:hyperlink w:anchor="_Toc133932112" w:history="1">
        <w:r w:rsidR="0009574F" w:rsidRPr="001C18FB">
          <w:rPr>
            <w:rStyle w:val="Hyperlink"/>
            <w:rFonts w:cs="Segoe UI Semibold"/>
          </w:rPr>
          <w:t>A.2</w:t>
        </w:r>
        <w:r w:rsidR="0009574F">
          <w:rPr>
            <w:rFonts w:asciiTheme="minorHAnsi" w:eastAsiaTheme="minorEastAsia" w:hAnsiTheme="minorHAnsi"/>
            <w:sz w:val="22"/>
            <w:lang w:val="en-AU" w:eastAsia="en-AU"/>
          </w:rPr>
          <w:tab/>
        </w:r>
        <w:r w:rsidR="0009574F" w:rsidRPr="001C18FB">
          <w:rPr>
            <w:rStyle w:val="Hyperlink"/>
            <w:rFonts w:cs="Segoe UI Semibold"/>
          </w:rPr>
          <w:t>Nepean Blue Mountains PHN</w:t>
        </w:r>
        <w:r w:rsidR="0009574F">
          <w:rPr>
            <w:webHidden/>
          </w:rPr>
          <w:tab/>
        </w:r>
        <w:r w:rsidR="0009574F">
          <w:rPr>
            <w:webHidden/>
          </w:rPr>
          <w:fldChar w:fldCharType="begin"/>
        </w:r>
        <w:r w:rsidR="0009574F">
          <w:rPr>
            <w:webHidden/>
          </w:rPr>
          <w:instrText xml:space="preserve"> PAGEREF _Toc133932112 \h </w:instrText>
        </w:r>
        <w:r w:rsidR="0009574F">
          <w:rPr>
            <w:webHidden/>
          </w:rPr>
        </w:r>
        <w:r w:rsidR="0009574F">
          <w:rPr>
            <w:webHidden/>
          </w:rPr>
          <w:fldChar w:fldCharType="separate"/>
        </w:r>
        <w:r w:rsidR="0009574F">
          <w:rPr>
            <w:webHidden/>
          </w:rPr>
          <w:t>97</w:t>
        </w:r>
        <w:r w:rsidR="0009574F">
          <w:rPr>
            <w:webHidden/>
          </w:rPr>
          <w:fldChar w:fldCharType="end"/>
        </w:r>
      </w:hyperlink>
    </w:p>
    <w:p w14:paraId="52ADBF25" w14:textId="31F235B9" w:rsidR="0009574F" w:rsidRDefault="00000000">
      <w:pPr>
        <w:pStyle w:val="TOC2"/>
        <w:tabs>
          <w:tab w:val="left" w:pos="1100"/>
        </w:tabs>
        <w:rPr>
          <w:rFonts w:asciiTheme="minorHAnsi" w:eastAsiaTheme="minorEastAsia" w:hAnsiTheme="minorHAnsi"/>
          <w:sz w:val="22"/>
          <w:lang w:val="en-AU" w:eastAsia="en-AU"/>
        </w:rPr>
      </w:pPr>
      <w:hyperlink w:anchor="_Toc133932113" w:history="1">
        <w:r w:rsidR="0009574F" w:rsidRPr="001C18FB">
          <w:rPr>
            <w:rStyle w:val="Hyperlink"/>
          </w:rPr>
          <w:t>A.2.1</w:t>
        </w:r>
        <w:r w:rsidR="0009574F">
          <w:rPr>
            <w:rFonts w:asciiTheme="minorHAnsi" w:eastAsiaTheme="minorEastAsia" w:hAnsiTheme="minorHAnsi"/>
            <w:sz w:val="22"/>
            <w:lang w:val="en-AU" w:eastAsia="en-AU"/>
          </w:rPr>
          <w:tab/>
        </w:r>
        <w:r w:rsidR="0009574F" w:rsidRPr="001C18FB">
          <w:rPr>
            <w:rStyle w:val="Hyperlink"/>
          </w:rPr>
          <w:t>Target cohort</w:t>
        </w:r>
        <w:r w:rsidR="0009574F">
          <w:rPr>
            <w:webHidden/>
          </w:rPr>
          <w:tab/>
        </w:r>
        <w:r w:rsidR="0009574F">
          <w:rPr>
            <w:webHidden/>
          </w:rPr>
          <w:fldChar w:fldCharType="begin"/>
        </w:r>
        <w:r w:rsidR="0009574F">
          <w:rPr>
            <w:webHidden/>
          </w:rPr>
          <w:instrText xml:space="preserve"> PAGEREF _Toc133932113 \h </w:instrText>
        </w:r>
        <w:r w:rsidR="0009574F">
          <w:rPr>
            <w:webHidden/>
          </w:rPr>
        </w:r>
        <w:r w:rsidR="0009574F">
          <w:rPr>
            <w:webHidden/>
          </w:rPr>
          <w:fldChar w:fldCharType="separate"/>
        </w:r>
        <w:r w:rsidR="0009574F">
          <w:rPr>
            <w:webHidden/>
          </w:rPr>
          <w:t>99</w:t>
        </w:r>
        <w:r w:rsidR="0009574F">
          <w:rPr>
            <w:webHidden/>
          </w:rPr>
          <w:fldChar w:fldCharType="end"/>
        </w:r>
      </w:hyperlink>
    </w:p>
    <w:p w14:paraId="6E8AD8D6" w14:textId="65AF53B2" w:rsidR="0009574F" w:rsidRDefault="00000000">
      <w:pPr>
        <w:pStyle w:val="TOC2"/>
        <w:tabs>
          <w:tab w:val="left" w:pos="1100"/>
        </w:tabs>
        <w:rPr>
          <w:rFonts w:asciiTheme="minorHAnsi" w:eastAsiaTheme="minorEastAsia" w:hAnsiTheme="minorHAnsi"/>
          <w:sz w:val="22"/>
          <w:lang w:val="en-AU" w:eastAsia="en-AU"/>
        </w:rPr>
      </w:pPr>
      <w:hyperlink w:anchor="_Toc133932114" w:history="1">
        <w:r w:rsidR="0009574F" w:rsidRPr="001C18FB">
          <w:rPr>
            <w:rStyle w:val="Hyperlink"/>
          </w:rPr>
          <w:t>A.2.2</w:t>
        </w:r>
        <w:r w:rsidR="0009574F">
          <w:rPr>
            <w:rFonts w:asciiTheme="minorHAnsi" w:eastAsiaTheme="minorEastAsia" w:hAnsiTheme="minorHAnsi"/>
            <w:sz w:val="22"/>
            <w:lang w:val="en-AU" w:eastAsia="en-AU"/>
          </w:rPr>
          <w:tab/>
        </w:r>
        <w:r w:rsidR="0009574F" w:rsidRPr="001C18FB">
          <w:rPr>
            <w:rStyle w:val="Hyperlink"/>
          </w:rPr>
          <w:t>Key features of the pilot model</w:t>
        </w:r>
        <w:r w:rsidR="0009574F">
          <w:rPr>
            <w:webHidden/>
          </w:rPr>
          <w:tab/>
        </w:r>
        <w:r w:rsidR="0009574F">
          <w:rPr>
            <w:webHidden/>
          </w:rPr>
          <w:fldChar w:fldCharType="begin"/>
        </w:r>
        <w:r w:rsidR="0009574F">
          <w:rPr>
            <w:webHidden/>
          </w:rPr>
          <w:instrText xml:space="preserve"> PAGEREF _Toc133932114 \h </w:instrText>
        </w:r>
        <w:r w:rsidR="0009574F">
          <w:rPr>
            <w:webHidden/>
          </w:rPr>
        </w:r>
        <w:r w:rsidR="0009574F">
          <w:rPr>
            <w:webHidden/>
          </w:rPr>
          <w:fldChar w:fldCharType="separate"/>
        </w:r>
        <w:r w:rsidR="0009574F">
          <w:rPr>
            <w:webHidden/>
          </w:rPr>
          <w:t>99</w:t>
        </w:r>
        <w:r w:rsidR="0009574F">
          <w:rPr>
            <w:webHidden/>
          </w:rPr>
          <w:fldChar w:fldCharType="end"/>
        </w:r>
      </w:hyperlink>
    </w:p>
    <w:p w14:paraId="5FAD873F" w14:textId="2E6D9A29" w:rsidR="0009574F" w:rsidRDefault="00000000">
      <w:pPr>
        <w:pStyle w:val="TOC2"/>
        <w:rPr>
          <w:rFonts w:asciiTheme="minorHAnsi" w:eastAsiaTheme="minorEastAsia" w:hAnsiTheme="minorHAnsi"/>
          <w:sz w:val="22"/>
          <w:lang w:val="en-AU" w:eastAsia="en-AU"/>
        </w:rPr>
      </w:pPr>
      <w:hyperlink w:anchor="_Toc133932115" w:history="1">
        <w:r w:rsidR="0009574F" w:rsidRPr="001C18FB">
          <w:rPr>
            <w:rStyle w:val="Hyperlink"/>
          </w:rPr>
          <w:t>Education and training</w:t>
        </w:r>
        <w:r w:rsidR="0009574F">
          <w:rPr>
            <w:webHidden/>
          </w:rPr>
          <w:tab/>
        </w:r>
        <w:r w:rsidR="0009574F">
          <w:rPr>
            <w:webHidden/>
          </w:rPr>
          <w:fldChar w:fldCharType="begin"/>
        </w:r>
        <w:r w:rsidR="0009574F">
          <w:rPr>
            <w:webHidden/>
          </w:rPr>
          <w:instrText xml:space="preserve"> PAGEREF _Toc133932115 \h </w:instrText>
        </w:r>
        <w:r w:rsidR="0009574F">
          <w:rPr>
            <w:webHidden/>
          </w:rPr>
        </w:r>
        <w:r w:rsidR="0009574F">
          <w:rPr>
            <w:webHidden/>
          </w:rPr>
          <w:fldChar w:fldCharType="separate"/>
        </w:r>
        <w:r w:rsidR="0009574F">
          <w:rPr>
            <w:webHidden/>
          </w:rPr>
          <w:t>99</w:t>
        </w:r>
        <w:r w:rsidR="0009574F">
          <w:rPr>
            <w:webHidden/>
          </w:rPr>
          <w:fldChar w:fldCharType="end"/>
        </w:r>
      </w:hyperlink>
    </w:p>
    <w:p w14:paraId="1F2A5F52" w14:textId="5C540D5B" w:rsidR="0009574F" w:rsidRDefault="00000000">
      <w:pPr>
        <w:pStyle w:val="TOC2"/>
        <w:rPr>
          <w:rFonts w:asciiTheme="minorHAnsi" w:eastAsiaTheme="minorEastAsia" w:hAnsiTheme="minorHAnsi"/>
          <w:sz w:val="22"/>
          <w:lang w:val="en-AU" w:eastAsia="en-AU"/>
        </w:rPr>
      </w:pPr>
      <w:hyperlink w:anchor="_Toc133932116" w:history="1">
        <w:r w:rsidR="0009574F" w:rsidRPr="001C18FB">
          <w:rPr>
            <w:rStyle w:val="Hyperlink"/>
          </w:rPr>
          <w:t>Model of care delivery</w:t>
        </w:r>
        <w:r w:rsidR="0009574F">
          <w:rPr>
            <w:webHidden/>
          </w:rPr>
          <w:tab/>
        </w:r>
        <w:r w:rsidR="0009574F">
          <w:rPr>
            <w:webHidden/>
          </w:rPr>
          <w:fldChar w:fldCharType="begin"/>
        </w:r>
        <w:r w:rsidR="0009574F">
          <w:rPr>
            <w:webHidden/>
          </w:rPr>
          <w:instrText xml:space="preserve"> PAGEREF _Toc133932116 \h </w:instrText>
        </w:r>
        <w:r w:rsidR="0009574F">
          <w:rPr>
            <w:webHidden/>
          </w:rPr>
        </w:r>
        <w:r w:rsidR="0009574F">
          <w:rPr>
            <w:webHidden/>
          </w:rPr>
          <w:fldChar w:fldCharType="separate"/>
        </w:r>
        <w:r w:rsidR="0009574F">
          <w:rPr>
            <w:webHidden/>
          </w:rPr>
          <w:t>100</w:t>
        </w:r>
        <w:r w:rsidR="0009574F">
          <w:rPr>
            <w:webHidden/>
          </w:rPr>
          <w:fldChar w:fldCharType="end"/>
        </w:r>
      </w:hyperlink>
    </w:p>
    <w:p w14:paraId="379781B0" w14:textId="156DCBCE" w:rsidR="0009574F" w:rsidRDefault="00000000">
      <w:pPr>
        <w:pStyle w:val="TOC2"/>
        <w:rPr>
          <w:rFonts w:asciiTheme="minorHAnsi" w:eastAsiaTheme="minorEastAsia" w:hAnsiTheme="minorHAnsi"/>
          <w:sz w:val="22"/>
          <w:lang w:val="en-AU" w:eastAsia="en-AU"/>
        </w:rPr>
      </w:pPr>
      <w:hyperlink w:anchor="_Toc133932117" w:history="1">
        <w:r w:rsidR="0009574F" w:rsidRPr="001C18FB">
          <w:rPr>
            <w:rStyle w:val="Hyperlink"/>
          </w:rPr>
          <w:t>PHN management of the pilot</w:t>
        </w:r>
        <w:r w:rsidR="0009574F">
          <w:rPr>
            <w:webHidden/>
          </w:rPr>
          <w:tab/>
        </w:r>
        <w:r w:rsidR="0009574F">
          <w:rPr>
            <w:webHidden/>
          </w:rPr>
          <w:fldChar w:fldCharType="begin"/>
        </w:r>
        <w:r w:rsidR="0009574F">
          <w:rPr>
            <w:webHidden/>
          </w:rPr>
          <w:instrText xml:space="preserve"> PAGEREF _Toc133932117 \h </w:instrText>
        </w:r>
        <w:r w:rsidR="0009574F">
          <w:rPr>
            <w:webHidden/>
          </w:rPr>
        </w:r>
        <w:r w:rsidR="0009574F">
          <w:rPr>
            <w:webHidden/>
          </w:rPr>
          <w:fldChar w:fldCharType="separate"/>
        </w:r>
        <w:r w:rsidR="0009574F">
          <w:rPr>
            <w:webHidden/>
          </w:rPr>
          <w:t>101</w:t>
        </w:r>
        <w:r w:rsidR="0009574F">
          <w:rPr>
            <w:webHidden/>
          </w:rPr>
          <w:fldChar w:fldCharType="end"/>
        </w:r>
      </w:hyperlink>
    </w:p>
    <w:p w14:paraId="4A571FEB" w14:textId="69549C46" w:rsidR="0009574F" w:rsidRDefault="00000000">
      <w:pPr>
        <w:pStyle w:val="TOC2"/>
        <w:tabs>
          <w:tab w:val="left" w:pos="1100"/>
        </w:tabs>
        <w:rPr>
          <w:rFonts w:asciiTheme="minorHAnsi" w:eastAsiaTheme="minorEastAsia" w:hAnsiTheme="minorHAnsi"/>
          <w:sz w:val="22"/>
          <w:lang w:val="en-AU" w:eastAsia="en-AU"/>
        </w:rPr>
      </w:pPr>
      <w:hyperlink w:anchor="_Toc133932118" w:history="1">
        <w:r w:rsidR="0009574F" w:rsidRPr="001C18FB">
          <w:rPr>
            <w:rStyle w:val="Hyperlink"/>
          </w:rPr>
          <w:t>A.2.3</w:t>
        </w:r>
        <w:r w:rsidR="0009574F">
          <w:rPr>
            <w:rFonts w:asciiTheme="minorHAnsi" w:eastAsiaTheme="minorEastAsia" w:hAnsiTheme="minorHAnsi"/>
            <w:sz w:val="22"/>
            <w:lang w:val="en-AU" w:eastAsia="en-AU"/>
          </w:rPr>
          <w:tab/>
        </w:r>
        <w:r w:rsidR="0009574F" w:rsidRPr="001C18FB">
          <w:rPr>
            <w:rStyle w:val="Hyperlink"/>
          </w:rPr>
          <w:t>Pilot outcomes and achievements</w:t>
        </w:r>
        <w:r w:rsidR="0009574F">
          <w:rPr>
            <w:webHidden/>
          </w:rPr>
          <w:tab/>
        </w:r>
        <w:r w:rsidR="0009574F">
          <w:rPr>
            <w:webHidden/>
          </w:rPr>
          <w:fldChar w:fldCharType="begin"/>
        </w:r>
        <w:r w:rsidR="0009574F">
          <w:rPr>
            <w:webHidden/>
          </w:rPr>
          <w:instrText xml:space="preserve"> PAGEREF _Toc133932118 \h </w:instrText>
        </w:r>
        <w:r w:rsidR="0009574F">
          <w:rPr>
            <w:webHidden/>
          </w:rPr>
        </w:r>
        <w:r w:rsidR="0009574F">
          <w:rPr>
            <w:webHidden/>
          </w:rPr>
          <w:fldChar w:fldCharType="separate"/>
        </w:r>
        <w:r w:rsidR="0009574F">
          <w:rPr>
            <w:webHidden/>
          </w:rPr>
          <w:t>101</w:t>
        </w:r>
        <w:r w:rsidR="0009574F">
          <w:rPr>
            <w:webHidden/>
          </w:rPr>
          <w:fldChar w:fldCharType="end"/>
        </w:r>
      </w:hyperlink>
    </w:p>
    <w:p w14:paraId="0B705231" w14:textId="0FD64810" w:rsidR="0009574F" w:rsidRDefault="00000000">
      <w:pPr>
        <w:pStyle w:val="TOC2"/>
        <w:tabs>
          <w:tab w:val="left" w:pos="1100"/>
        </w:tabs>
        <w:rPr>
          <w:rFonts w:asciiTheme="minorHAnsi" w:eastAsiaTheme="minorEastAsia" w:hAnsiTheme="minorHAnsi"/>
          <w:sz w:val="22"/>
          <w:lang w:val="en-AU" w:eastAsia="en-AU"/>
        </w:rPr>
      </w:pPr>
      <w:hyperlink w:anchor="_Toc133932119" w:history="1">
        <w:r w:rsidR="0009574F" w:rsidRPr="001C18FB">
          <w:rPr>
            <w:rStyle w:val="Hyperlink"/>
          </w:rPr>
          <w:t>A.2.4</w:t>
        </w:r>
        <w:r w:rsidR="0009574F">
          <w:rPr>
            <w:rFonts w:asciiTheme="minorHAnsi" w:eastAsiaTheme="minorEastAsia" w:hAnsiTheme="minorHAnsi"/>
            <w:sz w:val="22"/>
            <w:lang w:val="en-AU" w:eastAsia="en-AU"/>
          </w:rPr>
          <w:tab/>
        </w:r>
        <w:r w:rsidR="0009574F" w:rsidRPr="001C18FB">
          <w:rPr>
            <w:rStyle w:val="Hyperlink"/>
          </w:rPr>
          <w:t>Enablers for success</w:t>
        </w:r>
        <w:r w:rsidR="0009574F">
          <w:rPr>
            <w:webHidden/>
          </w:rPr>
          <w:tab/>
        </w:r>
        <w:r w:rsidR="0009574F">
          <w:rPr>
            <w:webHidden/>
          </w:rPr>
          <w:fldChar w:fldCharType="begin"/>
        </w:r>
        <w:r w:rsidR="0009574F">
          <w:rPr>
            <w:webHidden/>
          </w:rPr>
          <w:instrText xml:space="preserve"> PAGEREF _Toc133932119 \h </w:instrText>
        </w:r>
        <w:r w:rsidR="0009574F">
          <w:rPr>
            <w:webHidden/>
          </w:rPr>
        </w:r>
        <w:r w:rsidR="0009574F">
          <w:rPr>
            <w:webHidden/>
          </w:rPr>
          <w:fldChar w:fldCharType="separate"/>
        </w:r>
        <w:r w:rsidR="0009574F">
          <w:rPr>
            <w:webHidden/>
          </w:rPr>
          <w:t>101</w:t>
        </w:r>
        <w:r w:rsidR="0009574F">
          <w:rPr>
            <w:webHidden/>
          </w:rPr>
          <w:fldChar w:fldCharType="end"/>
        </w:r>
      </w:hyperlink>
    </w:p>
    <w:p w14:paraId="6F0DD0C7" w14:textId="50F4FB42" w:rsidR="0009574F" w:rsidRDefault="00000000">
      <w:pPr>
        <w:pStyle w:val="TOC2"/>
        <w:tabs>
          <w:tab w:val="left" w:pos="1100"/>
        </w:tabs>
        <w:rPr>
          <w:rFonts w:asciiTheme="minorHAnsi" w:eastAsiaTheme="minorEastAsia" w:hAnsiTheme="minorHAnsi"/>
          <w:sz w:val="22"/>
          <w:lang w:val="en-AU" w:eastAsia="en-AU"/>
        </w:rPr>
      </w:pPr>
      <w:hyperlink w:anchor="_Toc133932120" w:history="1">
        <w:r w:rsidR="0009574F" w:rsidRPr="001C18FB">
          <w:rPr>
            <w:rStyle w:val="Hyperlink"/>
          </w:rPr>
          <w:t>A.2.5</w:t>
        </w:r>
        <w:r w:rsidR="0009574F">
          <w:rPr>
            <w:rFonts w:asciiTheme="minorHAnsi" w:eastAsiaTheme="minorEastAsia" w:hAnsiTheme="minorHAnsi"/>
            <w:sz w:val="22"/>
            <w:lang w:val="en-AU" w:eastAsia="en-AU"/>
          </w:rPr>
          <w:tab/>
        </w:r>
        <w:r w:rsidR="0009574F" w:rsidRPr="001C18FB">
          <w:rPr>
            <w:rStyle w:val="Hyperlink"/>
          </w:rPr>
          <w:t>Challenges faced and how they have been overcome</w:t>
        </w:r>
        <w:r w:rsidR="0009574F">
          <w:rPr>
            <w:webHidden/>
          </w:rPr>
          <w:tab/>
        </w:r>
        <w:r w:rsidR="0009574F">
          <w:rPr>
            <w:webHidden/>
          </w:rPr>
          <w:fldChar w:fldCharType="begin"/>
        </w:r>
        <w:r w:rsidR="0009574F">
          <w:rPr>
            <w:webHidden/>
          </w:rPr>
          <w:instrText xml:space="preserve"> PAGEREF _Toc133932120 \h </w:instrText>
        </w:r>
        <w:r w:rsidR="0009574F">
          <w:rPr>
            <w:webHidden/>
          </w:rPr>
        </w:r>
        <w:r w:rsidR="0009574F">
          <w:rPr>
            <w:webHidden/>
          </w:rPr>
          <w:fldChar w:fldCharType="separate"/>
        </w:r>
        <w:r w:rsidR="0009574F">
          <w:rPr>
            <w:webHidden/>
          </w:rPr>
          <w:t>102</w:t>
        </w:r>
        <w:r w:rsidR="0009574F">
          <w:rPr>
            <w:webHidden/>
          </w:rPr>
          <w:fldChar w:fldCharType="end"/>
        </w:r>
      </w:hyperlink>
    </w:p>
    <w:p w14:paraId="000F5E3B" w14:textId="40C75B58" w:rsidR="0009574F" w:rsidRDefault="00000000">
      <w:pPr>
        <w:pStyle w:val="TOC2"/>
        <w:rPr>
          <w:rFonts w:asciiTheme="minorHAnsi" w:eastAsiaTheme="minorEastAsia" w:hAnsiTheme="minorHAnsi"/>
          <w:sz w:val="22"/>
          <w:lang w:val="en-AU" w:eastAsia="en-AU"/>
        </w:rPr>
      </w:pPr>
      <w:hyperlink w:anchor="_Toc133932121" w:history="1">
        <w:r w:rsidR="0009574F" w:rsidRPr="001C18FB">
          <w:rPr>
            <w:rStyle w:val="Hyperlink"/>
            <w:rFonts w:asciiTheme="majorHAnsi" w:hAnsiTheme="majorHAnsi" w:cstheme="majorHAnsi"/>
          </w:rPr>
          <w:t>A.3</w:t>
        </w:r>
        <w:r w:rsidR="0009574F">
          <w:rPr>
            <w:rFonts w:asciiTheme="minorHAnsi" w:eastAsiaTheme="minorEastAsia" w:hAnsiTheme="minorHAnsi"/>
            <w:sz w:val="22"/>
            <w:lang w:val="en-AU" w:eastAsia="en-AU"/>
          </w:rPr>
          <w:tab/>
        </w:r>
        <w:r w:rsidR="0009574F" w:rsidRPr="001C18FB">
          <w:rPr>
            <w:rStyle w:val="Hyperlink"/>
          </w:rPr>
          <w:t>Western Victoria PHN</w:t>
        </w:r>
        <w:r w:rsidR="0009574F">
          <w:rPr>
            <w:webHidden/>
          </w:rPr>
          <w:tab/>
        </w:r>
        <w:r w:rsidR="0009574F">
          <w:rPr>
            <w:webHidden/>
          </w:rPr>
          <w:fldChar w:fldCharType="begin"/>
        </w:r>
        <w:r w:rsidR="0009574F">
          <w:rPr>
            <w:webHidden/>
          </w:rPr>
          <w:instrText xml:space="preserve"> PAGEREF _Toc133932121 \h </w:instrText>
        </w:r>
        <w:r w:rsidR="0009574F">
          <w:rPr>
            <w:webHidden/>
          </w:rPr>
        </w:r>
        <w:r w:rsidR="0009574F">
          <w:rPr>
            <w:webHidden/>
          </w:rPr>
          <w:fldChar w:fldCharType="separate"/>
        </w:r>
        <w:r w:rsidR="0009574F">
          <w:rPr>
            <w:webHidden/>
          </w:rPr>
          <w:t>103</w:t>
        </w:r>
        <w:r w:rsidR="0009574F">
          <w:rPr>
            <w:webHidden/>
          </w:rPr>
          <w:fldChar w:fldCharType="end"/>
        </w:r>
      </w:hyperlink>
    </w:p>
    <w:p w14:paraId="689E9B54" w14:textId="528B3C26" w:rsidR="0009574F" w:rsidRDefault="00000000">
      <w:pPr>
        <w:pStyle w:val="TOC2"/>
        <w:tabs>
          <w:tab w:val="left" w:pos="1100"/>
        </w:tabs>
        <w:rPr>
          <w:rFonts w:asciiTheme="minorHAnsi" w:eastAsiaTheme="minorEastAsia" w:hAnsiTheme="minorHAnsi"/>
          <w:sz w:val="22"/>
          <w:lang w:val="en-AU" w:eastAsia="en-AU"/>
        </w:rPr>
      </w:pPr>
      <w:hyperlink w:anchor="_Toc133932122" w:history="1">
        <w:r w:rsidR="0009574F" w:rsidRPr="001C18FB">
          <w:rPr>
            <w:rStyle w:val="Hyperlink"/>
          </w:rPr>
          <w:t>A.3.1</w:t>
        </w:r>
        <w:r w:rsidR="0009574F">
          <w:rPr>
            <w:rFonts w:asciiTheme="minorHAnsi" w:eastAsiaTheme="minorEastAsia" w:hAnsiTheme="minorHAnsi"/>
            <w:sz w:val="22"/>
            <w:lang w:val="en-AU" w:eastAsia="en-AU"/>
          </w:rPr>
          <w:tab/>
        </w:r>
        <w:r w:rsidR="0009574F" w:rsidRPr="001C18FB">
          <w:rPr>
            <w:rStyle w:val="Hyperlink"/>
          </w:rPr>
          <w:t>Target cohort</w:t>
        </w:r>
        <w:r w:rsidR="0009574F">
          <w:rPr>
            <w:webHidden/>
          </w:rPr>
          <w:tab/>
        </w:r>
        <w:r w:rsidR="0009574F">
          <w:rPr>
            <w:webHidden/>
          </w:rPr>
          <w:fldChar w:fldCharType="begin"/>
        </w:r>
        <w:r w:rsidR="0009574F">
          <w:rPr>
            <w:webHidden/>
          </w:rPr>
          <w:instrText xml:space="preserve"> PAGEREF _Toc133932122 \h </w:instrText>
        </w:r>
        <w:r w:rsidR="0009574F">
          <w:rPr>
            <w:webHidden/>
          </w:rPr>
        </w:r>
        <w:r w:rsidR="0009574F">
          <w:rPr>
            <w:webHidden/>
          </w:rPr>
          <w:fldChar w:fldCharType="separate"/>
        </w:r>
        <w:r w:rsidR="0009574F">
          <w:rPr>
            <w:webHidden/>
          </w:rPr>
          <w:t>105</w:t>
        </w:r>
        <w:r w:rsidR="0009574F">
          <w:rPr>
            <w:webHidden/>
          </w:rPr>
          <w:fldChar w:fldCharType="end"/>
        </w:r>
      </w:hyperlink>
    </w:p>
    <w:p w14:paraId="27B9D191" w14:textId="5B60C223" w:rsidR="0009574F" w:rsidRDefault="00000000">
      <w:pPr>
        <w:pStyle w:val="TOC2"/>
        <w:tabs>
          <w:tab w:val="left" w:pos="1100"/>
        </w:tabs>
        <w:rPr>
          <w:rFonts w:asciiTheme="minorHAnsi" w:eastAsiaTheme="minorEastAsia" w:hAnsiTheme="minorHAnsi"/>
          <w:sz w:val="22"/>
          <w:lang w:val="en-AU" w:eastAsia="en-AU"/>
        </w:rPr>
      </w:pPr>
      <w:hyperlink w:anchor="_Toc133932123" w:history="1">
        <w:r w:rsidR="0009574F" w:rsidRPr="001C18FB">
          <w:rPr>
            <w:rStyle w:val="Hyperlink"/>
          </w:rPr>
          <w:t>A.3.2</w:t>
        </w:r>
        <w:r w:rsidR="0009574F">
          <w:rPr>
            <w:rFonts w:asciiTheme="minorHAnsi" w:eastAsiaTheme="minorEastAsia" w:hAnsiTheme="minorHAnsi"/>
            <w:sz w:val="22"/>
            <w:lang w:val="en-AU" w:eastAsia="en-AU"/>
          </w:rPr>
          <w:tab/>
        </w:r>
        <w:r w:rsidR="0009574F" w:rsidRPr="001C18FB">
          <w:rPr>
            <w:rStyle w:val="Hyperlink"/>
          </w:rPr>
          <w:t>Key features of the pilot model</w:t>
        </w:r>
        <w:r w:rsidR="0009574F">
          <w:rPr>
            <w:webHidden/>
          </w:rPr>
          <w:tab/>
        </w:r>
        <w:r w:rsidR="0009574F">
          <w:rPr>
            <w:webHidden/>
          </w:rPr>
          <w:fldChar w:fldCharType="begin"/>
        </w:r>
        <w:r w:rsidR="0009574F">
          <w:rPr>
            <w:webHidden/>
          </w:rPr>
          <w:instrText xml:space="preserve"> PAGEREF _Toc133932123 \h </w:instrText>
        </w:r>
        <w:r w:rsidR="0009574F">
          <w:rPr>
            <w:webHidden/>
          </w:rPr>
        </w:r>
        <w:r w:rsidR="0009574F">
          <w:rPr>
            <w:webHidden/>
          </w:rPr>
          <w:fldChar w:fldCharType="separate"/>
        </w:r>
        <w:r w:rsidR="0009574F">
          <w:rPr>
            <w:webHidden/>
          </w:rPr>
          <w:t>105</w:t>
        </w:r>
        <w:r w:rsidR="0009574F">
          <w:rPr>
            <w:webHidden/>
          </w:rPr>
          <w:fldChar w:fldCharType="end"/>
        </w:r>
      </w:hyperlink>
    </w:p>
    <w:p w14:paraId="1EA965F2" w14:textId="0E39A9D9" w:rsidR="0009574F" w:rsidRDefault="00000000">
      <w:pPr>
        <w:pStyle w:val="TOC2"/>
        <w:rPr>
          <w:rFonts w:asciiTheme="minorHAnsi" w:eastAsiaTheme="minorEastAsia" w:hAnsiTheme="minorHAnsi"/>
          <w:sz w:val="22"/>
          <w:lang w:val="en-AU" w:eastAsia="en-AU"/>
        </w:rPr>
      </w:pPr>
      <w:hyperlink w:anchor="_Toc133932124" w:history="1">
        <w:r w:rsidR="0009574F" w:rsidRPr="001C18FB">
          <w:rPr>
            <w:rStyle w:val="Hyperlink"/>
          </w:rPr>
          <w:t>Education and training</w:t>
        </w:r>
        <w:r w:rsidR="0009574F">
          <w:rPr>
            <w:webHidden/>
          </w:rPr>
          <w:tab/>
        </w:r>
        <w:r w:rsidR="0009574F">
          <w:rPr>
            <w:webHidden/>
          </w:rPr>
          <w:fldChar w:fldCharType="begin"/>
        </w:r>
        <w:r w:rsidR="0009574F">
          <w:rPr>
            <w:webHidden/>
          </w:rPr>
          <w:instrText xml:space="preserve"> PAGEREF _Toc133932124 \h </w:instrText>
        </w:r>
        <w:r w:rsidR="0009574F">
          <w:rPr>
            <w:webHidden/>
          </w:rPr>
        </w:r>
        <w:r w:rsidR="0009574F">
          <w:rPr>
            <w:webHidden/>
          </w:rPr>
          <w:fldChar w:fldCharType="separate"/>
        </w:r>
        <w:r w:rsidR="0009574F">
          <w:rPr>
            <w:webHidden/>
          </w:rPr>
          <w:t>105</w:t>
        </w:r>
        <w:r w:rsidR="0009574F">
          <w:rPr>
            <w:webHidden/>
          </w:rPr>
          <w:fldChar w:fldCharType="end"/>
        </w:r>
      </w:hyperlink>
    </w:p>
    <w:p w14:paraId="63B8A637" w14:textId="0C05C132" w:rsidR="0009574F" w:rsidRDefault="00000000">
      <w:pPr>
        <w:pStyle w:val="TOC2"/>
        <w:rPr>
          <w:rFonts w:asciiTheme="minorHAnsi" w:eastAsiaTheme="minorEastAsia" w:hAnsiTheme="minorHAnsi"/>
          <w:sz w:val="22"/>
          <w:lang w:val="en-AU" w:eastAsia="en-AU"/>
        </w:rPr>
      </w:pPr>
      <w:hyperlink w:anchor="_Toc133932125" w:history="1">
        <w:r w:rsidR="0009574F" w:rsidRPr="001C18FB">
          <w:rPr>
            <w:rStyle w:val="Hyperlink"/>
          </w:rPr>
          <w:t>Model of care delivery</w:t>
        </w:r>
        <w:r w:rsidR="0009574F">
          <w:rPr>
            <w:webHidden/>
          </w:rPr>
          <w:tab/>
        </w:r>
        <w:r w:rsidR="0009574F">
          <w:rPr>
            <w:webHidden/>
          </w:rPr>
          <w:fldChar w:fldCharType="begin"/>
        </w:r>
        <w:r w:rsidR="0009574F">
          <w:rPr>
            <w:webHidden/>
          </w:rPr>
          <w:instrText xml:space="preserve"> PAGEREF _Toc133932125 \h </w:instrText>
        </w:r>
        <w:r w:rsidR="0009574F">
          <w:rPr>
            <w:webHidden/>
          </w:rPr>
        </w:r>
        <w:r w:rsidR="0009574F">
          <w:rPr>
            <w:webHidden/>
          </w:rPr>
          <w:fldChar w:fldCharType="separate"/>
        </w:r>
        <w:r w:rsidR="0009574F">
          <w:rPr>
            <w:webHidden/>
          </w:rPr>
          <w:t>109</w:t>
        </w:r>
        <w:r w:rsidR="0009574F">
          <w:rPr>
            <w:webHidden/>
          </w:rPr>
          <w:fldChar w:fldCharType="end"/>
        </w:r>
      </w:hyperlink>
    </w:p>
    <w:p w14:paraId="3DCD79C0" w14:textId="7A23C65D" w:rsidR="0009574F" w:rsidRDefault="00000000">
      <w:pPr>
        <w:pStyle w:val="TOC2"/>
        <w:rPr>
          <w:rFonts w:asciiTheme="minorHAnsi" w:eastAsiaTheme="minorEastAsia" w:hAnsiTheme="minorHAnsi"/>
          <w:sz w:val="22"/>
          <w:lang w:val="en-AU" w:eastAsia="en-AU"/>
        </w:rPr>
      </w:pPr>
      <w:hyperlink w:anchor="_Toc133932126" w:history="1">
        <w:r w:rsidR="0009574F" w:rsidRPr="001C18FB">
          <w:rPr>
            <w:rStyle w:val="Hyperlink"/>
          </w:rPr>
          <w:t>PHN management of the pilot</w:t>
        </w:r>
        <w:r w:rsidR="0009574F">
          <w:rPr>
            <w:webHidden/>
          </w:rPr>
          <w:tab/>
        </w:r>
        <w:r w:rsidR="0009574F">
          <w:rPr>
            <w:webHidden/>
          </w:rPr>
          <w:fldChar w:fldCharType="begin"/>
        </w:r>
        <w:r w:rsidR="0009574F">
          <w:rPr>
            <w:webHidden/>
          </w:rPr>
          <w:instrText xml:space="preserve"> PAGEREF _Toc133932126 \h </w:instrText>
        </w:r>
        <w:r w:rsidR="0009574F">
          <w:rPr>
            <w:webHidden/>
          </w:rPr>
        </w:r>
        <w:r w:rsidR="0009574F">
          <w:rPr>
            <w:webHidden/>
          </w:rPr>
          <w:fldChar w:fldCharType="separate"/>
        </w:r>
        <w:r w:rsidR="0009574F">
          <w:rPr>
            <w:webHidden/>
          </w:rPr>
          <w:t>110</w:t>
        </w:r>
        <w:r w:rsidR="0009574F">
          <w:rPr>
            <w:webHidden/>
          </w:rPr>
          <w:fldChar w:fldCharType="end"/>
        </w:r>
      </w:hyperlink>
    </w:p>
    <w:p w14:paraId="0EC49890" w14:textId="75B70862" w:rsidR="0009574F" w:rsidRDefault="00000000">
      <w:pPr>
        <w:pStyle w:val="TOC2"/>
        <w:tabs>
          <w:tab w:val="left" w:pos="1100"/>
        </w:tabs>
        <w:rPr>
          <w:rFonts w:asciiTheme="minorHAnsi" w:eastAsiaTheme="minorEastAsia" w:hAnsiTheme="minorHAnsi"/>
          <w:sz w:val="22"/>
          <w:lang w:val="en-AU" w:eastAsia="en-AU"/>
        </w:rPr>
      </w:pPr>
      <w:hyperlink w:anchor="_Toc133932127" w:history="1">
        <w:r w:rsidR="0009574F" w:rsidRPr="001C18FB">
          <w:rPr>
            <w:rStyle w:val="Hyperlink"/>
          </w:rPr>
          <w:t>A.3.3</w:t>
        </w:r>
        <w:r w:rsidR="0009574F">
          <w:rPr>
            <w:rFonts w:asciiTheme="minorHAnsi" w:eastAsiaTheme="minorEastAsia" w:hAnsiTheme="minorHAnsi"/>
            <w:sz w:val="22"/>
            <w:lang w:val="en-AU" w:eastAsia="en-AU"/>
          </w:rPr>
          <w:tab/>
        </w:r>
        <w:r w:rsidR="0009574F" w:rsidRPr="001C18FB">
          <w:rPr>
            <w:rStyle w:val="Hyperlink"/>
          </w:rPr>
          <w:t>Pilot outcomes and achievements</w:t>
        </w:r>
        <w:r w:rsidR="0009574F">
          <w:rPr>
            <w:webHidden/>
          </w:rPr>
          <w:tab/>
        </w:r>
        <w:r w:rsidR="0009574F">
          <w:rPr>
            <w:webHidden/>
          </w:rPr>
          <w:fldChar w:fldCharType="begin"/>
        </w:r>
        <w:r w:rsidR="0009574F">
          <w:rPr>
            <w:webHidden/>
          </w:rPr>
          <w:instrText xml:space="preserve"> PAGEREF _Toc133932127 \h </w:instrText>
        </w:r>
        <w:r w:rsidR="0009574F">
          <w:rPr>
            <w:webHidden/>
          </w:rPr>
        </w:r>
        <w:r w:rsidR="0009574F">
          <w:rPr>
            <w:webHidden/>
          </w:rPr>
          <w:fldChar w:fldCharType="separate"/>
        </w:r>
        <w:r w:rsidR="0009574F">
          <w:rPr>
            <w:webHidden/>
          </w:rPr>
          <w:t>110</w:t>
        </w:r>
        <w:r w:rsidR="0009574F">
          <w:rPr>
            <w:webHidden/>
          </w:rPr>
          <w:fldChar w:fldCharType="end"/>
        </w:r>
      </w:hyperlink>
    </w:p>
    <w:p w14:paraId="271D8FAD" w14:textId="3E7E153D" w:rsidR="0009574F" w:rsidRDefault="00000000">
      <w:pPr>
        <w:pStyle w:val="TOC2"/>
        <w:tabs>
          <w:tab w:val="left" w:pos="1100"/>
        </w:tabs>
        <w:rPr>
          <w:rFonts w:asciiTheme="minorHAnsi" w:eastAsiaTheme="minorEastAsia" w:hAnsiTheme="minorHAnsi"/>
          <w:sz w:val="22"/>
          <w:lang w:val="en-AU" w:eastAsia="en-AU"/>
        </w:rPr>
      </w:pPr>
      <w:hyperlink w:anchor="_Toc133932128" w:history="1">
        <w:r w:rsidR="0009574F" w:rsidRPr="001C18FB">
          <w:rPr>
            <w:rStyle w:val="Hyperlink"/>
          </w:rPr>
          <w:t>A.3.4</w:t>
        </w:r>
        <w:r w:rsidR="0009574F">
          <w:rPr>
            <w:rFonts w:asciiTheme="minorHAnsi" w:eastAsiaTheme="minorEastAsia" w:hAnsiTheme="minorHAnsi"/>
            <w:sz w:val="22"/>
            <w:lang w:val="en-AU" w:eastAsia="en-AU"/>
          </w:rPr>
          <w:tab/>
        </w:r>
        <w:r w:rsidR="0009574F" w:rsidRPr="001C18FB">
          <w:rPr>
            <w:rStyle w:val="Hyperlink"/>
          </w:rPr>
          <w:t>Enablers for success</w:t>
        </w:r>
        <w:r w:rsidR="0009574F">
          <w:rPr>
            <w:webHidden/>
          </w:rPr>
          <w:tab/>
        </w:r>
        <w:r w:rsidR="0009574F">
          <w:rPr>
            <w:webHidden/>
          </w:rPr>
          <w:fldChar w:fldCharType="begin"/>
        </w:r>
        <w:r w:rsidR="0009574F">
          <w:rPr>
            <w:webHidden/>
          </w:rPr>
          <w:instrText xml:space="preserve"> PAGEREF _Toc133932128 \h </w:instrText>
        </w:r>
        <w:r w:rsidR="0009574F">
          <w:rPr>
            <w:webHidden/>
          </w:rPr>
        </w:r>
        <w:r w:rsidR="0009574F">
          <w:rPr>
            <w:webHidden/>
          </w:rPr>
          <w:fldChar w:fldCharType="separate"/>
        </w:r>
        <w:r w:rsidR="0009574F">
          <w:rPr>
            <w:webHidden/>
          </w:rPr>
          <w:t>111</w:t>
        </w:r>
        <w:r w:rsidR="0009574F">
          <w:rPr>
            <w:webHidden/>
          </w:rPr>
          <w:fldChar w:fldCharType="end"/>
        </w:r>
      </w:hyperlink>
    </w:p>
    <w:p w14:paraId="341D9EA3" w14:textId="74B96F94" w:rsidR="0009574F" w:rsidRDefault="00000000">
      <w:pPr>
        <w:pStyle w:val="TOC2"/>
        <w:tabs>
          <w:tab w:val="left" w:pos="1100"/>
        </w:tabs>
        <w:rPr>
          <w:rFonts w:asciiTheme="minorHAnsi" w:eastAsiaTheme="minorEastAsia" w:hAnsiTheme="minorHAnsi"/>
          <w:sz w:val="22"/>
          <w:lang w:val="en-AU" w:eastAsia="en-AU"/>
        </w:rPr>
      </w:pPr>
      <w:hyperlink w:anchor="_Toc133932129" w:history="1">
        <w:r w:rsidR="0009574F" w:rsidRPr="001C18FB">
          <w:rPr>
            <w:rStyle w:val="Hyperlink"/>
          </w:rPr>
          <w:t>A.3.5</w:t>
        </w:r>
        <w:r w:rsidR="0009574F">
          <w:rPr>
            <w:rFonts w:asciiTheme="minorHAnsi" w:eastAsiaTheme="minorEastAsia" w:hAnsiTheme="minorHAnsi"/>
            <w:sz w:val="22"/>
            <w:lang w:val="en-AU" w:eastAsia="en-AU"/>
          </w:rPr>
          <w:tab/>
        </w:r>
        <w:r w:rsidR="0009574F" w:rsidRPr="001C18FB">
          <w:rPr>
            <w:rStyle w:val="Hyperlink"/>
          </w:rPr>
          <w:t>Challenges faced and how they have been overcome</w:t>
        </w:r>
        <w:r w:rsidR="0009574F">
          <w:rPr>
            <w:webHidden/>
          </w:rPr>
          <w:tab/>
        </w:r>
        <w:r w:rsidR="0009574F">
          <w:rPr>
            <w:webHidden/>
          </w:rPr>
          <w:fldChar w:fldCharType="begin"/>
        </w:r>
        <w:r w:rsidR="0009574F">
          <w:rPr>
            <w:webHidden/>
          </w:rPr>
          <w:instrText xml:space="preserve"> PAGEREF _Toc133932129 \h </w:instrText>
        </w:r>
        <w:r w:rsidR="0009574F">
          <w:rPr>
            <w:webHidden/>
          </w:rPr>
        </w:r>
        <w:r w:rsidR="0009574F">
          <w:rPr>
            <w:webHidden/>
          </w:rPr>
          <w:fldChar w:fldCharType="separate"/>
        </w:r>
        <w:r w:rsidR="0009574F">
          <w:rPr>
            <w:webHidden/>
          </w:rPr>
          <w:t>111</w:t>
        </w:r>
        <w:r w:rsidR="0009574F">
          <w:rPr>
            <w:webHidden/>
          </w:rPr>
          <w:fldChar w:fldCharType="end"/>
        </w:r>
      </w:hyperlink>
    </w:p>
    <w:p w14:paraId="6F5BB54B" w14:textId="2BCE1CE1" w:rsidR="0009574F" w:rsidRDefault="00000000">
      <w:pPr>
        <w:pStyle w:val="TOC1"/>
        <w:rPr>
          <w:rFonts w:asciiTheme="minorHAnsi" w:eastAsiaTheme="minorEastAsia" w:hAnsiTheme="minorHAnsi"/>
          <w:sz w:val="22"/>
          <w:lang w:val="en-AU" w:eastAsia="en-AU"/>
        </w:rPr>
      </w:pPr>
      <w:hyperlink w:anchor="_Toc133932130" w:history="1">
        <w:r w:rsidR="0009574F" w:rsidRPr="001C18FB">
          <w:rPr>
            <w:rStyle w:val="Hyperlink"/>
          </w:rPr>
          <w:t>Appendix B</w:t>
        </w:r>
        <w:r w:rsidR="0009574F">
          <w:rPr>
            <w:rFonts w:asciiTheme="minorHAnsi" w:eastAsiaTheme="minorEastAsia" w:hAnsiTheme="minorHAnsi"/>
            <w:sz w:val="22"/>
            <w:lang w:val="en-AU" w:eastAsia="en-AU"/>
          </w:rPr>
          <w:tab/>
        </w:r>
        <w:r w:rsidR="0009574F" w:rsidRPr="001C18FB">
          <w:rPr>
            <w:rStyle w:val="Hyperlink"/>
          </w:rPr>
          <w:t>Stakeholders consulted</w:t>
        </w:r>
        <w:r w:rsidR="0009574F">
          <w:rPr>
            <w:webHidden/>
          </w:rPr>
          <w:tab/>
        </w:r>
        <w:r w:rsidR="0009574F">
          <w:rPr>
            <w:webHidden/>
          </w:rPr>
          <w:fldChar w:fldCharType="begin"/>
        </w:r>
        <w:r w:rsidR="0009574F">
          <w:rPr>
            <w:webHidden/>
          </w:rPr>
          <w:instrText xml:space="preserve"> PAGEREF _Toc133932130 \h </w:instrText>
        </w:r>
        <w:r w:rsidR="0009574F">
          <w:rPr>
            <w:webHidden/>
          </w:rPr>
        </w:r>
        <w:r w:rsidR="0009574F">
          <w:rPr>
            <w:webHidden/>
          </w:rPr>
          <w:fldChar w:fldCharType="separate"/>
        </w:r>
        <w:r w:rsidR="0009574F">
          <w:rPr>
            <w:webHidden/>
          </w:rPr>
          <w:t>113</w:t>
        </w:r>
        <w:r w:rsidR="0009574F">
          <w:rPr>
            <w:webHidden/>
          </w:rPr>
          <w:fldChar w:fldCharType="end"/>
        </w:r>
      </w:hyperlink>
    </w:p>
    <w:p w14:paraId="2C46F589" w14:textId="4E3D20CB" w:rsidR="0009574F" w:rsidRDefault="00000000">
      <w:pPr>
        <w:pStyle w:val="TOC1"/>
        <w:rPr>
          <w:rFonts w:asciiTheme="minorHAnsi" w:eastAsiaTheme="minorEastAsia" w:hAnsiTheme="minorHAnsi"/>
          <w:sz w:val="22"/>
          <w:lang w:val="en-AU" w:eastAsia="en-AU"/>
        </w:rPr>
      </w:pPr>
      <w:hyperlink w:anchor="_Toc133932131" w:history="1">
        <w:r w:rsidR="0009574F" w:rsidRPr="001C18FB">
          <w:rPr>
            <w:rStyle w:val="Hyperlink"/>
          </w:rPr>
          <w:t>Appendix C</w:t>
        </w:r>
        <w:r w:rsidR="0009574F">
          <w:rPr>
            <w:rFonts w:asciiTheme="minorHAnsi" w:eastAsiaTheme="minorEastAsia" w:hAnsiTheme="minorHAnsi"/>
            <w:sz w:val="22"/>
            <w:lang w:val="en-AU" w:eastAsia="en-AU"/>
          </w:rPr>
          <w:tab/>
        </w:r>
        <w:r w:rsidR="0009574F" w:rsidRPr="001C18FB">
          <w:rPr>
            <w:rStyle w:val="Hyperlink"/>
          </w:rPr>
          <w:t>Survey of Wound Management Pilot providers</w:t>
        </w:r>
        <w:r w:rsidR="0009574F">
          <w:rPr>
            <w:webHidden/>
          </w:rPr>
          <w:tab/>
        </w:r>
        <w:r w:rsidR="0009574F">
          <w:rPr>
            <w:webHidden/>
          </w:rPr>
          <w:fldChar w:fldCharType="begin"/>
        </w:r>
        <w:r w:rsidR="0009574F">
          <w:rPr>
            <w:webHidden/>
          </w:rPr>
          <w:instrText xml:space="preserve"> PAGEREF _Toc133932131 \h </w:instrText>
        </w:r>
        <w:r w:rsidR="0009574F">
          <w:rPr>
            <w:webHidden/>
          </w:rPr>
        </w:r>
        <w:r w:rsidR="0009574F">
          <w:rPr>
            <w:webHidden/>
          </w:rPr>
          <w:fldChar w:fldCharType="separate"/>
        </w:r>
        <w:r w:rsidR="0009574F">
          <w:rPr>
            <w:webHidden/>
          </w:rPr>
          <w:t>114</w:t>
        </w:r>
        <w:r w:rsidR="0009574F">
          <w:rPr>
            <w:webHidden/>
          </w:rPr>
          <w:fldChar w:fldCharType="end"/>
        </w:r>
      </w:hyperlink>
    </w:p>
    <w:p w14:paraId="394642D7" w14:textId="53B48A30" w:rsidR="0009574F" w:rsidRDefault="00000000">
      <w:pPr>
        <w:pStyle w:val="TOC2"/>
        <w:rPr>
          <w:rFonts w:asciiTheme="minorHAnsi" w:eastAsiaTheme="minorEastAsia" w:hAnsiTheme="minorHAnsi"/>
          <w:sz w:val="22"/>
          <w:lang w:val="en-AU" w:eastAsia="en-AU"/>
        </w:rPr>
      </w:pPr>
      <w:hyperlink w:anchor="_Toc133932132" w:history="1">
        <w:r w:rsidR="0009574F" w:rsidRPr="001C18FB">
          <w:rPr>
            <w:rStyle w:val="Hyperlink"/>
          </w:rPr>
          <w:t>C.1</w:t>
        </w:r>
        <w:r w:rsidR="0009574F">
          <w:rPr>
            <w:rFonts w:asciiTheme="minorHAnsi" w:eastAsiaTheme="minorEastAsia" w:hAnsiTheme="minorHAnsi"/>
            <w:sz w:val="22"/>
            <w:lang w:val="en-AU" w:eastAsia="en-AU"/>
          </w:rPr>
          <w:tab/>
        </w:r>
        <w:r w:rsidR="0009574F" w:rsidRPr="001C18FB">
          <w:rPr>
            <w:rStyle w:val="Hyperlink"/>
          </w:rPr>
          <w:t>Survey introduction</w:t>
        </w:r>
        <w:r w:rsidR="0009574F">
          <w:rPr>
            <w:webHidden/>
          </w:rPr>
          <w:tab/>
        </w:r>
        <w:r w:rsidR="0009574F">
          <w:rPr>
            <w:webHidden/>
          </w:rPr>
          <w:fldChar w:fldCharType="begin"/>
        </w:r>
        <w:r w:rsidR="0009574F">
          <w:rPr>
            <w:webHidden/>
          </w:rPr>
          <w:instrText xml:space="preserve"> PAGEREF _Toc133932132 \h </w:instrText>
        </w:r>
        <w:r w:rsidR="0009574F">
          <w:rPr>
            <w:webHidden/>
          </w:rPr>
        </w:r>
        <w:r w:rsidR="0009574F">
          <w:rPr>
            <w:webHidden/>
          </w:rPr>
          <w:fldChar w:fldCharType="separate"/>
        </w:r>
        <w:r w:rsidR="0009574F">
          <w:rPr>
            <w:webHidden/>
          </w:rPr>
          <w:t>114</w:t>
        </w:r>
        <w:r w:rsidR="0009574F">
          <w:rPr>
            <w:webHidden/>
          </w:rPr>
          <w:fldChar w:fldCharType="end"/>
        </w:r>
      </w:hyperlink>
    </w:p>
    <w:p w14:paraId="577F032D" w14:textId="7E50E650" w:rsidR="0009574F" w:rsidRDefault="00000000">
      <w:pPr>
        <w:pStyle w:val="TOC2"/>
        <w:rPr>
          <w:rFonts w:asciiTheme="minorHAnsi" w:eastAsiaTheme="minorEastAsia" w:hAnsiTheme="minorHAnsi"/>
          <w:sz w:val="22"/>
          <w:lang w:val="en-AU" w:eastAsia="en-AU"/>
        </w:rPr>
      </w:pPr>
      <w:hyperlink w:anchor="_Toc133932133" w:history="1">
        <w:r w:rsidR="0009574F" w:rsidRPr="001C18FB">
          <w:rPr>
            <w:rStyle w:val="Hyperlink"/>
          </w:rPr>
          <w:t>C.2</w:t>
        </w:r>
        <w:r w:rsidR="0009574F">
          <w:rPr>
            <w:rFonts w:asciiTheme="minorHAnsi" w:eastAsiaTheme="minorEastAsia" w:hAnsiTheme="minorHAnsi"/>
            <w:sz w:val="22"/>
            <w:lang w:val="en-AU" w:eastAsia="en-AU"/>
          </w:rPr>
          <w:tab/>
        </w:r>
        <w:r w:rsidR="0009574F" w:rsidRPr="001C18FB">
          <w:rPr>
            <w:rStyle w:val="Hyperlink"/>
          </w:rPr>
          <w:t>Survey questions</w:t>
        </w:r>
        <w:r w:rsidR="0009574F">
          <w:rPr>
            <w:webHidden/>
          </w:rPr>
          <w:tab/>
        </w:r>
        <w:r w:rsidR="0009574F">
          <w:rPr>
            <w:webHidden/>
          </w:rPr>
          <w:fldChar w:fldCharType="begin"/>
        </w:r>
        <w:r w:rsidR="0009574F">
          <w:rPr>
            <w:webHidden/>
          </w:rPr>
          <w:instrText xml:space="preserve"> PAGEREF _Toc133932133 \h </w:instrText>
        </w:r>
        <w:r w:rsidR="0009574F">
          <w:rPr>
            <w:webHidden/>
          </w:rPr>
        </w:r>
        <w:r w:rsidR="0009574F">
          <w:rPr>
            <w:webHidden/>
          </w:rPr>
          <w:fldChar w:fldCharType="separate"/>
        </w:r>
        <w:r w:rsidR="0009574F">
          <w:rPr>
            <w:webHidden/>
          </w:rPr>
          <w:t>115</w:t>
        </w:r>
        <w:r w:rsidR="0009574F">
          <w:rPr>
            <w:webHidden/>
          </w:rPr>
          <w:fldChar w:fldCharType="end"/>
        </w:r>
      </w:hyperlink>
    </w:p>
    <w:p w14:paraId="3EA9C3B8" w14:textId="18B354A7" w:rsidR="0009574F" w:rsidRDefault="00000000">
      <w:pPr>
        <w:pStyle w:val="TOC1"/>
        <w:rPr>
          <w:rFonts w:asciiTheme="minorHAnsi" w:eastAsiaTheme="minorEastAsia" w:hAnsiTheme="minorHAnsi"/>
          <w:sz w:val="22"/>
          <w:lang w:val="en-AU" w:eastAsia="en-AU"/>
        </w:rPr>
      </w:pPr>
      <w:hyperlink w:anchor="_Toc133932134" w:history="1">
        <w:r w:rsidR="0009574F" w:rsidRPr="001C18FB">
          <w:rPr>
            <w:rStyle w:val="Hyperlink"/>
          </w:rPr>
          <w:t>Appendix D</w:t>
        </w:r>
        <w:r w:rsidR="0009574F">
          <w:rPr>
            <w:rFonts w:asciiTheme="minorHAnsi" w:eastAsiaTheme="minorEastAsia" w:hAnsiTheme="minorHAnsi"/>
            <w:sz w:val="22"/>
            <w:lang w:val="en-AU" w:eastAsia="en-AU"/>
          </w:rPr>
          <w:tab/>
        </w:r>
        <w:r w:rsidR="0009574F" w:rsidRPr="001C18FB">
          <w:rPr>
            <w:rStyle w:val="Hyperlink"/>
          </w:rPr>
          <w:t>Methodology and detailed outputs for calculations referenced in KEQ 6 including prevalence estimates</w:t>
        </w:r>
        <w:r w:rsidR="0009574F">
          <w:rPr>
            <w:webHidden/>
          </w:rPr>
          <w:tab/>
        </w:r>
        <w:r w:rsidR="0009574F">
          <w:rPr>
            <w:webHidden/>
          </w:rPr>
          <w:fldChar w:fldCharType="begin"/>
        </w:r>
        <w:r w:rsidR="0009574F">
          <w:rPr>
            <w:webHidden/>
          </w:rPr>
          <w:instrText xml:space="preserve"> PAGEREF _Toc133932134 \h </w:instrText>
        </w:r>
        <w:r w:rsidR="0009574F">
          <w:rPr>
            <w:webHidden/>
          </w:rPr>
        </w:r>
        <w:r w:rsidR="0009574F">
          <w:rPr>
            <w:webHidden/>
          </w:rPr>
          <w:fldChar w:fldCharType="separate"/>
        </w:r>
        <w:r w:rsidR="0009574F">
          <w:rPr>
            <w:webHidden/>
          </w:rPr>
          <w:t>123</w:t>
        </w:r>
        <w:r w:rsidR="0009574F">
          <w:rPr>
            <w:webHidden/>
          </w:rPr>
          <w:fldChar w:fldCharType="end"/>
        </w:r>
      </w:hyperlink>
    </w:p>
    <w:p w14:paraId="11C632AD" w14:textId="6C2FC30C" w:rsidR="0009574F" w:rsidRDefault="00000000">
      <w:pPr>
        <w:pStyle w:val="TOC2"/>
        <w:rPr>
          <w:rFonts w:asciiTheme="minorHAnsi" w:eastAsiaTheme="minorEastAsia" w:hAnsiTheme="minorHAnsi"/>
          <w:sz w:val="22"/>
          <w:lang w:val="en-AU" w:eastAsia="en-AU"/>
        </w:rPr>
      </w:pPr>
      <w:hyperlink w:anchor="_Toc133932135" w:history="1">
        <w:r w:rsidR="0009574F" w:rsidRPr="001C18FB">
          <w:rPr>
            <w:rStyle w:val="Hyperlink"/>
          </w:rPr>
          <w:t>D.1</w:t>
        </w:r>
        <w:r w:rsidR="0009574F">
          <w:rPr>
            <w:rFonts w:asciiTheme="minorHAnsi" w:eastAsiaTheme="minorEastAsia" w:hAnsiTheme="minorHAnsi"/>
            <w:sz w:val="22"/>
            <w:lang w:val="en-AU" w:eastAsia="en-AU"/>
          </w:rPr>
          <w:tab/>
        </w:r>
        <w:r w:rsidR="0009574F" w:rsidRPr="001C18FB">
          <w:rPr>
            <w:rStyle w:val="Hyperlink"/>
            <w:shd w:val="clear" w:color="auto" w:fill="FFFFFF"/>
          </w:rPr>
          <w:t>Prevalence estimates</w:t>
        </w:r>
        <w:r w:rsidR="0009574F">
          <w:rPr>
            <w:webHidden/>
          </w:rPr>
          <w:tab/>
        </w:r>
        <w:r w:rsidR="0009574F">
          <w:rPr>
            <w:webHidden/>
          </w:rPr>
          <w:fldChar w:fldCharType="begin"/>
        </w:r>
        <w:r w:rsidR="0009574F">
          <w:rPr>
            <w:webHidden/>
          </w:rPr>
          <w:instrText xml:space="preserve"> PAGEREF _Toc133932135 \h </w:instrText>
        </w:r>
        <w:r w:rsidR="0009574F">
          <w:rPr>
            <w:webHidden/>
          </w:rPr>
        </w:r>
        <w:r w:rsidR="0009574F">
          <w:rPr>
            <w:webHidden/>
          </w:rPr>
          <w:fldChar w:fldCharType="separate"/>
        </w:r>
        <w:r w:rsidR="0009574F">
          <w:rPr>
            <w:webHidden/>
          </w:rPr>
          <w:t>123</w:t>
        </w:r>
        <w:r w:rsidR="0009574F">
          <w:rPr>
            <w:webHidden/>
          </w:rPr>
          <w:fldChar w:fldCharType="end"/>
        </w:r>
      </w:hyperlink>
    </w:p>
    <w:p w14:paraId="7B92DF9A" w14:textId="36C78E7C" w:rsidR="0009574F" w:rsidRDefault="00000000">
      <w:pPr>
        <w:pStyle w:val="TOC2"/>
        <w:rPr>
          <w:rFonts w:asciiTheme="minorHAnsi" w:eastAsiaTheme="minorEastAsia" w:hAnsiTheme="minorHAnsi"/>
          <w:sz w:val="22"/>
          <w:lang w:val="en-AU" w:eastAsia="en-AU"/>
        </w:rPr>
      </w:pPr>
      <w:hyperlink w:anchor="_Toc133932136" w:history="1">
        <w:r w:rsidR="0009574F" w:rsidRPr="001C18FB">
          <w:rPr>
            <w:rStyle w:val="Hyperlink"/>
          </w:rPr>
          <w:t>D.2</w:t>
        </w:r>
        <w:r w:rsidR="0009574F">
          <w:rPr>
            <w:rFonts w:asciiTheme="minorHAnsi" w:eastAsiaTheme="minorEastAsia" w:hAnsiTheme="minorHAnsi"/>
            <w:sz w:val="22"/>
            <w:lang w:val="en-AU" w:eastAsia="en-AU"/>
          </w:rPr>
          <w:tab/>
        </w:r>
        <w:r w:rsidR="0009574F" w:rsidRPr="001C18FB">
          <w:rPr>
            <w:rStyle w:val="Hyperlink"/>
            <w:shd w:val="clear" w:color="auto" w:fill="FFFFFF"/>
          </w:rPr>
          <w:t xml:space="preserve">Estimation of total </w:t>
        </w:r>
        <w:r w:rsidR="0009574F" w:rsidRPr="001C18FB">
          <w:rPr>
            <w:rStyle w:val="Hyperlink"/>
          </w:rPr>
          <w:t>patient</w:t>
        </w:r>
        <w:r w:rsidR="0009574F" w:rsidRPr="001C18FB">
          <w:rPr>
            <w:rStyle w:val="Hyperlink"/>
            <w:shd w:val="clear" w:color="auto" w:fill="FFFFFF"/>
          </w:rPr>
          <w:t xml:space="preserve"> pools in each PHN</w:t>
        </w:r>
        <w:r w:rsidR="0009574F">
          <w:rPr>
            <w:webHidden/>
          </w:rPr>
          <w:tab/>
        </w:r>
        <w:r w:rsidR="0009574F">
          <w:rPr>
            <w:webHidden/>
          </w:rPr>
          <w:fldChar w:fldCharType="begin"/>
        </w:r>
        <w:r w:rsidR="0009574F">
          <w:rPr>
            <w:webHidden/>
          </w:rPr>
          <w:instrText xml:space="preserve"> PAGEREF _Toc133932136 \h </w:instrText>
        </w:r>
        <w:r w:rsidR="0009574F">
          <w:rPr>
            <w:webHidden/>
          </w:rPr>
        </w:r>
        <w:r w:rsidR="0009574F">
          <w:rPr>
            <w:webHidden/>
          </w:rPr>
          <w:fldChar w:fldCharType="separate"/>
        </w:r>
        <w:r w:rsidR="0009574F">
          <w:rPr>
            <w:webHidden/>
          </w:rPr>
          <w:t>127</w:t>
        </w:r>
        <w:r w:rsidR="0009574F">
          <w:rPr>
            <w:webHidden/>
          </w:rPr>
          <w:fldChar w:fldCharType="end"/>
        </w:r>
      </w:hyperlink>
    </w:p>
    <w:p w14:paraId="4C98FF18" w14:textId="5A4C0496" w:rsidR="0009574F" w:rsidRDefault="00000000">
      <w:pPr>
        <w:pStyle w:val="TOC2"/>
        <w:rPr>
          <w:rFonts w:asciiTheme="minorHAnsi" w:eastAsiaTheme="minorEastAsia" w:hAnsiTheme="minorHAnsi"/>
          <w:sz w:val="22"/>
          <w:lang w:val="en-AU" w:eastAsia="en-AU"/>
        </w:rPr>
      </w:pPr>
      <w:hyperlink w:anchor="_Toc133932137" w:history="1">
        <w:r w:rsidR="0009574F" w:rsidRPr="001C18FB">
          <w:rPr>
            <w:rStyle w:val="Hyperlink"/>
          </w:rPr>
          <w:t>D.3</w:t>
        </w:r>
        <w:r w:rsidR="0009574F">
          <w:rPr>
            <w:rFonts w:asciiTheme="minorHAnsi" w:eastAsiaTheme="minorEastAsia" w:hAnsiTheme="minorHAnsi"/>
            <w:sz w:val="22"/>
            <w:lang w:val="en-AU" w:eastAsia="en-AU"/>
          </w:rPr>
          <w:tab/>
        </w:r>
        <w:r w:rsidR="0009574F" w:rsidRPr="001C18FB">
          <w:rPr>
            <w:rStyle w:val="Hyperlink"/>
            <w:shd w:val="clear" w:color="auto" w:fill="FFFFFF"/>
          </w:rPr>
          <w:t>Estimation of potential cost savings due to avoided hospital admissions with improved community-based care for diabetic foot ulcers and venous leg ulcers</w:t>
        </w:r>
        <w:r w:rsidR="0009574F">
          <w:rPr>
            <w:webHidden/>
          </w:rPr>
          <w:tab/>
        </w:r>
        <w:r w:rsidR="0009574F">
          <w:rPr>
            <w:webHidden/>
          </w:rPr>
          <w:fldChar w:fldCharType="begin"/>
        </w:r>
        <w:r w:rsidR="0009574F">
          <w:rPr>
            <w:webHidden/>
          </w:rPr>
          <w:instrText xml:space="preserve"> PAGEREF _Toc133932137 \h </w:instrText>
        </w:r>
        <w:r w:rsidR="0009574F">
          <w:rPr>
            <w:webHidden/>
          </w:rPr>
        </w:r>
        <w:r w:rsidR="0009574F">
          <w:rPr>
            <w:webHidden/>
          </w:rPr>
          <w:fldChar w:fldCharType="separate"/>
        </w:r>
        <w:r w:rsidR="0009574F">
          <w:rPr>
            <w:webHidden/>
          </w:rPr>
          <w:t>131</w:t>
        </w:r>
        <w:r w:rsidR="0009574F">
          <w:rPr>
            <w:webHidden/>
          </w:rPr>
          <w:fldChar w:fldCharType="end"/>
        </w:r>
      </w:hyperlink>
    </w:p>
    <w:p w14:paraId="247F2824" w14:textId="3AAA77FE" w:rsidR="0009574F" w:rsidRDefault="00000000">
      <w:pPr>
        <w:pStyle w:val="TOC2"/>
        <w:tabs>
          <w:tab w:val="left" w:pos="1320"/>
        </w:tabs>
        <w:rPr>
          <w:rFonts w:asciiTheme="minorHAnsi" w:eastAsiaTheme="minorEastAsia" w:hAnsiTheme="minorHAnsi"/>
          <w:sz w:val="22"/>
          <w:lang w:val="en-AU" w:eastAsia="en-AU"/>
        </w:rPr>
      </w:pPr>
      <w:hyperlink w:anchor="_Toc133932138" w:history="1">
        <w:r w:rsidR="0009574F" w:rsidRPr="001C18FB">
          <w:rPr>
            <w:rStyle w:val="Hyperlink"/>
          </w:rPr>
          <w:t>D.3.1</w:t>
        </w:r>
        <w:r w:rsidR="0009574F">
          <w:rPr>
            <w:rFonts w:asciiTheme="minorHAnsi" w:eastAsiaTheme="minorEastAsia" w:hAnsiTheme="minorHAnsi"/>
            <w:sz w:val="22"/>
            <w:lang w:val="en-AU" w:eastAsia="en-AU"/>
          </w:rPr>
          <w:tab/>
        </w:r>
        <w:r w:rsidR="0009574F" w:rsidRPr="001C18FB">
          <w:rPr>
            <w:rStyle w:val="Hyperlink"/>
          </w:rPr>
          <w:t>Diabetic foot ulcers</w:t>
        </w:r>
        <w:r w:rsidR="0009574F">
          <w:rPr>
            <w:webHidden/>
          </w:rPr>
          <w:tab/>
        </w:r>
        <w:r w:rsidR="0009574F">
          <w:rPr>
            <w:webHidden/>
          </w:rPr>
          <w:fldChar w:fldCharType="begin"/>
        </w:r>
        <w:r w:rsidR="0009574F">
          <w:rPr>
            <w:webHidden/>
          </w:rPr>
          <w:instrText xml:space="preserve"> PAGEREF _Toc133932138 \h </w:instrText>
        </w:r>
        <w:r w:rsidR="0009574F">
          <w:rPr>
            <w:webHidden/>
          </w:rPr>
        </w:r>
        <w:r w:rsidR="0009574F">
          <w:rPr>
            <w:webHidden/>
          </w:rPr>
          <w:fldChar w:fldCharType="separate"/>
        </w:r>
        <w:r w:rsidR="0009574F">
          <w:rPr>
            <w:webHidden/>
          </w:rPr>
          <w:t>131</w:t>
        </w:r>
        <w:r w:rsidR="0009574F">
          <w:rPr>
            <w:webHidden/>
          </w:rPr>
          <w:fldChar w:fldCharType="end"/>
        </w:r>
      </w:hyperlink>
    </w:p>
    <w:p w14:paraId="2F1EDD3F" w14:textId="777B457D" w:rsidR="0009574F" w:rsidRDefault="00000000">
      <w:pPr>
        <w:pStyle w:val="TOC2"/>
        <w:tabs>
          <w:tab w:val="left" w:pos="1320"/>
        </w:tabs>
        <w:rPr>
          <w:rFonts w:asciiTheme="minorHAnsi" w:eastAsiaTheme="minorEastAsia" w:hAnsiTheme="minorHAnsi"/>
          <w:sz w:val="22"/>
          <w:lang w:val="en-AU" w:eastAsia="en-AU"/>
        </w:rPr>
      </w:pPr>
      <w:hyperlink w:anchor="_Toc133932151" w:history="1">
        <w:r w:rsidR="0009574F" w:rsidRPr="001C18FB">
          <w:rPr>
            <w:rStyle w:val="Hyperlink"/>
          </w:rPr>
          <w:t>D.3.2</w:t>
        </w:r>
        <w:r w:rsidR="0009574F">
          <w:rPr>
            <w:rFonts w:asciiTheme="minorHAnsi" w:eastAsiaTheme="minorEastAsia" w:hAnsiTheme="minorHAnsi"/>
            <w:sz w:val="22"/>
            <w:lang w:val="en-AU" w:eastAsia="en-AU"/>
          </w:rPr>
          <w:tab/>
        </w:r>
        <w:r w:rsidR="0009574F" w:rsidRPr="001C18FB">
          <w:rPr>
            <w:rStyle w:val="Hyperlink"/>
          </w:rPr>
          <w:t>Venous leg ulcers</w:t>
        </w:r>
        <w:r w:rsidR="0009574F">
          <w:rPr>
            <w:webHidden/>
          </w:rPr>
          <w:tab/>
        </w:r>
        <w:r w:rsidR="0009574F">
          <w:rPr>
            <w:webHidden/>
          </w:rPr>
          <w:fldChar w:fldCharType="begin"/>
        </w:r>
        <w:r w:rsidR="0009574F">
          <w:rPr>
            <w:webHidden/>
          </w:rPr>
          <w:instrText xml:space="preserve"> PAGEREF _Toc133932151 \h </w:instrText>
        </w:r>
        <w:r w:rsidR="0009574F">
          <w:rPr>
            <w:webHidden/>
          </w:rPr>
        </w:r>
        <w:r w:rsidR="0009574F">
          <w:rPr>
            <w:webHidden/>
          </w:rPr>
          <w:fldChar w:fldCharType="separate"/>
        </w:r>
        <w:r w:rsidR="0009574F">
          <w:rPr>
            <w:webHidden/>
          </w:rPr>
          <w:t>173</w:t>
        </w:r>
        <w:r w:rsidR="0009574F">
          <w:rPr>
            <w:webHidden/>
          </w:rPr>
          <w:fldChar w:fldCharType="end"/>
        </w:r>
      </w:hyperlink>
    </w:p>
    <w:p w14:paraId="3DDF38B9" w14:textId="06840E55" w:rsidR="00347671" w:rsidRPr="006709FB" w:rsidRDefault="00C8509D" w:rsidP="000D5CE3">
      <w:pPr>
        <w:rPr>
          <w:lang w:eastAsia="en-AU"/>
        </w:rPr>
      </w:pPr>
      <w:r w:rsidRPr="006709FB">
        <w:rPr>
          <w:noProof/>
          <w:lang w:val="en-US" w:eastAsia="en-AU"/>
        </w:rPr>
        <w:fldChar w:fldCharType="end"/>
      </w:r>
    </w:p>
    <w:p w14:paraId="6FC17B41" w14:textId="1B0C31CD" w:rsidR="00347671" w:rsidRPr="00760DDA" w:rsidRDefault="00347671" w:rsidP="000D5CE3">
      <w:pPr>
        <w:rPr>
          <w:lang w:eastAsia="en-AU"/>
        </w:rPr>
        <w:sectPr w:rsidR="00347671" w:rsidRPr="00760DDA" w:rsidSect="0073030E">
          <w:pgSz w:w="11907" w:h="16839" w:code="9"/>
          <w:pgMar w:top="1418" w:right="1418" w:bottom="1701" w:left="1559" w:header="720" w:footer="720" w:gutter="0"/>
          <w:cols w:space="720"/>
          <w:docGrid w:linePitch="360"/>
        </w:sectPr>
      </w:pPr>
    </w:p>
    <w:p w14:paraId="4DC140BC" w14:textId="377ACE7E" w:rsidR="00073B29" w:rsidRDefault="00073B29" w:rsidP="00073B29">
      <w:pPr>
        <w:pStyle w:val="Heading1"/>
        <w:numPr>
          <w:ilvl w:val="0"/>
          <w:numId w:val="0"/>
        </w:numPr>
        <w:ind w:left="360" w:hanging="360"/>
      </w:pPr>
      <w:bookmarkStart w:id="0" w:name="_Toc105593477"/>
      <w:bookmarkStart w:id="1" w:name="_Toc133932077"/>
      <w:r>
        <w:lastRenderedPageBreak/>
        <w:t xml:space="preserve">Executive </w:t>
      </w:r>
      <w:bookmarkEnd w:id="0"/>
      <w:r w:rsidR="0020042B">
        <w:t>s</w:t>
      </w:r>
      <w:r w:rsidRPr="00D00172">
        <w:t>ummary</w:t>
      </w:r>
      <w:bookmarkEnd w:id="1"/>
    </w:p>
    <w:p w14:paraId="4845531D" w14:textId="04911E5E" w:rsidR="00E915C8" w:rsidRDefault="00C519EA" w:rsidP="00AC525D">
      <w:r>
        <w:t xml:space="preserve">Chronic wounds </w:t>
      </w:r>
      <w:r w:rsidR="008E0940">
        <w:t xml:space="preserve">are a challenging </w:t>
      </w:r>
      <w:r w:rsidR="00794C36">
        <w:t xml:space="preserve">and </w:t>
      </w:r>
      <w:r>
        <w:t>under-recognised public health issue in Australia and can have serious and/or long-term impacts on patients living with chronic wounds</w:t>
      </w:r>
      <w:r w:rsidR="00823442">
        <w:t>:</w:t>
      </w:r>
      <w:r>
        <w:t xml:space="preserve"> </w:t>
      </w:r>
      <w:r w:rsidR="00DC51A3">
        <w:t>p</w:t>
      </w:r>
      <w:r w:rsidR="00E915C8" w:rsidRPr="00E915C8">
        <w:t xml:space="preserve">ressure </w:t>
      </w:r>
      <w:r w:rsidR="00DC51A3">
        <w:t>i</w:t>
      </w:r>
      <w:r w:rsidR="00E915C8" w:rsidRPr="00E915C8">
        <w:t xml:space="preserve">njuries, </w:t>
      </w:r>
      <w:r w:rsidR="00313927">
        <w:t>venous leg</w:t>
      </w:r>
      <w:r w:rsidR="00E915C8" w:rsidRPr="00E915C8">
        <w:t xml:space="preserve"> </w:t>
      </w:r>
      <w:r w:rsidR="00190B06">
        <w:t>u</w:t>
      </w:r>
      <w:r w:rsidR="00E915C8" w:rsidRPr="00E915C8">
        <w:t xml:space="preserve">lcers, </w:t>
      </w:r>
      <w:r w:rsidR="00190B06">
        <w:t>d</w:t>
      </w:r>
      <w:r w:rsidR="00E915C8" w:rsidRPr="00E915C8">
        <w:t xml:space="preserve">iabetic </w:t>
      </w:r>
      <w:r w:rsidR="00190B06">
        <w:t>f</w:t>
      </w:r>
      <w:r w:rsidR="00E915C8" w:rsidRPr="00E915C8">
        <w:t xml:space="preserve">oot </w:t>
      </w:r>
      <w:r w:rsidR="00190B06">
        <w:t>u</w:t>
      </w:r>
      <w:r w:rsidR="00E915C8" w:rsidRPr="00E915C8">
        <w:t xml:space="preserve">lcers, </w:t>
      </w:r>
      <w:r w:rsidR="00190B06">
        <w:t>a</w:t>
      </w:r>
      <w:r w:rsidR="00E915C8" w:rsidRPr="00E915C8">
        <w:t xml:space="preserve">rtery </w:t>
      </w:r>
      <w:r w:rsidR="00190B06">
        <w:t>i</w:t>
      </w:r>
      <w:r w:rsidR="00E915C8" w:rsidRPr="00E915C8">
        <w:t xml:space="preserve">nsufficiency </w:t>
      </w:r>
      <w:r w:rsidR="00190B06">
        <w:t>u</w:t>
      </w:r>
      <w:r w:rsidR="00E915C8" w:rsidRPr="00E915C8">
        <w:t xml:space="preserve">lcers and </w:t>
      </w:r>
      <w:r w:rsidR="00190B06">
        <w:t>a</w:t>
      </w:r>
      <w:r w:rsidR="00E915C8" w:rsidRPr="00E915C8">
        <w:t xml:space="preserve">typical </w:t>
      </w:r>
      <w:r w:rsidR="00363E0F">
        <w:t>w</w:t>
      </w:r>
      <w:r w:rsidR="00E915C8" w:rsidRPr="00E915C8">
        <w:t xml:space="preserve">ounds. </w:t>
      </w:r>
      <w:r w:rsidR="00716DDE" w:rsidRPr="00716DDE">
        <w:t>Wound management in Australia is predominantly provided in community-based care, general practice and other related primary care settings.</w:t>
      </w:r>
      <w:r w:rsidR="00B4180B">
        <w:t xml:space="preserve"> </w:t>
      </w:r>
      <w:r w:rsidR="00B4180B" w:rsidRPr="00B4180B">
        <w:t>In Australia, patients can access wound care in various settings and through providers who may have different sources of funding e.g., state-funded nurse services and Commonwealth-funded general practice services.</w:t>
      </w:r>
    </w:p>
    <w:p w14:paraId="5737F48D" w14:textId="1F0B1E71" w:rsidR="00D20B7F" w:rsidRDefault="00C519EA" w:rsidP="00E915C8">
      <w:r>
        <w:rPr>
          <w:rFonts w:asciiTheme="minorHAnsi" w:hAnsiTheme="minorHAnsi" w:cstheme="minorHAnsi"/>
          <w:color w:val="000000"/>
          <w:szCs w:val="19"/>
          <w:shd w:val="clear" w:color="auto" w:fill="FFFFFF"/>
        </w:rPr>
        <w:t>T</w:t>
      </w:r>
      <w:r w:rsidRPr="0085455F">
        <w:rPr>
          <w:rFonts w:asciiTheme="minorHAnsi" w:hAnsiTheme="minorHAnsi" w:cstheme="minorHAnsi"/>
          <w:color w:val="000000"/>
          <w:szCs w:val="19"/>
          <w:shd w:val="clear" w:color="auto" w:fill="FFFFFF"/>
        </w:rPr>
        <w:t>here is a lack of current, reliable data on the prevalence of chronic wounds in Australia.</w:t>
      </w:r>
      <w:r w:rsidRPr="0085455F">
        <w:rPr>
          <w:rStyle w:val="FootnoteReference"/>
          <w:rFonts w:asciiTheme="minorHAnsi" w:hAnsiTheme="minorHAnsi" w:cstheme="minorHAnsi"/>
          <w:color w:val="000000"/>
          <w:szCs w:val="19"/>
          <w:shd w:val="clear" w:color="auto" w:fill="FFFFFF"/>
        </w:rPr>
        <w:footnoteReference w:id="2"/>
      </w:r>
      <w:r w:rsidRPr="0085455F">
        <w:rPr>
          <w:rFonts w:asciiTheme="minorHAnsi" w:hAnsiTheme="minorHAnsi" w:cstheme="minorHAnsi"/>
          <w:color w:val="000000"/>
          <w:szCs w:val="19"/>
          <w:shd w:val="clear" w:color="auto" w:fill="FFFFFF"/>
        </w:rPr>
        <w:t xml:space="preserve"> </w:t>
      </w:r>
      <w:r w:rsidRPr="000A0AC0">
        <w:rPr>
          <w:rFonts w:asciiTheme="minorHAnsi" w:hAnsiTheme="minorHAnsi" w:cstheme="minorHAnsi"/>
          <w:color w:val="000000"/>
          <w:szCs w:val="19"/>
          <w:shd w:val="clear" w:color="auto" w:fill="FFFFFF"/>
        </w:rPr>
        <w:t>Based</w:t>
      </w:r>
      <w:r>
        <w:rPr>
          <w:rFonts w:asciiTheme="minorHAnsi" w:hAnsiTheme="minorHAnsi" w:cstheme="minorHAnsi"/>
          <w:color w:val="000000"/>
          <w:szCs w:val="19"/>
          <w:shd w:val="clear" w:color="auto" w:fill="FFFFFF"/>
        </w:rPr>
        <w:t xml:space="preserve"> </w:t>
      </w:r>
      <w:r w:rsidRPr="000A0AC0">
        <w:rPr>
          <w:rFonts w:asciiTheme="minorHAnsi" w:hAnsiTheme="minorHAnsi" w:cstheme="minorHAnsi"/>
          <w:color w:val="000000"/>
          <w:szCs w:val="19"/>
          <w:shd w:val="clear" w:color="auto" w:fill="FFFFFF"/>
        </w:rPr>
        <w:t xml:space="preserve">on data from studies carried out in several </w:t>
      </w:r>
      <w:r w:rsidR="00BC7513" w:rsidRPr="000A0AC0">
        <w:rPr>
          <w:rFonts w:asciiTheme="minorHAnsi" w:hAnsiTheme="minorHAnsi" w:cstheme="minorHAnsi"/>
          <w:color w:val="000000"/>
          <w:szCs w:val="19"/>
          <w:shd w:val="clear" w:color="auto" w:fill="FFFFFF"/>
        </w:rPr>
        <w:t>high-income</w:t>
      </w:r>
      <w:r>
        <w:rPr>
          <w:rFonts w:asciiTheme="minorHAnsi" w:hAnsiTheme="minorHAnsi" w:cstheme="minorHAnsi"/>
          <w:color w:val="000000"/>
          <w:szCs w:val="19"/>
          <w:shd w:val="clear" w:color="auto" w:fill="FFFFFF"/>
        </w:rPr>
        <w:t xml:space="preserve"> </w:t>
      </w:r>
      <w:r w:rsidRPr="000A0AC0">
        <w:rPr>
          <w:rFonts w:asciiTheme="minorHAnsi" w:hAnsiTheme="minorHAnsi" w:cstheme="minorHAnsi"/>
          <w:color w:val="000000"/>
          <w:szCs w:val="19"/>
          <w:shd w:val="clear" w:color="auto" w:fill="FFFFFF"/>
        </w:rPr>
        <w:t>countries, it has been</w:t>
      </w:r>
      <w:r>
        <w:rPr>
          <w:rFonts w:asciiTheme="minorHAnsi" w:hAnsiTheme="minorHAnsi" w:cstheme="minorHAnsi"/>
          <w:color w:val="000000"/>
          <w:szCs w:val="19"/>
          <w:shd w:val="clear" w:color="auto" w:fill="FFFFFF"/>
        </w:rPr>
        <w:t xml:space="preserve"> </w:t>
      </w:r>
      <w:r w:rsidRPr="000A0AC0">
        <w:rPr>
          <w:rFonts w:asciiTheme="minorHAnsi" w:hAnsiTheme="minorHAnsi" w:cstheme="minorHAnsi"/>
          <w:color w:val="000000"/>
          <w:szCs w:val="19"/>
          <w:shd w:val="clear" w:color="auto" w:fill="FFFFFF"/>
        </w:rPr>
        <w:t xml:space="preserve">estimated that there are about </w:t>
      </w:r>
      <w:r>
        <w:t>400,000 cases of chronic wounds in hospital and residential care settings in Australia each year</w:t>
      </w:r>
      <w:r w:rsidR="00D20B7F">
        <w:t>.</w:t>
      </w:r>
      <w:r w:rsidR="00D53401">
        <w:t xml:space="preserve"> Despite the availability of </w:t>
      </w:r>
      <w:r w:rsidR="00C77EF5">
        <w:t>regularly updated</w:t>
      </w:r>
      <w:r w:rsidR="00D53401">
        <w:t xml:space="preserve"> clinical guidelines, many Australians do not receive best practice care.</w:t>
      </w:r>
    </w:p>
    <w:p w14:paraId="4FEFD57F" w14:textId="3D9B5869" w:rsidR="00C10CA9" w:rsidRDefault="00C10CA9" w:rsidP="00C519EA">
      <w:pPr>
        <w:spacing w:after="160" w:line="259" w:lineRule="auto"/>
        <w:rPr>
          <w:szCs w:val="19"/>
          <w:lang w:eastAsia="en-AU"/>
        </w:rPr>
      </w:pPr>
      <w:r w:rsidRPr="004161B0">
        <w:rPr>
          <w:szCs w:val="19"/>
          <w:lang w:eastAsia="en-AU"/>
        </w:rPr>
        <w:t>In response to the need to improve implementation of evidence-based</w:t>
      </w:r>
      <w:r w:rsidR="00016EBC">
        <w:rPr>
          <w:szCs w:val="19"/>
          <w:lang w:eastAsia="en-AU"/>
        </w:rPr>
        <w:t>, best practice</w:t>
      </w:r>
      <w:r w:rsidRPr="004161B0">
        <w:rPr>
          <w:szCs w:val="19"/>
          <w:lang w:eastAsia="en-AU"/>
        </w:rPr>
        <w:t xml:space="preserve"> wound care, the </w:t>
      </w:r>
      <w:r w:rsidR="004531C5" w:rsidRPr="00E80011">
        <w:t xml:space="preserve">Australian Department of Health </w:t>
      </w:r>
      <w:r w:rsidR="00043339">
        <w:t>and Aged Care</w:t>
      </w:r>
      <w:r w:rsidR="007B3234">
        <w:t xml:space="preserve"> </w:t>
      </w:r>
      <w:r w:rsidR="004531C5" w:rsidRPr="00E80011">
        <w:t xml:space="preserve">(the Department) </w:t>
      </w:r>
      <w:r w:rsidRPr="004161B0">
        <w:rPr>
          <w:szCs w:val="19"/>
          <w:lang w:eastAsia="en-AU"/>
        </w:rPr>
        <w:t>has made a targeted investment of $1.998 million over three years from 2019-202</w:t>
      </w:r>
      <w:r w:rsidR="00782A62">
        <w:rPr>
          <w:szCs w:val="19"/>
          <w:lang w:eastAsia="en-AU"/>
        </w:rPr>
        <w:t>1</w:t>
      </w:r>
      <w:r w:rsidRPr="004161B0">
        <w:rPr>
          <w:szCs w:val="19"/>
          <w:lang w:eastAsia="en-AU"/>
        </w:rPr>
        <w:t xml:space="preserve"> for </w:t>
      </w:r>
      <w:r w:rsidR="00F618D6">
        <w:rPr>
          <w:szCs w:val="19"/>
          <w:lang w:eastAsia="en-AU"/>
        </w:rPr>
        <w:t xml:space="preserve">the </w:t>
      </w:r>
      <w:r w:rsidR="00D7756D" w:rsidRPr="004161B0">
        <w:rPr>
          <w:szCs w:val="19"/>
        </w:rPr>
        <w:t>Wounds Management Pilot (the pilot</w:t>
      </w:r>
      <w:r w:rsidR="005160A2" w:rsidRPr="004161B0">
        <w:rPr>
          <w:szCs w:val="19"/>
        </w:rPr>
        <w:t>)</w:t>
      </w:r>
      <w:r w:rsidR="005160A2">
        <w:rPr>
          <w:szCs w:val="19"/>
        </w:rPr>
        <w:t xml:space="preserve"> and</w:t>
      </w:r>
      <w:r w:rsidR="00EE55C2">
        <w:rPr>
          <w:szCs w:val="19"/>
        </w:rPr>
        <w:t xml:space="preserve"> has a broader portfolio of </w:t>
      </w:r>
      <w:r w:rsidR="00BD71D7">
        <w:rPr>
          <w:szCs w:val="19"/>
        </w:rPr>
        <w:t>wound management</w:t>
      </w:r>
      <w:r w:rsidR="00EE55C2">
        <w:rPr>
          <w:szCs w:val="19"/>
        </w:rPr>
        <w:t xml:space="preserve"> programs underway or planned</w:t>
      </w:r>
      <w:r w:rsidR="004850A5">
        <w:rPr>
          <w:szCs w:val="19"/>
        </w:rPr>
        <w:t xml:space="preserve">. The intent of the pilot </w:t>
      </w:r>
      <w:r w:rsidR="00043339">
        <w:rPr>
          <w:szCs w:val="19"/>
        </w:rPr>
        <w:t>is</w:t>
      </w:r>
      <w:r w:rsidR="00D7756D">
        <w:rPr>
          <w:szCs w:val="19"/>
        </w:rPr>
        <w:t xml:space="preserve"> </w:t>
      </w:r>
      <w:r w:rsidRPr="004161B0">
        <w:rPr>
          <w:szCs w:val="19"/>
          <w:lang w:eastAsia="en-AU"/>
        </w:rPr>
        <w:t xml:space="preserve">to improve the management of chronic wounds in the primary care sector by </w:t>
      </w:r>
      <w:r w:rsidR="008F656B">
        <w:rPr>
          <w:szCs w:val="19"/>
          <w:lang w:eastAsia="en-AU"/>
        </w:rPr>
        <w:t xml:space="preserve">designing and </w:t>
      </w:r>
      <w:r w:rsidRPr="004161B0">
        <w:rPr>
          <w:szCs w:val="19"/>
          <w:lang w:eastAsia="en-AU"/>
        </w:rPr>
        <w:t xml:space="preserve">testing wound management </w:t>
      </w:r>
      <w:r w:rsidR="00C90C08">
        <w:rPr>
          <w:szCs w:val="19"/>
          <w:lang w:eastAsia="en-AU"/>
        </w:rPr>
        <w:t>models</w:t>
      </w:r>
      <w:r w:rsidRPr="004161B0">
        <w:rPr>
          <w:szCs w:val="19"/>
          <w:lang w:eastAsia="en-AU"/>
        </w:rPr>
        <w:t xml:space="preserve"> through P</w:t>
      </w:r>
      <w:r w:rsidR="00471423">
        <w:rPr>
          <w:szCs w:val="19"/>
          <w:lang w:eastAsia="en-AU"/>
        </w:rPr>
        <w:t xml:space="preserve">rimary </w:t>
      </w:r>
      <w:r w:rsidRPr="004161B0">
        <w:rPr>
          <w:szCs w:val="19"/>
          <w:lang w:eastAsia="en-AU"/>
        </w:rPr>
        <w:t>H</w:t>
      </w:r>
      <w:r w:rsidR="00471423">
        <w:rPr>
          <w:szCs w:val="19"/>
          <w:lang w:eastAsia="en-AU"/>
        </w:rPr>
        <w:t xml:space="preserve">ealth </w:t>
      </w:r>
      <w:r w:rsidRPr="004161B0">
        <w:rPr>
          <w:szCs w:val="19"/>
          <w:lang w:eastAsia="en-AU"/>
        </w:rPr>
        <w:t>N</w:t>
      </w:r>
      <w:r w:rsidR="00471423">
        <w:rPr>
          <w:szCs w:val="19"/>
          <w:lang w:eastAsia="en-AU"/>
        </w:rPr>
        <w:t>etwork</w:t>
      </w:r>
      <w:r w:rsidRPr="004161B0">
        <w:rPr>
          <w:szCs w:val="19"/>
          <w:lang w:eastAsia="en-AU"/>
        </w:rPr>
        <w:t>s</w:t>
      </w:r>
      <w:r w:rsidR="00471423">
        <w:rPr>
          <w:szCs w:val="19"/>
          <w:lang w:eastAsia="en-AU"/>
        </w:rPr>
        <w:t xml:space="preserve"> (PHNs)</w:t>
      </w:r>
      <w:r w:rsidRPr="004161B0">
        <w:rPr>
          <w:szCs w:val="19"/>
          <w:lang w:eastAsia="en-AU"/>
        </w:rPr>
        <w:t>.</w:t>
      </w:r>
    </w:p>
    <w:p w14:paraId="5857F434" w14:textId="16621456" w:rsidR="0003005F" w:rsidRDefault="00BC2475" w:rsidP="00BC2475">
      <w:pPr>
        <w:spacing w:after="160" w:line="259" w:lineRule="auto"/>
        <w:rPr>
          <w:szCs w:val="19"/>
          <w:lang w:eastAsia="en-AU"/>
        </w:rPr>
      </w:pPr>
      <w:r w:rsidRPr="004161B0">
        <w:rPr>
          <w:szCs w:val="19"/>
          <w:lang w:eastAsia="en-AU"/>
        </w:rPr>
        <w:t>Three PHNs, Gold Coast PHN</w:t>
      </w:r>
      <w:r w:rsidR="00655A24">
        <w:rPr>
          <w:szCs w:val="19"/>
          <w:lang w:eastAsia="en-AU"/>
        </w:rPr>
        <w:t xml:space="preserve">, </w:t>
      </w:r>
      <w:r w:rsidR="00655A24" w:rsidRPr="004161B0">
        <w:rPr>
          <w:szCs w:val="19"/>
          <w:lang w:eastAsia="en-AU"/>
        </w:rPr>
        <w:t xml:space="preserve">Nepean Blue Mountains PHN, </w:t>
      </w:r>
      <w:r w:rsidRPr="004161B0">
        <w:rPr>
          <w:szCs w:val="19"/>
          <w:lang w:eastAsia="en-AU"/>
        </w:rPr>
        <w:t xml:space="preserve">and Western Victoria PHN, </w:t>
      </w:r>
      <w:r w:rsidR="0003005F">
        <w:rPr>
          <w:szCs w:val="19"/>
          <w:lang w:eastAsia="en-AU"/>
        </w:rPr>
        <w:t xml:space="preserve">were successful in their application to </w:t>
      </w:r>
      <w:r>
        <w:rPr>
          <w:szCs w:val="19"/>
          <w:lang w:eastAsia="en-AU"/>
        </w:rPr>
        <w:t>develop</w:t>
      </w:r>
      <w:r w:rsidRPr="004161B0">
        <w:rPr>
          <w:szCs w:val="19"/>
          <w:lang w:eastAsia="en-AU"/>
        </w:rPr>
        <w:t xml:space="preserve"> and implement </w:t>
      </w:r>
      <w:r w:rsidR="006447F6">
        <w:rPr>
          <w:szCs w:val="19"/>
          <w:lang w:eastAsia="en-AU"/>
        </w:rPr>
        <w:t>regionally tailored</w:t>
      </w:r>
      <w:r w:rsidRPr="004161B0">
        <w:rPr>
          <w:szCs w:val="19"/>
          <w:lang w:eastAsia="en-AU"/>
        </w:rPr>
        <w:t xml:space="preserve"> models for the pilot.</w:t>
      </w:r>
      <w:r w:rsidR="00F37F12">
        <w:rPr>
          <w:szCs w:val="19"/>
          <w:lang w:eastAsia="en-AU"/>
        </w:rPr>
        <w:t xml:space="preserve"> </w:t>
      </w:r>
      <w:r w:rsidR="0010257A">
        <w:rPr>
          <w:szCs w:val="19"/>
          <w:lang w:eastAsia="en-AU"/>
        </w:rPr>
        <w:t xml:space="preserve">The Department also engaged Wounds Australia to provide clinical expertise to PHNs </w:t>
      </w:r>
      <w:r w:rsidR="00D1787C">
        <w:rPr>
          <w:szCs w:val="19"/>
          <w:lang w:eastAsia="en-AU"/>
        </w:rPr>
        <w:t>during</w:t>
      </w:r>
      <w:r w:rsidR="0010257A">
        <w:rPr>
          <w:szCs w:val="19"/>
          <w:lang w:eastAsia="en-AU"/>
        </w:rPr>
        <w:t xml:space="preserve"> the </w:t>
      </w:r>
      <w:r w:rsidR="00D1787C">
        <w:rPr>
          <w:szCs w:val="19"/>
          <w:lang w:eastAsia="en-AU"/>
        </w:rPr>
        <w:t>implementation</w:t>
      </w:r>
      <w:r w:rsidR="0010257A">
        <w:rPr>
          <w:szCs w:val="19"/>
          <w:lang w:eastAsia="en-AU"/>
        </w:rPr>
        <w:t xml:space="preserve"> </w:t>
      </w:r>
      <w:r w:rsidR="006E0F0B">
        <w:rPr>
          <w:szCs w:val="19"/>
          <w:lang w:eastAsia="en-AU"/>
        </w:rPr>
        <w:t xml:space="preserve">of their </w:t>
      </w:r>
      <w:r w:rsidR="00365CDF">
        <w:rPr>
          <w:szCs w:val="19"/>
          <w:lang w:eastAsia="en-AU"/>
        </w:rPr>
        <w:t>p</w:t>
      </w:r>
      <w:r w:rsidR="006E0F0B">
        <w:rPr>
          <w:szCs w:val="19"/>
          <w:lang w:eastAsia="en-AU"/>
        </w:rPr>
        <w:t xml:space="preserve">ilot </w:t>
      </w:r>
      <w:r w:rsidR="00365CDF">
        <w:rPr>
          <w:szCs w:val="19"/>
          <w:lang w:eastAsia="en-AU"/>
        </w:rPr>
        <w:t>models</w:t>
      </w:r>
      <w:r w:rsidRPr="004161B0">
        <w:rPr>
          <w:szCs w:val="19"/>
          <w:lang w:eastAsia="en-AU"/>
        </w:rPr>
        <w:t>.</w:t>
      </w:r>
    </w:p>
    <w:p w14:paraId="0ACD682D" w14:textId="3B40CBC5" w:rsidR="008D0352" w:rsidRDefault="00C56397" w:rsidP="008D0352">
      <w:pPr>
        <w:spacing w:after="160" w:line="259" w:lineRule="auto"/>
        <w:rPr>
          <w:szCs w:val="19"/>
          <w:lang w:eastAsia="en-AU"/>
        </w:rPr>
      </w:pPr>
      <w:r w:rsidRPr="00E80011">
        <w:t xml:space="preserve">The Department engaged Nous Group (Nous) to conduct an </w:t>
      </w:r>
      <w:r w:rsidRPr="004161B0">
        <w:rPr>
          <w:szCs w:val="19"/>
        </w:rPr>
        <w:t>independent</w:t>
      </w:r>
      <w:r>
        <w:rPr>
          <w:szCs w:val="19"/>
        </w:rPr>
        <w:t>, national</w:t>
      </w:r>
      <w:r w:rsidRPr="004161B0">
        <w:rPr>
          <w:szCs w:val="19"/>
        </w:rPr>
        <w:t xml:space="preserve"> evaluation of the pilot.</w:t>
      </w:r>
      <w:r w:rsidR="00B74CD3">
        <w:rPr>
          <w:szCs w:val="19"/>
        </w:rPr>
        <w:t xml:space="preserve"> </w:t>
      </w:r>
      <w:r w:rsidR="00BC2475">
        <w:rPr>
          <w:szCs w:val="19"/>
          <w:lang w:eastAsia="en-AU"/>
        </w:rPr>
        <w:t>T</w:t>
      </w:r>
      <w:r w:rsidR="00BC2475" w:rsidRPr="004161B0">
        <w:rPr>
          <w:szCs w:val="19"/>
        </w:rPr>
        <w:t xml:space="preserve">he evaluation of the pilot </w:t>
      </w:r>
      <w:r w:rsidR="000B58BA">
        <w:rPr>
          <w:szCs w:val="19"/>
        </w:rPr>
        <w:t>was</w:t>
      </w:r>
      <w:r w:rsidR="00BC2475">
        <w:rPr>
          <w:szCs w:val="19"/>
        </w:rPr>
        <w:t xml:space="preserve"> conducted</w:t>
      </w:r>
      <w:r w:rsidR="00BC2475" w:rsidRPr="004161B0">
        <w:rPr>
          <w:szCs w:val="19"/>
        </w:rPr>
        <w:t xml:space="preserve"> between January 2021 and </w:t>
      </w:r>
      <w:r w:rsidR="00BC2475">
        <w:rPr>
          <w:szCs w:val="19"/>
        </w:rPr>
        <w:t>September</w:t>
      </w:r>
      <w:r w:rsidR="00BC2475" w:rsidRPr="004161B0">
        <w:rPr>
          <w:szCs w:val="19"/>
        </w:rPr>
        <w:t xml:space="preserve"> 2022.</w:t>
      </w:r>
      <w:r w:rsidR="00BC2475" w:rsidRPr="004161B0">
        <w:rPr>
          <w:szCs w:val="19"/>
          <w:lang w:eastAsia="en-AU"/>
        </w:rPr>
        <w:t xml:space="preserve"> </w:t>
      </w:r>
      <w:r w:rsidR="008D0352">
        <w:rPr>
          <w:szCs w:val="19"/>
          <w:lang w:eastAsia="en-AU"/>
        </w:rPr>
        <w:t>This final Evaluation Report includ</w:t>
      </w:r>
      <w:r w:rsidR="000B58BA">
        <w:rPr>
          <w:szCs w:val="19"/>
          <w:lang w:eastAsia="en-AU"/>
        </w:rPr>
        <w:t>es findings from</w:t>
      </w:r>
      <w:r w:rsidR="008D0352">
        <w:rPr>
          <w:szCs w:val="19"/>
          <w:lang w:eastAsia="en-AU"/>
        </w:rPr>
        <w:t xml:space="preserve"> a synthesis of </w:t>
      </w:r>
      <w:r w:rsidR="000B58BA" w:rsidRPr="000B58BA">
        <w:rPr>
          <w:szCs w:val="19"/>
          <w:lang w:eastAsia="en-AU"/>
        </w:rPr>
        <w:t>evaluation data</w:t>
      </w:r>
      <w:r w:rsidR="000B58BA">
        <w:rPr>
          <w:szCs w:val="19"/>
          <w:lang w:eastAsia="en-AU"/>
        </w:rPr>
        <w:t xml:space="preserve"> </w:t>
      </w:r>
      <w:r w:rsidR="00494D62">
        <w:rPr>
          <w:szCs w:val="19"/>
          <w:lang w:eastAsia="en-AU"/>
        </w:rPr>
        <w:t>and</w:t>
      </w:r>
      <w:r w:rsidR="008D0352">
        <w:rPr>
          <w:szCs w:val="19"/>
          <w:lang w:eastAsia="en-AU"/>
        </w:rPr>
        <w:t xml:space="preserve"> a set of recommendations</w:t>
      </w:r>
      <w:r w:rsidR="000B58BA">
        <w:rPr>
          <w:szCs w:val="19"/>
          <w:lang w:eastAsia="en-AU"/>
        </w:rPr>
        <w:t xml:space="preserve"> and strategic considerations.</w:t>
      </w:r>
    </w:p>
    <w:p w14:paraId="0F973073" w14:textId="05223854" w:rsidR="00C3672E" w:rsidRDefault="00C3672E" w:rsidP="00C3672E">
      <w:pPr>
        <w:spacing w:after="160" w:line="259" w:lineRule="auto"/>
        <w:rPr>
          <w:rFonts w:ascii="Segoe UI Semibold" w:hAnsi="Segoe UI Semibold" w:cs="Segoe UI Semibold"/>
        </w:rPr>
      </w:pPr>
      <w:bookmarkStart w:id="2" w:name="_Hlk132365740"/>
      <w:r w:rsidRPr="001552D1">
        <w:rPr>
          <w:rFonts w:ascii="Segoe UI Semibold" w:hAnsi="Segoe UI Semibold" w:cs="Segoe UI Semibold"/>
        </w:rPr>
        <w:t>The overall aim of the evaluation is to determine the most appropriate evidence-based models for driving access to high quality, integrated care for the treatment and management of chronic wounds.</w:t>
      </w:r>
    </w:p>
    <w:p w14:paraId="4AA6B02E" w14:textId="1CF26100" w:rsidR="00C5624A" w:rsidRDefault="003305FF" w:rsidP="00C5624A">
      <w:pPr>
        <w:rPr>
          <w:rFonts w:ascii="Segoe UI Semibold" w:hAnsi="Segoe UI Semibold" w:cs="Segoe UI Semibold"/>
        </w:rPr>
      </w:pPr>
      <w:r>
        <w:rPr>
          <w:lang w:eastAsia="en-AU"/>
        </w:rPr>
        <w:t>Six key evaluation questions (KEQs) guide and structure the evaluation</w:t>
      </w:r>
      <w:r w:rsidDel="00D37952">
        <w:rPr>
          <w:lang w:eastAsia="en-AU"/>
        </w:rPr>
        <w:t xml:space="preserve"> (</w:t>
      </w:r>
      <w:r w:rsidR="00C862BA" w:rsidRPr="006709FB">
        <w:rPr>
          <w:lang w:eastAsia="en-AU"/>
        </w:rPr>
        <w:fldChar w:fldCharType="begin"/>
      </w:r>
      <w:r w:rsidR="00C862BA" w:rsidRPr="00572BCA">
        <w:rPr>
          <w:highlight w:val="yellow"/>
          <w:lang w:eastAsia="en-AU"/>
        </w:rPr>
        <w:instrText xml:space="preserve"> REF _Ref132792173 \h </w:instrText>
      </w:r>
      <w:r w:rsidR="007D7448">
        <w:rPr>
          <w:highlight w:val="yellow"/>
          <w:lang w:eastAsia="en-AU"/>
        </w:rPr>
        <w:instrText xml:space="preserve"> \* MERGEFORMAT </w:instrText>
      </w:r>
      <w:r w:rsidR="00C862BA" w:rsidRPr="006709FB">
        <w:rPr>
          <w:lang w:eastAsia="en-AU"/>
        </w:rPr>
      </w:r>
      <w:r w:rsidR="00C862BA" w:rsidRPr="006709FB">
        <w:rPr>
          <w:lang w:eastAsia="en-AU"/>
        </w:rPr>
        <w:fldChar w:fldCharType="separate"/>
      </w:r>
      <w:r w:rsidR="00C862BA" w:rsidRPr="006709FB">
        <w:t>Table 1</w:t>
      </w:r>
      <w:r w:rsidR="00C862BA" w:rsidRPr="006709FB">
        <w:rPr>
          <w:lang w:eastAsia="en-AU"/>
        </w:rPr>
        <w:fldChar w:fldCharType="end"/>
      </w:r>
      <w:r w:rsidR="00025AEB" w:rsidRPr="006709FB">
        <w:rPr>
          <w:lang w:eastAsia="en-AU"/>
        </w:rPr>
        <w:t>)</w:t>
      </w:r>
      <w:r w:rsidRPr="006709FB">
        <w:rPr>
          <w:lang w:eastAsia="en-AU"/>
        </w:rPr>
        <w:t>.</w:t>
      </w:r>
      <w:r>
        <w:rPr>
          <w:lang w:eastAsia="en-AU"/>
        </w:rPr>
        <w:t xml:space="preserve"> The KEQs were developed in collaboration with the Department and representatives of each of the PHNs, and feedback from Wounds Australia.</w:t>
      </w:r>
    </w:p>
    <w:p w14:paraId="585AE178" w14:textId="337FDC6A" w:rsidR="00025AEB" w:rsidRDefault="00025AEB" w:rsidP="002141C8">
      <w:pPr>
        <w:pStyle w:val="Caption"/>
      </w:pPr>
      <w:bookmarkStart w:id="3" w:name="_Ref132792173"/>
      <w:r w:rsidRPr="006709FB">
        <w:lastRenderedPageBreak/>
        <w:t xml:space="preserve">Table </w:t>
      </w:r>
      <w:r w:rsidRPr="006709FB">
        <w:fldChar w:fldCharType="begin"/>
      </w:r>
      <w:r w:rsidRPr="006709FB">
        <w:instrText xml:space="preserve"> SEQ Table \* ARABIC </w:instrText>
      </w:r>
      <w:r w:rsidRPr="006709FB">
        <w:fldChar w:fldCharType="separate"/>
      </w:r>
      <w:r>
        <w:t>1</w:t>
      </w:r>
      <w:r w:rsidRPr="006709FB">
        <w:fldChar w:fldCharType="end"/>
      </w:r>
      <w:bookmarkEnd w:id="3"/>
      <w:r w:rsidR="004E1C37">
        <w:t xml:space="preserve"> | High-level key evaluation questions</w:t>
      </w:r>
    </w:p>
    <w:tbl>
      <w:tblPr>
        <w:tblStyle w:val="NousTableStyletopandsideheading"/>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5935"/>
      </w:tblGrid>
      <w:tr w:rsidR="00FE377C" w:rsidRPr="00FE377C" w14:paraId="07168349" w14:textId="77777777" w:rsidTr="00A6120C">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3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461DDC6D" w14:textId="77777777" w:rsidR="00FE377C" w:rsidRPr="006709FB" w:rsidRDefault="00FE377C" w:rsidP="002141C8">
            <w:pPr>
              <w:pStyle w:val="TableNheader"/>
              <w:rPr>
                <w:b w:val="0"/>
                <w:color w:val="FFFFFF" w:themeColor="background1"/>
                <w:lang w:eastAsia="en-AU"/>
              </w:rPr>
            </w:pPr>
            <w:r w:rsidRPr="006709FB">
              <w:rPr>
                <w:b w:val="0"/>
                <w:color w:val="FFFFFF" w:themeColor="background1"/>
                <w:lang w:eastAsia="en-AU"/>
              </w:rPr>
              <w:t xml:space="preserve">Overall </w:t>
            </w:r>
            <w:r w:rsidRPr="006709FB">
              <w:rPr>
                <w:b w:val="0"/>
                <w:color w:val="FFFFFF" w:themeColor="background1"/>
              </w:rPr>
              <w:t>evaluation</w:t>
            </w:r>
            <w:r w:rsidRPr="006709FB">
              <w:rPr>
                <w:b w:val="0"/>
                <w:color w:val="FFFFFF" w:themeColor="background1"/>
                <w:lang w:eastAsia="en-AU"/>
              </w:rPr>
              <w:t xml:space="preserve"> question</w:t>
            </w:r>
          </w:p>
        </w:tc>
        <w:tc>
          <w:tcPr>
            <w:tcW w:w="5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029E1EF6" w14:textId="1956E480" w:rsidR="00FE377C" w:rsidRPr="006709FB" w:rsidRDefault="00FE377C" w:rsidP="002141C8">
            <w:pPr>
              <w:pStyle w:val="TableN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Cs w:val="19"/>
              </w:rPr>
            </w:pPr>
            <w:r w:rsidRPr="006709FB">
              <w:rPr>
                <w:b w:val="0"/>
                <w:color w:val="FFFFFF" w:themeColor="background1"/>
                <w:lang w:eastAsia="en-AU"/>
              </w:rPr>
              <w:t>What are the most appropriate evidence-based models for driving access to high quality, integrated care for the treatment and management of chronic wounds?</w:t>
            </w:r>
          </w:p>
        </w:tc>
      </w:tr>
      <w:tr w:rsidR="00FE377C" w:rsidRPr="00FE377C" w14:paraId="416C6BCB" w14:textId="77777777" w:rsidTr="00A6120C">
        <w:trPr>
          <w:trHeight w:val="505"/>
        </w:trPr>
        <w:tc>
          <w:tcPr>
            <w:cnfStyle w:val="001000000000" w:firstRow="0" w:lastRow="0" w:firstColumn="1" w:lastColumn="0" w:oddVBand="0" w:evenVBand="0" w:oddHBand="0" w:evenHBand="0" w:firstRowFirstColumn="0" w:firstRowLastColumn="0" w:lastRowFirstColumn="0" w:lastRowLastColumn="0"/>
            <w:tcW w:w="3204"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tcPr>
          <w:p w14:paraId="05B738AE" w14:textId="77777777" w:rsidR="00FE377C" w:rsidRPr="006709FB" w:rsidRDefault="00FE377C" w:rsidP="002141C8">
            <w:pPr>
              <w:pStyle w:val="TableNheader"/>
              <w:jc w:val="left"/>
              <w:rPr>
                <w:rFonts w:eastAsia="Times New Roman" w:cs="Times New Roman"/>
                <w:b w:val="0"/>
                <w:szCs w:val="24"/>
                <w:lang w:eastAsia="en-AU"/>
              </w:rPr>
            </w:pPr>
            <w:r w:rsidRPr="006709FB">
              <w:rPr>
                <w:rFonts w:eastAsia="Times New Roman" w:cs="Times New Roman"/>
                <w:b w:val="0"/>
                <w:szCs w:val="24"/>
                <w:lang w:eastAsia="en-AU"/>
              </w:rPr>
              <w:t>KEQ 1</w:t>
            </w:r>
          </w:p>
        </w:tc>
        <w:tc>
          <w:tcPr>
            <w:tcW w:w="5935"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tcPr>
          <w:p w14:paraId="6106154F" w14:textId="77777777" w:rsidR="00FE377C" w:rsidRPr="006709FB" w:rsidRDefault="00FE377C" w:rsidP="002141C8">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r w:rsidRPr="00FE377C">
              <w:t>What are the wound management pilot models and how well have they been designed and delivered across PHNs?</w:t>
            </w:r>
          </w:p>
        </w:tc>
      </w:tr>
      <w:tr w:rsidR="00FE377C" w:rsidRPr="00FE377C" w14:paraId="6B17B5B9" w14:textId="77777777" w:rsidTr="00C8509D">
        <w:trPr>
          <w:trHeight w:val="505"/>
        </w:trPr>
        <w:tc>
          <w:tcPr>
            <w:cnfStyle w:val="001000000000" w:firstRow="0" w:lastRow="0" w:firstColumn="1" w:lastColumn="0" w:oddVBand="0" w:evenVBand="0" w:oddHBand="0" w:evenHBand="0" w:firstRowFirstColumn="0" w:firstRowLastColumn="0" w:lastRowFirstColumn="0" w:lastRowLastColumn="0"/>
            <w:tcW w:w="320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7701380" w14:textId="77777777" w:rsidR="00FE377C" w:rsidRPr="006709FB" w:rsidRDefault="00FE377C" w:rsidP="002141C8">
            <w:pPr>
              <w:pStyle w:val="TableNheader"/>
              <w:jc w:val="left"/>
              <w:rPr>
                <w:rFonts w:eastAsia="Times New Roman" w:cs="Times New Roman"/>
                <w:b w:val="0"/>
                <w:szCs w:val="24"/>
                <w:lang w:eastAsia="en-AU"/>
              </w:rPr>
            </w:pPr>
            <w:r w:rsidRPr="006709FB">
              <w:rPr>
                <w:rFonts w:eastAsia="Times New Roman" w:cs="Times New Roman"/>
                <w:b w:val="0"/>
                <w:szCs w:val="24"/>
                <w:lang w:eastAsia="en-AU"/>
              </w:rPr>
              <w:t>KEQ 2</w:t>
            </w:r>
          </w:p>
        </w:tc>
        <w:tc>
          <w:tcPr>
            <w:tcW w:w="5935"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1A8FDA7" w14:textId="77777777" w:rsidR="00FE377C" w:rsidRPr="006709FB" w:rsidRDefault="00FE377C" w:rsidP="002141C8">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r w:rsidRPr="00FE377C">
              <w:t>How do the pilot models impact on quality of care for people living with chronic wounds?</w:t>
            </w:r>
          </w:p>
        </w:tc>
      </w:tr>
      <w:tr w:rsidR="00FE377C" w:rsidRPr="00FE377C" w14:paraId="4A8AC55A" w14:textId="77777777" w:rsidTr="00C8509D">
        <w:trPr>
          <w:trHeight w:val="505"/>
        </w:trPr>
        <w:tc>
          <w:tcPr>
            <w:cnfStyle w:val="001000000000" w:firstRow="0" w:lastRow="0" w:firstColumn="1" w:lastColumn="0" w:oddVBand="0" w:evenVBand="0" w:oddHBand="0" w:evenHBand="0" w:firstRowFirstColumn="0" w:firstRowLastColumn="0" w:lastRowFirstColumn="0" w:lastRowLastColumn="0"/>
            <w:tcW w:w="320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7A3740B" w14:textId="77777777" w:rsidR="00FE377C" w:rsidRPr="006709FB" w:rsidRDefault="00FE377C" w:rsidP="00C8509D">
            <w:pPr>
              <w:pStyle w:val="TableNheader"/>
              <w:jc w:val="left"/>
              <w:rPr>
                <w:rFonts w:eastAsia="Times New Roman" w:cs="Times New Roman"/>
                <w:b w:val="0"/>
                <w:szCs w:val="24"/>
                <w:lang w:eastAsia="en-AU"/>
              </w:rPr>
            </w:pPr>
            <w:r w:rsidRPr="006709FB">
              <w:rPr>
                <w:rFonts w:eastAsia="Times New Roman" w:cs="Times New Roman"/>
                <w:b w:val="0"/>
                <w:szCs w:val="24"/>
                <w:lang w:eastAsia="en-AU"/>
              </w:rPr>
              <w:t>KEQ 3</w:t>
            </w:r>
          </w:p>
        </w:tc>
        <w:tc>
          <w:tcPr>
            <w:tcW w:w="5935"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4A78AF6" w14:textId="77777777" w:rsidR="00FE377C" w:rsidRPr="006709FB" w:rsidRDefault="00FE377C"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r w:rsidRPr="00FE377C">
              <w:t>How do the pilot models impact the upskilling and experience of providers of wound treatment?</w:t>
            </w:r>
          </w:p>
        </w:tc>
      </w:tr>
      <w:tr w:rsidR="00FE377C" w:rsidRPr="00FE377C" w14:paraId="5D44DBE7" w14:textId="77777777" w:rsidTr="00C8509D">
        <w:trPr>
          <w:trHeight w:val="505"/>
        </w:trPr>
        <w:tc>
          <w:tcPr>
            <w:cnfStyle w:val="001000000000" w:firstRow="0" w:lastRow="0" w:firstColumn="1" w:lastColumn="0" w:oddVBand="0" w:evenVBand="0" w:oddHBand="0" w:evenHBand="0" w:firstRowFirstColumn="0" w:firstRowLastColumn="0" w:lastRowFirstColumn="0" w:lastRowLastColumn="0"/>
            <w:tcW w:w="320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8C1DA32" w14:textId="77777777" w:rsidR="00FE377C" w:rsidRPr="006709FB" w:rsidRDefault="00FE377C" w:rsidP="00C8509D">
            <w:pPr>
              <w:pStyle w:val="TableNheader"/>
              <w:jc w:val="left"/>
              <w:rPr>
                <w:rFonts w:eastAsia="Times New Roman" w:cs="Times New Roman"/>
                <w:b w:val="0"/>
                <w:szCs w:val="24"/>
                <w:lang w:eastAsia="en-AU"/>
              </w:rPr>
            </w:pPr>
            <w:r w:rsidRPr="006709FB">
              <w:rPr>
                <w:rFonts w:eastAsia="Times New Roman" w:cs="Times New Roman"/>
                <w:b w:val="0"/>
                <w:szCs w:val="24"/>
                <w:lang w:eastAsia="en-AU"/>
              </w:rPr>
              <w:t>KEQ 4</w:t>
            </w:r>
          </w:p>
        </w:tc>
        <w:tc>
          <w:tcPr>
            <w:tcW w:w="5935"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FDC9B76" w14:textId="77777777" w:rsidR="00FE377C" w:rsidRPr="006709FB" w:rsidRDefault="00FE377C"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r w:rsidRPr="00FE377C">
              <w:t>How do the pilot models impact the management of wounds at a system level?</w:t>
            </w:r>
          </w:p>
        </w:tc>
      </w:tr>
      <w:tr w:rsidR="00FE377C" w:rsidRPr="00FE377C" w14:paraId="6FEB657D" w14:textId="77777777" w:rsidTr="00C8509D">
        <w:trPr>
          <w:trHeight w:val="505"/>
        </w:trPr>
        <w:tc>
          <w:tcPr>
            <w:cnfStyle w:val="001000000000" w:firstRow="0" w:lastRow="0" w:firstColumn="1" w:lastColumn="0" w:oddVBand="0" w:evenVBand="0" w:oddHBand="0" w:evenHBand="0" w:firstRowFirstColumn="0" w:firstRowLastColumn="0" w:lastRowFirstColumn="0" w:lastRowLastColumn="0"/>
            <w:tcW w:w="320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5B5052F" w14:textId="77777777" w:rsidR="00FE377C" w:rsidRPr="006709FB" w:rsidRDefault="00FE377C" w:rsidP="00C8509D">
            <w:pPr>
              <w:pStyle w:val="TableNheader"/>
              <w:jc w:val="left"/>
              <w:rPr>
                <w:rFonts w:eastAsia="Times New Roman" w:cs="Times New Roman"/>
                <w:b w:val="0"/>
                <w:szCs w:val="24"/>
                <w:lang w:eastAsia="en-AU"/>
              </w:rPr>
            </w:pPr>
            <w:r w:rsidRPr="006709FB">
              <w:rPr>
                <w:rFonts w:eastAsia="Times New Roman" w:cs="Times New Roman"/>
                <w:b w:val="0"/>
                <w:szCs w:val="24"/>
                <w:lang w:eastAsia="en-AU"/>
              </w:rPr>
              <w:t>KEQ 5</w:t>
            </w:r>
          </w:p>
        </w:tc>
        <w:tc>
          <w:tcPr>
            <w:tcW w:w="5935"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C94B4DC" w14:textId="77777777" w:rsidR="00FE377C" w:rsidRPr="006709FB" w:rsidRDefault="00FE377C"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r w:rsidRPr="00FE377C">
              <w:t>How cost effective are the different pilot models for Government, providers, and patients?</w:t>
            </w:r>
          </w:p>
        </w:tc>
      </w:tr>
      <w:tr w:rsidR="00FE377C" w:rsidRPr="00FE377C" w14:paraId="70651170" w14:textId="77777777" w:rsidTr="00C8509D">
        <w:trPr>
          <w:trHeight w:val="21"/>
        </w:trPr>
        <w:tc>
          <w:tcPr>
            <w:cnfStyle w:val="001000000000" w:firstRow="0" w:lastRow="0" w:firstColumn="1" w:lastColumn="0" w:oddVBand="0" w:evenVBand="0" w:oddHBand="0" w:evenHBand="0" w:firstRowFirstColumn="0" w:firstRowLastColumn="0" w:lastRowFirstColumn="0" w:lastRowLastColumn="0"/>
            <w:tcW w:w="320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4A15922" w14:textId="77777777" w:rsidR="00FE377C" w:rsidRPr="006709FB" w:rsidRDefault="00FE377C" w:rsidP="00C8509D">
            <w:pPr>
              <w:pStyle w:val="TableNheader"/>
              <w:jc w:val="left"/>
              <w:rPr>
                <w:rFonts w:eastAsia="Times New Roman" w:cs="Times New Roman"/>
                <w:b w:val="0"/>
                <w:szCs w:val="24"/>
                <w:lang w:eastAsia="en-AU"/>
              </w:rPr>
            </w:pPr>
            <w:r w:rsidRPr="006709FB">
              <w:rPr>
                <w:rFonts w:eastAsia="Times New Roman" w:cs="Times New Roman"/>
                <w:b w:val="0"/>
                <w:szCs w:val="24"/>
                <w:lang w:eastAsia="en-AU"/>
              </w:rPr>
              <w:t>KEQ 6</w:t>
            </w:r>
          </w:p>
        </w:tc>
        <w:tc>
          <w:tcPr>
            <w:tcW w:w="5935"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CE53668" w14:textId="77777777" w:rsidR="00FE377C" w:rsidRPr="006709FB" w:rsidRDefault="00FE377C"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r w:rsidRPr="00FE377C">
              <w:t>What lessons have been learned through the PHN pilots that could support scalability and further roll out?</w:t>
            </w:r>
          </w:p>
        </w:tc>
      </w:tr>
    </w:tbl>
    <w:p w14:paraId="38D95832" w14:textId="64A43062" w:rsidR="00073B29" w:rsidRDefault="00073B29" w:rsidP="00C8509D">
      <w:pPr>
        <w:pStyle w:val="Heading2"/>
        <w:numPr>
          <w:ilvl w:val="0"/>
          <w:numId w:val="0"/>
        </w:numPr>
        <w:ind w:left="576" w:hanging="576"/>
      </w:pPr>
      <w:bookmarkStart w:id="4" w:name="_Toc105593479"/>
      <w:bookmarkStart w:id="5" w:name="_Toc133932078"/>
      <w:bookmarkEnd w:id="2"/>
      <w:r>
        <w:t>Summary of findings</w:t>
      </w:r>
      <w:bookmarkEnd w:id="4"/>
      <w:bookmarkEnd w:id="5"/>
    </w:p>
    <w:p w14:paraId="3AF8FD19" w14:textId="5E94EED5" w:rsidR="00A22672" w:rsidRDefault="002063D1" w:rsidP="00784832">
      <w:pPr>
        <w:spacing w:after="160" w:line="259" w:lineRule="auto"/>
        <w:rPr>
          <w:rFonts w:asciiTheme="minorHAnsi" w:hAnsiTheme="minorHAnsi" w:cstheme="minorHAnsi"/>
        </w:rPr>
      </w:pPr>
      <w:r w:rsidRPr="002063D1">
        <w:rPr>
          <w:rFonts w:asciiTheme="minorHAnsi" w:hAnsiTheme="minorHAnsi" w:cstheme="minorHAnsi"/>
        </w:rPr>
        <w:t>Th</w:t>
      </w:r>
      <w:r w:rsidR="00FB7677">
        <w:rPr>
          <w:rFonts w:asciiTheme="minorHAnsi" w:hAnsiTheme="minorHAnsi" w:cstheme="minorHAnsi"/>
        </w:rPr>
        <w:t>e</w:t>
      </w:r>
      <w:r w:rsidRPr="002063D1">
        <w:rPr>
          <w:rFonts w:asciiTheme="minorHAnsi" w:hAnsiTheme="minorHAnsi" w:cstheme="minorHAnsi"/>
        </w:rPr>
        <w:t xml:space="preserve"> </w:t>
      </w:r>
      <w:r w:rsidR="002C3704">
        <w:rPr>
          <w:rFonts w:asciiTheme="minorHAnsi" w:hAnsiTheme="minorHAnsi" w:cstheme="minorHAnsi"/>
        </w:rPr>
        <w:t xml:space="preserve">evaluation </w:t>
      </w:r>
      <w:r w:rsidR="00CE5E3D">
        <w:rPr>
          <w:rFonts w:asciiTheme="minorHAnsi" w:hAnsiTheme="minorHAnsi" w:cstheme="minorHAnsi"/>
        </w:rPr>
        <w:t>findings</w:t>
      </w:r>
      <w:r>
        <w:rPr>
          <w:rFonts w:asciiTheme="minorHAnsi" w:hAnsiTheme="minorHAnsi" w:cstheme="minorHAnsi"/>
        </w:rPr>
        <w:t xml:space="preserve"> are presented </w:t>
      </w:r>
      <w:r w:rsidR="00076B89">
        <w:rPr>
          <w:rFonts w:asciiTheme="minorHAnsi" w:hAnsiTheme="minorHAnsi" w:cstheme="minorHAnsi"/>
        </w:rPr>
        <w:t>below</w:t>
      </w:r>
      <w:r w:rsidR="00662B3C">
        <w:rPr>
          <w:rFonts w:asciiTheme="minorHAnsi" w:hAnsiTheme="minorHAnsi" w:cstheme="minorHAnsi"/>
        </w:rPr>
        <w:t xml:space="preserve"> </w:t>
      </w:r>
      <w:r w:rsidR="00616C80">
        <w:rPr>
          <w:rFonts w:asciiTheme="minorHAnsi" w:hAnsiTheme="minorHAnsi" w:cstheme="minorHAnsi"/>
        </w:rPr>
        <w:t xml:space="preserve">as they relate to each </w:t>
      </w:r>
      <w:r w:rsidR="000F6C87">
        <w:rPr>
          <w:rFonts w:asciiTheme="minorHAnsi" w:hAnsiTheme="minorHAnsi" w:cstheme="minorHAnsi"/>
        </w:rPr>
        <w:t>KEQ</w:t>
      </w:r>
      <w:r>
        <w:rPr>
          <w:rFonts w:asciiTheme="minorHAnsi" w:hAnsiTheme="minorHAnsi" w:cstheme="minorHAnsi"/>
        </w:rPr>
        <w:t>.</w:t>
      </w:r>
      <w:r w:rsidR="00541491">
        <w:rPr>
          <w:rFonts w:asciiTheme="minorHAnsi" w:hAnsiTheme="minorHAnsi" w:cstheme="minorHAnsi"/>
        </w:rPr>
        <w:t xml:space="preserve"> </w:t>
      </w:r>
      <w:r w:rsidR="004A102B">
        <w:rPr>
          <w:rFonts w:asciiTheme="minorHAnsi" w:hAnsiTheme="minorHAnsi" w:cstheme="minorHAnsi"/>
        </w:rPr>
        <w:t xml:space="preserve">Section </w:t>
      </w:r>
      <w:r w:rsidR="00D271A8" w:rsidRPr="006709FB">
        <w:rPr>
          <w:rFonts w:asciiTheme="minorHAnsi" w:hAnsiTheme="minorHAnsi" w:cstheme="minorHAnsi"/>
        </w:rPr>
        <w:fldChar w:fldCharType="begin"/>
      </w:r>
      <w:r w:rsidR="00D271A8" w:rsidRPr="006709FB">
        <w:rPr>
          <w:rFonts w:asciiTheme="minorHAnsi" w:hAnsiTheme="minorHAnsi" w:cstheme="minorHAnsi"/>
        </w:rPr>
        <w:instrText xml:space="preserve"> REF _Ref114488741 \n \h </w:instrText>
      </w:r>
      <w:r w:rsidR="00225121" w:rsidRPr="006709FB">
        <w:rPr>
          <w:rFonts w:asciiTheme="minorHAnsi" w:hAnsiTheme="minorHAnsi" w:cstheme="minorHAnsi"/>
        </w:rPr>
        <w:instrText xml:space="preserve"> \* MERGEFORMAT </w:instrText>
      </w:r>
      <w:r w:rsidR="00D271A8" w:rsidRPr="006709FB">
        <w:rPr>
          <w:rFonts w:asciiTheme="minorHAnsi" w:hAnsiTheme="minorHAnsi" w:cstheme="minorHAnsi"/>
        </w:rPr>
      </w:r>
      <w:r w:rsidR="00D271A8" w:rsidRPr="006709FB">
        <w:rPr>
          <w:rFonts w:asciiTheme="minorHAnsi" w:hAnsiTheme="minorHAnsi" w:cstheme="minorHAnsi"/>
        </w:rPr>
        <w:fldChar w:fldCharType="separate"/>
      </w:r>
      <w:r w:rsidR="000F61AF" w:rsidRPr="006709FB">
        <w:rPr>
          <w:rFonts w:asciiTheme="minorHAnsi" w:hAnsiTheme="minorHAnsi" w:cstheme="minorHAnsi"/>
        </w:rPr>
        <w:t>3</w:t>
      </w:r>
      <w:r w:rsidR="00D271A8" w:rsidRPr="006709FB">
        <w:rPr>
          <w:rFonts w:asciiTheme="minorHAnsi" w:hAnsiTheme="minorHAnsi" w:cstheme="minorHAnsi"/>
        </w:rPr>
        <w:fldChar w:fldCharType="end"/>
      </w:r>
      <w:r w:rsidR="004A102B">
        <w:rPr>
          <w:rFonts w:asciiTheme="minorHAnsi" w:hAnsiTheme="minorHAnsi" w:cstheme="minorHAnsi"/>
        </w:rPr>
        <w:t xml:space="preserve"> of this report provides the detail underpinning each finding</w:t>
      </w:r>
      <w:r w:rsidR="00720053">
        <w:rPr>
          <w:rFonts w:asciiTheme="minorHAnsi" w:hAnsiTheme="minorHAnsi" w:cstheme="minorHAnsi"/>
        </w:rPr>
        <w:t>.</w:t>
      </w:r>
    </w:p>
    <w:p w14:paraId="795200E7" w14:textId="77777777" w:rsidR="00335F6B" w:rsidRPr="005900BC" w:rsidRDefault="00335F6B" w:rsidP="00335F6B">
      <w:pPr>
        <w:spacing w:before="240" w:after="160" w:line="259" w:lineRule="auto"/>
        <w:rPr>
          <w:rFonts w:asciiTheme="majorHAnsi" w:hAnsiTheme="majorHAnsi" w:cstheme="majorHAnsi"/>
          <w:bCs/>
        </w:rPr>
      </w:pPr>
      <w:r w:rsidRPr="005900BC">
        <w:rPr>
          <w:rFonts w:asciiTheme="majorHAnsi" w:hAnsiTheme="majorHAnsi" w:cstheme="majorHAnsi"/>
          <w:bCs/>
        </w:rPr>
        <w:t>What are the wound management pilot models and how well have they been designed and delivered across PHNs? (KEQ 1)</w:t>
      </w:r>
    </w:p>
    <w:p w14:paraId="59F98CBC" w14:textId="1E750E0A" w:rsidR="00335F6B" w:rsidRPr="00E953B7" w:rsidRDefault="00335F6B" w:rsidP="00335F6B">
      <w:pPr>
        <w:pStyle w:val="Bullet"/>
      </w:pPr>
      <w:r w:rsidRPr="00E953B7">
        <w:t>PHNs implemented tailored, evidence-based approaches to the management of chronic wounds in response to specific regional needs</w:t>
      </w:r>
      <w:r w:rsidR="00263C6B" w:rsidRPr="006709FB">
        <w:t>.</w:t>
      </w:r>
    </w:p>
    <w:p w14:paraId="5598FB03" w14:textId="5A1CD06F" w:rsidR="00335F6B" w:rsidRPr="00E953B7" w:rsidRDefault="00335F6B" w:rsidP="00335F6B">
      <w:pPr>
        <w:pStyle w:val="Bullet"/>
      </w:pPr>
      <w:r w:rsidRPr="00E953B7">
        <w:t>Timeframes for grant writing and program design limited opportunities for co-design and integration, particularly with state-funded services</w:t>
      </w:r>
      <w:r w:rsidR="00263C6B" w:rsidRPr="006709FB">
        <w:t>.</w:t>
      </w:r>
    </w:p>
    <w:p w14:paraId="68E27F73" w14:textId="77777777" w:rsidR="00335F6B" w:rsidRPr="00281931" w:rsidRDefault="00335F6B" w:rsidP="00335F6B">
      <w:pPr>
        <w:pStyle w:val="Bullet"/>
      </w:pPr>
      <w:r w:rsidRPr="00E953B7">
        <w:t>Implementation was interrupted by COVID-19. In some PHNs, this was mitigated by building in continuous improvement into their pilot design.</w:t>
      </w:r>
    </w:p>
    <w:p w14:paraId="5440450E" w14:textId="77777777" w:rsidR="00335F6B" w:rsidRPr="003066BB" w:rsidRDefault="00335F6B" w:rsidP="00335F6B">
      <w:pPr>
        <w:spacing w:before="240" w:after="160" w:line="259" w:lineRule="auto"/>
        <w:rPr>
          <w:rFonts w:ascii="Segoe UI Semibold" w:hAnsi="Segoe UI Semibold" w:cs="Segoe UI Semibold"/>
        </w:rPr>
      </w:pPr>
      <w:r w:rsidRPr="003066BB">
        <w:rPr>
          <w:rFonts w:ascii="Segoe UI Semibold" w:hAnsi="Segoe UI Semibold" w:cs="Segoe UI Semibold"/>
        </w:rPr>
        <w:t>How do the pilot models impact on quality of care for people living with chronic wounds? (KEQ 2)</w:t>
      </w:r>
    </w:p>
    <w:p w14:paraId="40A6019A" w14:textId="0DB45490" w:rsidR="00335F6B" w:rsidRDefault="00335F6B" w:rsidP="00335F6B">
      <w:pPr>
        <w:pStyle w:val="Bullet"/>
      </w:pPr>
      <w:r>
        <w:t>There are indications that the pilot has contributed to enhanced access to quality care and improved quality of life for some patients, carers and families</w:t>
      </w:r>
      <w:r w:rsidR="00263C6B" w:rsidRPr="006709FB">
        <w:t>.</w:t>
      </w:r>
    </w:p>
    <w:p w14:paraId="3B9850C7" w14:textId="77777777" w:rsidR="00335F6B" w:rsidRDefault="00335F6B" w:rsidP="00335F6B">
      <w:pPr>
        <w:pStyle w:val="Bullet"/>
      </w:pPr>
      <w:r>
        <w:lastRenderedPageBreak/>
        <w:t>Stakeholders highlighted opportunities for improved patient education and knowledge about wound management.</w:t>
      </w:r>
    </w:p>
    <w:p w14:paraId="5D5FC858" w14:textId="77777777" w:rsidR="00335F6B" w:rsidRPr="003066BB" w:rsidRDefault="00335F6B" w:rsidP="00335F6B">
      <w:pPr>
        <w:spacing w:before="240" w:after="160" w:line="259" w:lineRule="auto"/>
        <w:rPr>
          <w:rFonts w:ascii="Segoe UI Semibold" w:hAnsi="Segoe UI Semibold" w:cs="Segoe UI Semibold"/>
        </w:rPr>
      </w:pPr>
      <w:r w:rsidRPr="003066BB">
        <w:rPr>
          <w:rFonts w:ascii="Segoe UI Semibold" w:hAnsi="Segoe UI Semibold" w:cs="Segoe UI Semibold"/>
        </w:rPr>
        <w:t>How do the pilot models impact the upskilling and experience of providers of wound treatment? (KEQ 3)</w:t>
      </w:r>
    </w:p>
    <w:p w14:paraId="3E95C0F2" w14:textId="4FF539B9" w:rsidR="00335F6B" w:rsidRDefault="00335F6B" w:rsidP="00335F6B">
      <w:pPr>
        <w:pStyle w:val="Bullet"/>
      </w:pPr>
      <w:r>
        <w:t>Providers have improved their skills and confidence in delivering chronic wound care due to the education activities through the pilot</w:t>
      </w:r>
      <w:r w:rsidR="00263C6B" w:rsidRPr="006709FB">
        <w:t>.</w:t>
      </w:r>
    </w:p>
    <w:p w14:paraId="1217C9C0" w14:textId="32039EF0" w:rsidR="00335F6B" w:rsidRDefault="00335F6B" w:rsidP="00335F6B">
      <w:pPr>
        <w:pStyle w:val="Bullet"/>
      </w:pPr>
      <w:r>
        <w:t>Stakeholders highlighted a lack of time and logistical challenges in bringing diverse health professionals together as key barriers to effective upskilling in wound management throughout the pilot</w:t>
      </w:r>
      <w:r w:rsidR="00263C6B" w:rsidRPr="006709FB">
        <w:t>.</w:t>
      </w:r>
    </w:p>
    <w:p w14:paraId="35A38951" w14:textId="77777777" w:rsidR="00335F6B" w:rsidRDefault="00335F6B" w:rsidP="00335F6B">
      <w:pPr>
        <w:pStyle w:val="Bullet"/>
      </w:pPr>
      <w:r>
        <w:t>Stakeholders reported that guidance for wound management provided through the pilot was valuable for provider and patient education, particularly when tailored to specific care settings.</w:t>
      </w:r>
    </w:p>
    <w:p w14:paraId="5DD7B59A" w14:textId="77777777" w:rsidR="00335F6B" w:rsidRPr="003066BB" w:rsidRDefault="00335F6B" w:rsidP="00335F6B">
      <w:pPr>
        <w:spacing w:before="240" w:after="160" w:line="259" w:lineRule="auto"/>
        <w:rPr>
          <w:rFonts w:ascii="Segoe UI Semibold" w:hAnsi="Segoe UI Semibold" w:cs="Segoe UI Semibold"/>
        </w:rPr>
      </w:pPr>
      <w:r w:rsidRPr="003066BB">
        <w:rPr>
          <w:rFonts w:ascii="Segoe UI Semibold" w:hAnsi="Segoe UI Semibold" w:cs="Segoe UI Semibold"/>
        </w:rPr>
        <w:t>How do the pilot models impact the management of wounds at a system level? (KEQ 4)</w:t>
      </w:r>
    </w:p>
    <w:p w14:paraId="375EB23B" w14:textId="7CB7CB6A" w:rsidR="00335F6B" w:rsidRDefault="00335F6B" w:rsidP="00335F6B">
      <w:pPr>
        <w:pStyle w:val="Bullet"/>
      </w:pPr>
      <w:r>
        <w:t>PHNs played a critical role in providing capability uplift and training to providers to support evidence-based wound care</w:t>
      </w:r>
      <w:r w:rsidR="00263C6B" w:rsidRPr="006709FB">
        <w:t>.</w:t>
      </w:r>
    </w:p>
    <w:p w14:paraId="46E860BE" w14:textId="3E05B9DB" w:rsidR="00335F6B" w:rsidRDefault="00335F6B" w:rsidP="00335F6B">
      <w:pPr>
        <w:pStyle w:val="Bullet"/>
      </w:pPr>
      <w:r>
        <w:t>PHNs played an important role in facilitating coordination and collaboration across the health system to support effective wound care</w:t>
      </w:r>
      <w:r w:rsidR="00263C6B" w:rsidRPr="006709FB">
        <w:t>.</w:t>
      </w:r>
    </w:p>
    <w:p w14:paraId="5BD434A9" w14:textId="77777777" w:rsidR="00335F6B" w:rsidRDefault="00335F6B" w:rsidP="00335F6B">
      <w:pPr>
        <w:pStyle w:val="Bullet"/>
      </w:pPr>
      <w:r>
        <w:t>PHNs found it challenging to develop fully integrated wound care pathways with state-funded wound care services.</w:t>
      </w:r>
    </w:p>
    <w:p w14:paraId="76F516DA" w14:textId="77777777" w:rsidR="00335F6B" w:rsidRPr="003066BB" w:rsidRDefault="00335F6B" w:rsidP="00335F6B">
      <w:pPr>
        <w:spacing w:before="240" w:after="160" w:line="259" w:lineRule="auto"/>
        <w:rPr>
          <w:rFonts w:ascii="Segoe UI Semibold" w:hAnsi="Segoe UI Semibold" w:cs="Segoe UI Semibold"/>
        </w:rPr>
      </w:pPr>
      <w:r w:rsidRPr="003066BB">
        <w:rPr>
          <w:rFonts w:ascii="Segoe UI Semibold" w:hAnsi="Segoe UI Semibold" w:cs="Segoe UI Semibold"/>
        </w:rPr>
        <w:t>How cost effective are the different pilot models for Government, providers, and patients? (KEQ 5)</w:t>
      </w:r>
    </w:p>
    <w:p w14:paraId="337A92C5" w14:textId="0411E834" w:rsidR="00335F6B" w:rsidRDefault="00335F6B" w:rsidP="00335F6B">
      <w:pPr>
        <w:pStyle w:val="Bullet"/>
      </w:pPr>
      <w:r>
        <w:t>The varied distribution of costs across the PHN pilot models reflected key differences in pilot design and focus</w:t>
      </w:r>
      <w:r w:rsidR="00263C6B" w:rsidRPr="006709FB">
        <w:t>.</w:t>
      </w:r>
    </w:p>
    <w:p w14:paraId="005D66DD" w14:textId="5A9793E7" w:rsidR="00335F6B" w:rsidRDefault="00335F6B" w:rsidP="00335F6B">
      <w:pPr>
        <w:pStyle w:val="Bullet"/>
      </w:pPr>
      <w:r>
        <w:t>The pilot indicated that community-based wound care models with broad reach can be cost effective when ongoing support is provided by a regional wound care specialist.</w:t>
      </w:r>
    </w:p>
    <w:p w14:paraId="1A3FD0DA" w14:textId="77777777" w:rsidR="00335F6B" w:rsidRPr="003066BB" w:rsidRDefault="00335F6B" w:rsidP="00335F6B">
      <w:pPr>
        <w:spacing w:before="240" w:after="160" w:line="259" w:lineRule="auto"/>
        <w:rPr>
          <w:rFonts w:ascii="Segoe UI Semibold" w:hAnsi="Segoe UI Semibold" w:cs="Segoe UI Semibold"/>
        </w:rPr>
      </w:pPr>
      <w:r w:rsidRPr="003066BB">
        <w:rPr>
          <w:rFonts w:ascii="Segoe UI Semibold" w:hAnsi="Segoe UI Semibold" w:cs="Segoe UI Semibold"/>
        </w:rPr>
        <w:t>What lessons have been learned through the PHN pilots that could support scalability and further roll out? (KEQ 6)</w:t>
      </w:r>
    </w:p>
    <w:p w14:paraId="1D3C0740" w14:textId="5F417FA1" w:rsidR="00335F6B" w:rsidRDefault="00335F6B" w:rsidP="00335F6B">
      <w:pPr>
        <w:pStyle w:val="Bullet"/>
      </w:pPr>
      <w:r>
        <w:t>There is opportunity to scale education, training and resources developed through the pilot nationally</w:t>
      </w:r>
      <w:r w:rsidR="00263C6B" w:rsidRPr="006709FB">
        <w:t>.</w:t>
      </w:r>
    </w:p>
    <w:p w14:paraId="22EEF21B" w14:textId="0476DE79" w:rsidR="00335F6B" w:rsidRDefault="00335F6B" w:rsidP="00335F6B">
      <w:pPr>
        <w:pStyle w:val="Bullet"/>
      </w:pPr>
      <w:r>
        <w:t>Stakeholders reported a range of barriers to the effective use of consumables as a part of best practice wound management and care</w:t>
      </w:r>
      <w:r w:rsidR="00263C6B" w:rsidRPr="006709FB">
        <w:t>.</w:t>
      </w:r>
    </w:p>
    <w:p w14:paraId="43CAC947" w14:textId="56FEB51C" w:rsidR="00335F6B" w:rsidRDefault="00335F6B" w:rsidP="00335F6B">
      <w:pPr>
        <w:pStyle w:val="Bullet"/>
      </w:pPr>
      <w:r>
        <w:t>There is opportunity to improve the application of the right consumables, including through the provision of evidence-based guidance for providers</w:t>
      </w:r>
      <w:r w:rsidR="00263C6B" w:rsidRPr="006709FB">
        <w:t>.</w:t>
      </w:r>
    </w:p>
    <w:p w14:paraId="77D4CAA0" w14:textId="77777777" w:rsidR="00335F6B" w:rsidRDefault="00335F6B" w:rsidP="00335F6B">
      <w:pPr>
        <w:pStyle w:val="Bullet"/>
      </w:pPr>
      <w:r>
        <w:lastRenderedPageBreak/>
        <w:t>Stakeholders report the need for improved compensation of the time taken to deliver best practice wound care, particularly for practice nurses and potentially a consistent approach to funding consumables.</w:t>
      </w:r>
    </w:p>
    <w:p w14:paraId="4F5416FB" w14:textId="396E494C" w:rsidR="00EB27EF" w:rsidRDefault="00335F6B" w:rsidP="00263C6B">
      <w:pPr>
        <w:pStyle w:val="Bullet"/>
      </w:pPr>
      <w:r>
        <w:t>Treating wounds in community settings can reduce downstream health system costs</w:t>
      </w:r>
      <w:r w:rsidR="00263C6B" w:rsidRPr="006709FB">
        <w:t>.</w:t>
      </w:r>
    </w:p>
    <w:p w14:paraId="5570F159" w14:textId="2AF13DDD" w:rsidR="00A22672" w:rsidRDefault="00A22672" w:rsidP="00A22672">
      <w:pPr>
        <w:pStyle w:val="Heading2"/>
        <w:numPr>
          <w:ilvl w:val="0"/>
          <w:numId w:val="0"/>
        </w:numPr>
      </w:pPr>
      <w:bookmarkStart w:id="6" w:name="_Toc133932079"/>
      <w:r>
        <w:t>Recommendations and strategic considerations</w:t>
      </w:r>
      <w:bookmarkEnd w:id="6"/>
    </w:p>
    <w:p w14:paraId="4FDA28D7" w14:textId="64A1A23C" w:rsidR="002C3E51" w:rsidRPr="002C3E51" w:rsidRDefault="002C3E51" w:rsidP="002C3E51">
      <w:pPr>
        <w:rPr>
          <w:rFonts w:asciiTheme="minorHAnsi" w:hAnsiTheme="minorHAnsi" w:cstheme="minorHAnsi"/>
        </w:rPr>
      </w:pPr>
      <w:r>
        <w:rPr>
          <w:rFonts w:asciiTheme="minorHAnsi" w:hAnsiTheme="minorHAnsi" w:cstheme="minorHAnsi"/>
        </w:rPr>
        <w:t>The</w:t>
      </w:r>
      <w:r w:rsidR="00BE0430">
        <w:rPr>
          <w:rFonts w:asciiTheme="minorHAnsi" w:hAnsiTheme="minorHAnsi" w:cstheme="minorHAnsi"/>
        </w:rPr>
        <w:t xml:space="preserve"> evaluation presents one</w:t>
      </w:r>
      <w:r w:rsidRPr="002C3E51">
        <w:rPr>
          <w:rFonts w:asciiTheme="minorHAnsi" w:hAnsiTheme="minorHAnsi" w:cstheme="minorHAnsi"/>
        </w:rPr>
        <w:t xml:space="preserve"> overarching recommendation, and four supporting recommendations </w:t>
      </w:r>
      <w:r w:rsidR="00BE0430">
        <w:rPr>
          <w:rFonts w:asciiTheme="minorHAnsi" w:hAnsiTheme="minorHAnsi" w:cstheme="minorHAnsi"/>
        </w:rPr>
        <w:t xml:space="preserve">that </w:t>
      </w:r>
      <w:r w:rsidRPr="002C3E51">
        <w:rPr>
          <w:rFonts w:asciiTheme="minorHAnsi" w:hAnsiTheme="minorHAnsi" w:cstheme="minorHAnsi"/>
        </w:rPr>
        <w:t xml:space="preserve">focus </w:t>
      </w:r>
      <w:r w:rsidR="00564C11">
        <w:rPr>
          <w:rFonts w:asciiTheme="minorHAnsi" w:hAnsiTheme="minorHAnsi" w:cstheme="minorHAnsi"/>
        </w:rPr>
        <w:t xml:space="preserve">on </w:t>
      </w:r>
      <w:r w:rsidRPr="002C3E51">
        <w:rPr>
          <w:rFonts w:asciiTheme="minorHAnsi" w:hAnsiTheme="minorHAnsi" w:cstheme="minorHAnsi"/>
        </w:rPr>
        <w:t>lessons from the pilot</w:t>
      </w:r>
      <w:r w:rsidR="00D169E2">
        <w:rPr>
          <w:rFonts w:asciiTheme="minorHAnsi" w:hAnsiTheme="minorHAnsi" w:cstheme="minorHAnsi"/>
        </w:rPr>
        <w:t xml:space="preserve"> and findings under the KEQs</w:t>
      </w:r>
      <w:r w:rsidRPr="002C3E51">
        <w:rPr>
          <w:rFonts w:asciiTheme="minorHAnsi" w:hAnsiTheme="minorHAnsi" w:cstheme="minorHAnsi"/>
        </w:rPr>
        <w:t>.</w:t>
      </w:r>
      <w:r w:rsidR="007208DF">
        <w:rPr>
          <w:rFonts w:asciiTheme="minorHAnsi" w:hAnsiTheme="minorHAnsi" w:cstheme="minorHAnsi"/>
        </w:rPr>
        <w:t xml:space="preserve"> </w:t>
      </w:r>
      <w:r w:rsidR="008409D9">
        <w:rPr>
          <w:rFonts w:asciiTheme="minorHAnsi" w:hAnsiTheme="minorHAnsi" w:cstheme="minorHAnsi"/>
        </w:rPr>
        <w:t xml:space="preserve"> </w:t>
      </w:r>
      <w:r w:rsidR="00EF67D5">
        <w:rPr>
          <w:rFonts w:asciiTheme="minorHAnsi" w:hAnsiTheme="minorHAnsi" w:cstheme="minorHAnsi"/>
        </w:rPr>
        <w:t>T</w:t>
      </w:r>
      <w:r w:rsidRPr="002C3E51">
        <w:rPr>
          <w:rFonts w:asciiTheme="minorHAnsi" w:hAnsiTheme="minorHAnsi" w:cstheme="minorHAnsi"/>
        </w:rPr>
        <w:t>he recommendations</w:t>
      </w:r>
      <w:r w:rsidR="00EF67D5">
        <w:rPr>
          <w:rFonts w:asciiTheme="minorHAnsi" w:hAnsiTheme="minorHAnsi" w:cstheme="minorHAnsi"/>
        </w:rPr>
        <w:t xml:space="preserve"> are framed</w:t>
      </w:r>
      <w:r w:rsidRPr="002C3E51">
        <w:rPr>
          <w:rFonts w:asciiTheme="minorHAnsi" w:hAnsiTheme="minorHAnsi" w:cstheme="minorHAnsi"/>
        </w:rPr>
        <w:t xml:space="preserve"> flexibly in recognition of the considerable volume and complexity of intersecting wound care initiatives underway, including responses to the </w:t>
      </w:r>
      <w:r w:rsidR="00EA1B60">
        <w:t xml:space="preserve">Medicare Benefits Schedule </w:t>
      </w:r>
      <w:r w:rsidR="004F799F">
        <w:t>(</w:t>
      </w:r>
      <w:r w:rsidRPr="002C3E51">
        <w:rPr>
          <w:rFonts w:asciiTheme="minorHAnsi" w:hAnsiTheme="minorHAnsi" w:cstheme="minorHAnsi"/>
        </w:rPr>
        <w:t>MBS</w:t>
      </w:r>
      <w:r w:rsidR="004F799F">
        <w:rPr>
          <w:rFonts w:asciiTheme="minorHAnsi" w:hAnsiTheme="minorHAnsi" w:cstheme="minorHAnsi"/>
        </w:rPr>
        <w:t>)</w:t>
      </w:r>
      <w:r w:rsidRPr="002C3E51">
        <w:rPr>
          <w:rFonts w:asciiTheme="minorHAnsi" w:hAnsiTheme="minorHAnsi" w:cstheme="minorHAnsi"/>
        </w:rPr>
        <w:t xml:space="preserve"> Review Taskforce on Wound Management and the Final Report of the Aged Care Royal Commission.</w:t>
      </w:r>
    </w:p>
    <w:p w14:paraId="7EC37F04" w14:textId="2D5F379C" w:rsidR="00271581" w:rsidRDefault="001A5758" w:rsidP="00BC4463">
      <w:pPr>
        <w:rPr>
          <w:lang w:eastAsia="en-AU"/>
        </w:rPr>
      </w:pPr>
      <w:r>
        <w:rPr>
          <w:lang w:eastAsia="en-AU"/>
        </w:rPr>
        <w:t xml:space="preserve">The overarching recommendation and four specific recommendations are summarised in </w:t>
      </w:r>
      <w:r w:rsidRPr="006709FB">
        <w:rPr>
          <w:lang w:eastAsia="en-AU"/>
        </w:rPr>
        <w:fldChar w:fldCharType="begin"/>
      </w:r>
      <w:r w:rsidRPr="006709FB">
        <w:rPr>
          <w:lang w:eastAsia="en-AU"/>
        </w:rPr>
        <w:instrText xml:space="preserve"> REF _Ref114532840 \h </w:instrText>
      </w:r>
      <w:r w:rsidR="007D7448" w:rsidRPr="006709FB">
        <w:rPr>
          <w:lang w:eastAsia="en-AU"/>
        </w:rPr>
        <w:instrText xml:space="preserve"> \* MERGEFORMAT </w:instrText>
      </w:r>
      <w:r w:rsidRPr="006709FB">
        <w:rPr>
          <w:lang w:eastAsia="en-AU"/>
        </w:rPr>
      </w:r>
      <w:r w:rsidRPr="006709FB">
        <w:rPr>
          <w:lang w:eastAsia="en-AU"/>
        </w:rPr>
        <w:fldChar w:fldCharType="separate"/>
      </w:r>
      <w:r w:rsidR="00EC77F2" w:rsidRPr="006709FB">
        <w:t>Figure 1</w:t>
      </w:r>
      <w:r w:rsidRPr="006709FB">
        <w:rPr>
          <w:lang w:eastAsia="en-AU"/>
        </w:rPr>
        <w:fldChar w:fldCharType="end"/>
      </w:r>
      <w:r w:rsidR="00BC4463">
        <w:rPr>
          <w:lang w:eastAsia="en-AU"/>
        </w:rPr>
        <w:t>.</w:t>
      </w:r>
    </w:p>
    <w:p w14:paraId="5CA2B516" w14:textId="3E36104E" w:rsidR="008600A0" w:rsidRDefault="008600A0" w:rsidP="008600A0">
      <w:pPr>
        <w:pStyle w:val="Caption"/>
        <w:rPr>
          <w:lang w:eastAsia="en-AU"/>
        </w:rPr>
      </w:pPr>
      <w:bookmarkStart w:id="7" w:name="_Ref114532840"/>
      <w:r w:rsidRPr="006709FB">
        <w:t xml:space="preserve">Figure </w:t>
      </w:r>
      <w:r w:rsidRPr="006709FB">
        <w:fldChar w:fldCharType="begin"/>
      </w:r>
      <w:r w:rsidRPr="006709FB">
        <w:instrText xml:space="preserve"> SEQ Figure \* ARABIC </w:instrText>
      </w:r>
      <w:r w:rsidRPr="006709FB">
        <w:fldChar w:fldCharType="separate"/>
      </w:r>
      <w:r w:rsidR="00EC77F2" w:rsidRPr="006709FB">
        <w:t>1</w:t>
      </w:r>
      <w:r w:rsidRPr="006709FB">
        <w:fldChar w:fldCharType="end"/>
      </w:r>
      <w:bookmarkEnd w:id="7"/>
      <w:r>
        <w:t xml:space="preserve"> | Summary of evaluation recommendations</w:t>
      </w:r>
    </w:p>
    <w:p w14:paraId="7FE06B01" w14:textId="18F5CC48" w:rsidR="008600A0" w:rsidRDefault="00B35120" w:rsidP="00A4638C">
      <w:pPr>
        <w:rPr>
          <w:lang w:eastAsia="en-AU"/>
        </w:rPr>
      </w:pPr>
      <w:r w:rsidRPr="006709FB">
        <w:rPr>
          <w:noProof/>
          <w:lang w:eastAsia="en-AU"/>
        </w:rPr>
        <w:drawing>
          <wp:inline distT="0" distB="0" distL="0" distR="0" wp14:anchorId="1168CF0F" wp14:editId="466FB1D3">
            <wp:extent cx="5669335" cy="3283559"/>
            <wp:effectExtent l="0" t="0" r="7620" b="0"/>
            <wp:docPr id="20" name="Picture 20" descr="Figure 1 shows that the overarching recommendation is to continue to focus on initiatives to enhance access to best practice, community-based wound care. This is supported by 4 recommendations. Recommendation 1 is to consider scaling the regional wound specialist model of care in RACFs. Recommendation 2 is to support the development and implementation of evidence-based, integrated wound care pathways. Recommendation 3 is to improve access to wound management education, training and guidance materials for health professionals and consumers. Recommendation 4 is to focus on supporting local integration and education and training initi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 shows that the overarching recommendation is to continue to focus on initiatives to enhance access to best practice, community-based wound care. This is supported by 4 recommendations. Recommendation 1 is to consider scaling the regional wound specialist model of care in RACFs. Recommendation 2 is to support the development and implementation of evidence-based, integrated wound care pathways. Recommendation 3 is to improve access to wound management education, training and guidance materials for health professionals and consumers. Recommendation 4 is to focus on supporting local integration and education and training initiativ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69335" cy="3283559"/>
                    </a:xfrm>
                    <a:prstGeom prst="rect">
                      <a:avLst/>
                    </a:prstGeom>
                  </pic:spPr>
                </pic:pic>
              </a:graphicData>
            </a:graphic>
          </wp:inline>
        </w:drawing>
      </w:r>
    </w:p>
    <w:p w14:paraId="41F7626C" w14:textId="0FEA0BBC" w:rsidR="00244A80" w:rsidRDefault="00C152A6" w:rsidP="00323B4C">
      <w:pPr>
        <w:rPr>
          <w:lang w:eastAsia="en-AU"/>
        </w:rPr>
      </w:pPr>
      <w:r>
        <w:rPr>
          <w:rFonts w:asciiTheme="minorHAnsi" w:hAnsiTheme="minorHAnsi" w:cstheme="minorHAnsi"/>
        </w:rPr>
        <w:t xml:space="preserve">Section </w:t>
      </w:r>
      <w:r w:rsidRPr="006709FB">
        <w:rPr>
          <w:rFonts w:asciiTheme="minorHAnsi" w:hAnsiTheme="minorHAnsi" w:cstheme="minorHAnsi"/>
        </w:rPr>
        <w:fldChar w:fldCharType="begin"/>
      </w:r>
      <w:r w:rsidRPr="006709FB">
        <w:rPr>
          <w:rFonts w:asciiTheme="minorHAnsi" w:hAnsiTheme="minorHAnsi" w:cstheme="minorHAnsi"/>
        </w:rPr>
        <w:instrText xml:space="preserve"> REF _Ref132362163 \r \h </w:instrText>
      </w:r>
      <w:r w:rsidR="00225121" w:rsidRPr="006709FB">
        <w:rPr>
          <w:rFonts w:asciiTheme="minorHAnsi" w:hAnsiTheme="minorHAnsi" w:cstheme="minorHAnsi"/>
        </w:rPr>
        <w:instrText xml:space="preserve"> \* MERGEFORMAT </w:instrText>
      </w:r>
      <w:r w:rsidRPr="006709FB">
        <w:rPr>
          <w:rFonts w:asciiTheme="minorHAnsi" w:hAnsiTheme="minorHAnsi" w:cstheme="minorHAnsi"/>
        </w:rPr>
      </w:r>
      <w:r w:rsidRPr="006709FB">
        <w:rPr>
          <w:rFonts w:asciiTheme="minorHAnsi" w:hAnsiTheme="minorHAnsi" w:cstheme="minorHAnsi"/>
        </w:rPr>
        <w:fldChar w:fldCharType="separate"/>
      </w:r>
      <w:r w:rsidR="000F61AF" w:rsidRPr="006709FB">
        <w:rPr>
          <w:rFonts w:asciiTheme="minorHAnsi" w:hAnsiTheme="minorHAnsi" w:cstheme="minorHAnsi"/>
        </w:rPr>
        <w:t>4</w:t>
      </w:r>
      <w:r w:rsidRPr="006709FB">
        <w:rPr>
          <w:rFonts w:asciiTheme="minorHAnsi" w:hAnsiTheme="minorHAnsi" w:cstheme="minorHAnsi"/>
        </w:rPr>
        <w:fldChar w:fldCharType="end"/>
      </w:r>
      <w:r w:rsidR="00BC4463">
        <w:rPr>
          <w:rFonts w:asciiTheme="minorHAnsi" w:hAnsiTheme="minorHAnsi" w:cstheme="minorHAnsi"/>
        </w:rPr>
        <w:t xml:space="preserve"> of this report provides supporting rationale and suggested actions under each recommendation. These recommendations are in part consistent with recommendations from previous reports (this alignment is mapped in </w:t>
      </w:r>
      <w:r w:rsidR="0076099F">
        <w:rPr>
          <w:rFonts w:asciiTheme="minorHAnsi" w:hAnsiTheme="minorHAnsi" w:cstheme="minorHAnsi"/>
        </w:rPr>
        <w:t>Section</w:t>
      </w:r>
      <w:r w:rsidR="005316BA">
        <w:rPr>
          <w:rFonts w:asciiTheme="minorHAnsi" w:hAnsiTheme="minorHAnsi" w:cstheme="minorHAnsi"/>
        </w:rPr>
        <w:t xml:space="preserve"> </w:t>
      </w:r>
      <w:r w:rsidR="005316BA" w:rsidRPr="006709FB">
        <w:rPr>
          <w:rFonts w:asciiTheme="minorHAnsi" w:hAnsiTheme="minorHAnsi" w:cstheme="minorHAnsi"/>
        </w:rPr>
        <w:fldChar w:fldCharType="begin"/>
      </w:r>
      <w:r w:rsidR="005316BA" w:rsidRPr="006709FB">
        <w:rPr>
          <w:rFonts w:asciiTheme="minorHAnsi" w:hAnsiTheme="minorHAnsi" w:cstheme="minorHAnsi"/>
        </w:rPr>
        <w:instrText xml:space="preserve"> REF _Ref132362420 \r \h </w:instrText>
      </w:r>
      <w:r w:rsidR="00225121" w:rsidRPr="006709FB">
        <w:rPr>
          <w:rFonts w:asciiTheme="minorHAnsi" w:hAnsiTheme="minorHAnsi" w:cstheme="minorHAnsi"/>
        </w:rPr>
        <w:instrText xml:space="preserve"> \* MERGEFORMAT </w:instrText>
      </w:r>
      <w:r w:rsidR="005316BA" w:rsidRPr="006709FB">
        <w:rPr>
          <w:rFonts w:asciiTheme="minorHAnsi" w:hAnsiTheme="minorHAnsi" w:cstheme="minorHAnsi"/>
        </w:rPr>
      </w:r>
      <w:r w:rsidR="005316BA" w:rsidRPr="006709FB">
        <w:rPr>
          <w:rFonts w:asciiTheme="minorHAnsi" w:hAnsiTheme="minorHAnsi" w:cstheme="minorHAnsi"/>
        </w:rPr>
        <w:fldChar w:fldCharType="separate"/>
      </w:r>
      <w:r w:rsidR="000F61AF" w:rsidRPr="006709FB">
        <w:rPr>
          <w:rFonts w:asciiTheme="minorHAnsi" w:hAnsiTheme="minorHAnsi" w:cstheme="minorHAnsi"/>
        </w:rPr>
        <w:t>4</w:t>
      </w:r>
      <w:r w:rsidR="005316BA" w:rsidRPr="006709FB">
        <w:rPr>
          <w:rFonts w:asciiTheme="minorHAnsi" w:hAnsiTheme="minorHAnsi" w:cstheme="minorHAnsi"/>
        </w:rPr>
        <w:fldChar w:fldCharType="end"/>
      </w:r>
      <w:r w:rsidR="00BC4463" w:rsidRPr="006709FB">
        <w:rPr>
          <w:rFonts w:asciiTheme="minorHAnsi" w:hAnsiTheme="minorHAnsi" w:cstheme="minorHAnsi"/>
        </w:rPr>
        <w:t>).</w:t>
      </w:r>
    </w:p>
    <w:p w14:paraId="128568A4" w14:textId="58FFC823" w:rsidR="00F92770" w:rsidRDefault="00675D25" w:rsidP="00F92770">
      <w:pPr>
        <w:rPr>
          <w:lang w:eastAsia="en-AU"/>
        </w:rPr>
      </w:pPr>
      <w:r>
        <w:rPr>
          <w:rFonts w:asciiTheme="minorHAnsi" w:hAnsiTheme="minorHAnsi" w:cstheme="minorHAnsi"/>
        </w:rPr>
        <w:t>T</w:t>
      </w:r>
      <w:r w:rsidR="003F41E8">
        <w:rPr>
          <w:lang w:eastAsia="en-AU"/>
        </w:rPr>
        <w:t>hree strategic considerations</w:t>
      </w:r>
      <w:r w:rsidR="005154CE">
        <w:rPr>
          <w:lang w:eastAsia="en-AU"/>
        </w:rPr>
        <w:t xml:space="preserve"> are presented</w:t>
      </w:r>
      <w:r w:rsidR="00F15436">
        <w:rPr>
          <w:lang w:eastAsia="en-AU"/>
        </w:rPr>
        <w:t xml:space="preserve"> </w:t>
      </w:r>
      <w:r w:rsidR="003F41E8">
        <w:rPr>
          <w:lang w:eastAsia="en-AU"/>
        </w:rPr>
        <w:t xml:space="preserve">that relate to broader issues arising from the </w:t>
      </w:r>
      <w:r w:rsidR="009259D1">
        <w:rPr>
          <w:lang w:eastAsia="en-AU"/>
        </w:rPr>
        <w:t>evaluation but</w:t>
      </w:r>
      <w:r w:rsidR="005E4A9D">
        <w:rPr>
          <w:lang w:eastAsia="en-AU"/>
        </w:rPr>
        <w:t xml:space="preserve"> are </w:t>
      </w:r>
      <w:r w:rsidR="003F41E8">
        <w:rPr>
          <w:lang w:eastAsia="en-AU"/>
        </w:rPr>
        <w:t>not directly within the scope of the</w:t>
      </w:r>
      <w:r w:rsidR="005154CE">
        <w:rPr>
          <w:lang w:eastAsia="en-AU"/>
        </w:rPr>
        <w:t xml:space="preserve"> evaluation’s</w:t>
      </w:r>
      <w:r w:rsidR="003F41E8">
        <w:rPr>
          <w:lang w:eastAsia="en-AU"/>
        </w:rPr>
        <w:t xml:space="preserve"> KEQs.</w:t>
      </w:r>
      <w:r w:rsidR="00F92770">
        <w:rPr>
          <w:lang w:eastAsia="en-AU"/>
        </w:rPr>
        <w:t xml:space="preserve"> They relate to systemic enabling factors that would support better access to high quality, evidence-based wound care in Australia. Most of the issues raised relate to work currently underway or planned. The intention </w:t>
      </w:r>
      <w:r w:rsidR="00F92770">
        <w:rPr>
          <w:lang w:eastAsia="en-AU"/>
        </w:rPr>
        <w:lastRenderedPageBreak/>
        <w:t>of including strategic considerations in this report is to reinforce the value in systemic investment and continuing work to support sustainable change and progress in wound management.</w:t>
      </w:r>
    </w:p>
    <w:p w14:paraId="7AF8854C" w14:textId="07AEA73A" w:rsidR="00F27B5E" w:rsidRDefault="00F27B5E" w:rsidP="00F27B5E">
      <w:pPr>
        <w:rPr>
          <w:lang w:eastAsia="en-AU"/>
        </w:rPr>
      </w:pPr>
      <w:r>
        <w:rPr>
          <w:lang w:eastAsia="en-AU"/>
        </w:rPr>
        <w:t>The three strategic considerations</w:t>
      </w:r>
      <w:r w:rsidR="00BC7A67">
        <w:rPr>
          <w:lang w:eastAsia="en-AU"/>
        </w:rPr>
        <w:t xml:space="preserve"> </w:t>
      </w:r>
      <w:r>
        <w:rPr>
          <w:lang w:eastAsia="en-AU"/>
        </w:rPr>
        <w:t xml:space="preserve">are </w:t>
      </w:r>
      <w:r w:rsidR="00BC7A67">
        <w:rPr>
          <w:lang w:eastAsia="en-AU"/>
        </w:rPr>
        <w:t xml:space="preserve">presented below and </w:t>
      </w:r>
      <w:r>
        <w:rPr>
          <w:lang w:eastAsia="en-AU"/>
        </w:rPr>
        <w:t xml:space="preserve">described in more detail in Section </w:t>
      </w:r>
      <w:r w:rsidR="00B433A9" w:rsidRPr="006709FB">
        <w:rPr>
          <w:lang w:eastAsia="en-AU"/>
        </w:rPr>
        <w:fldChar w:fldCharType="begin"/>
      </w:r>
      <w:r w:rsidR="00B433A9" w:rsidRPr="006709FB">
        <w:rPr>
          <w:lang w:eastAsia="en-AU"/>
        </w:rPr>
        <w:instrText xml:space="preserve"> REF _Ref114825457 \n \h </w:instrText>
      </w:r>
      <w:r w:rsidR="00225121" w:rsidRPr="006709FB">
        <w:rPr>
          <w:lang w:eastAsia="en-AU"/>
        </w:rPr>
        <w:instrText xml:space="preserve"> \* MERGEFORMAT </w:instrText>
      </w:r>
      <w:r w:rsidR="00B433A9" w:rsidRPr="006709FB">
        <w:rPr>
          <w:lang w:eastAsia="en-AU"/>
        </w:rPr>
      </w:r>
      <w:r w:rsidR="00B433A9" w:rsidRPr="006709FB">
        <w:rPr>
          <w:lang w:eastAsia="en-AU"/>
        </w:rPr>
        <w:fldChar w:fldCharType="separate"/>
      </w:r>
      <w:r w:rsidR="000F61AF" w:rsidRPr="006709FB">
        <w:rPr>
          <w:lang w:eastAsia="en-AU"/>
        </w:rPr>
        <w:t>4.2</w:t>
      </w:r>
      <w:r w:rsidR="00B433A9" w:rsidRPr="006709FB">
        <w:rPr>
          <w:lang w:eastAsia="en-AU"/>
        </w:rPr>
        <w:fldChar w:fldCharType="end"/>
      </w:r>
      <w:r w:rsidR="00BC7A67">
        <w:rPr>
          <w:lang w:eastAsia="en-AU"/>
        </w:rPr>
        <w:t>.</w:t>
      </w:r>
    </w:p>
    <w:p w14:paraId="2B1EA42E" w14:textId="36BD6064" w:rsidR="00F27B5E" w:rsidRPr="00E75746" w:rsidRDefault="00F27B5E" w:rsidP="00E75746">
      <w:pPr>
        <w:pStyle w:val="TableexpListnumbered"/>
        <w:rPr>
          <w:sz w:val="21"/>
          <w:szCs w:val="21"/>
        </w:rPr>
      </w:pPr>
      <w:r w:rsidRPr="00E75746">
        <w:rPr>
          <w:sz w:val="21"/>
          <w:szCs w:val="21"/>
        </w:rPr>
        <w:t xml:space="preserve">Invest in reliable prevalence data on chronic wounds to support the regionally appropriate, evidence-based design, targeting </w:t>
      </w:r>
      <w:r w:rsidR="00A364D6" w:rsidRPr="00E75746">
        <w:rPr>
          <w:sz w:val="21"/>
          <w:szCs w:val="21"/>
        </w:rPr>
        <w:t>and</w:t>
      </w:r>
      <w:r w:rsidRPr="00E75746">
        <w:rPr>
          <w:sz w:val="21"/>
          <w:szCs w:val="21"/>
        </w:rPr>
        <w:t xml:space="preserve"> implementation of wound care programs</w:t>
      </w:r>
    </w:p>
    <w:p w14:paraId="518D3E05" w14:textId="6DA86E66" w:rsidR="00F27B5E" w:rsidRPr="00E75746" w:rsidRDefault="00F27B5E" w:rsidP="00E75746">
      <w:pPr>
        <w:pStyle w:val="TableexpListnumbered"/>
        <w:rPr>
          <w:sz w:val="21"/>
          <w:szCs w:val="21"/>
        </w:rPr>
      </w:pPr>
      <w:r w:rsidRPr="00E75746">
        <w:rPr>
          <w:sz w:val="21"/>
          <w:szCs w:val="21"/>
        </w:rPr>
        <w:t xml:space="preserve">Consider </w:t>
      </w:r>
      <w:r w:rsidR="00A364D6" w:rsidRPr="00E75746">
        <w:rPr>
          <w:sz w:val="21"/>
          <w:szCs w:val="21"/>
        </w:rPr>
        <w:t>system</w:t>
      </w:r>
      <w:r w:rsidRPr="00E75746">
        <w:rPr>
          <w:sz w:val="21"/>
          <w:szCs w:val="21"/>
        </w:rPr>
        <w:t xml:space="preserve"> levers to support a highly skilled wound management workforce</w:t>
      </w:r>
    </w:p>
    <w:p w14:paraId="32912055" w14:textId="3B0C9E1D" w:rsidR="00F27B5E" w:rsidRPr="00E75746" w:rsidRDefault="00F27B5E" w:rsidP="00E75746">
      <w:pPr>
        <w:pStyle w:val="TableexpListnumbered"/>
        <w:rPr>
          <w:sz w:val="21"/>
          <w:szCs w:val="21"/>
        </w:rPr>
      </w:pPr>
      <w:r w:rsidRPr="00E75746">
        <w:rPr>
          <w:sz w:val="21"/>
          <w:szCs w:val="21"/>
        </w:rPr>
        <w:t xml:space="preserve">Continue to explore approaches to </w:t>
      </w:r>
      <w:r w:rsidR="00BA7D93" w:rsidRPr="00E75746">
        <w:rPr>
          <w:sz w:val="21"/>
          <w:szCs w:val="21"/>
        </w:rPr>
        <w:t>subsidise</w:t>
      </w:r>
      <w:r w:rsidRPr="00E75746">
        <w:rPr>
          <w:sz w:val="21"/>
          <w:szCs w:val="21"/>
        </w:rPr>
        <w:t xml:space="preserve"> consumables and compensating the time taken to deliver wound care in general practice and in </w:t>
      </w:r>
      <w:r w:rsidR="00221A18" w:rsidRPr="00E75746">
        <w:rPr>
          <w:sz w:val="21"/>
          <w:szCs w:val="21"/>
        </w:rPr>
        <w:t>Residential Aged Care Facilities (</w:t>
      </w:r>
      <w:r w:rsidRPr="00E75746">
        <w:rPr>
          <w:sz w:val="21"/>
          <w:szCs w:val="21"/>
        </w:rPr>
        <w:t>RACFs</w:t>
      </w:r>
      <w:r w:rsidR="00221A18" w:rsidRPr="00E75746">
        <w:rPr>
          <w:sz w:val="21"/>
          <w:szCs w:val="21"/>
        </w:rPr>
        <w:t>)</w:t>
      </w:r>
      <w:r w:rsidR="00BA7D93" w:rsidRPr="00E75746">
        <w:rPr>
          <w:sz w:val="21"/>
          <w:szCs w:val="21"/>
        </w:rPr>
        <w:t>.</w:t>
      </w:r>
    </w:p>
    <w:p w14:paraId="098EF765" w14:textId="77777777" w:rsidR="0077732D" w:rsidRDefault="0077732D" w:rsidP="00E75746">
      <w:pPr>
        <w:pStyle w:val="TableexpListnumbered"/>
        <w:numPr>
          <w:ilvl w:val="0"/>
          <w:numId w:val="0"/>
        </w:numPr>
        <w:sectPr w:rsidR="0077732D" w:rsidSect="0073030E">
          <w:footerReference w:type="default" r:id="rId20"/>
          <w:pgSz w:w="11907" w:h="16839" w:code="9"/>
          <w:pgMar w:top="1418" w:right="1418" w:bottom="1701" w:left="1559" w:header="720" w:footer="720" w:gutter="0"/>
          <w:pgNumType w:start="1"/>
          <w:cols w:space="720"/>
          <w:docGrid w:linePitch="360"/>
        </w:sectPr>
      </w:pPr>
    </w:p>
    <w:p w14:paraId="4CB59BF5" w14:textId="5CC1F026" w:rsidR="0077732D" w:rsidRDefault="0077732D" w:rsidP="0077732D">
      <w:pPr>
        <w:pStyle w:val="Heading1"/>
      </w:pPr>
      <w:bookmarkStart w:id="8" w:name="_Toc105593480"/>
      <w:bookmarkStart w:id="9" w:name="_Ref106917263"/>
      <w:bookmarkStart w:id="10" w:name="_Toc133932080"/>
      <w:r>
        <w:lastRenderedPageBreak/>
        <w:t>Background and context</w:t>
      </w:r>
      <w:bookmarkEnd w:id="8"/>
      <w:bookmarkEnd w:id="9"/>
      <w:bookmarkEnd w:id="10"/>
    </w:p>
    <w:tbl>
      <w:tblPr>
        <w:tblStyle w:val="NousLongformcallout"/>
        <w:tblW w:w="4950" w:type="pct"/>
        <w:tblLook w:val="04A0" w:firstRow="1" w:lastRow="0" w:firstColumn="1" w:lastColumn="0" w:noHBand="0" w:noVBand="1"/>
      </w:tblPr>
      <w:tblGrid>
        <w:gridCol w:w="9055"/>
      </w:tblGrid>
      <w:tr w:rsidR="00727C54" w14:paraId="369C1FFC" w14:textId="77777777" w:rsidTr="00C8509D">
        <w:tc>
          <w:tcPr>
            <w:tcW w:w="9055" w:type="dxa"/>
          </w:tcPr>
          <w:p w14:paraId="2716F405" w14:textId="1345A7AE" w:rsidR="00727C54" w:rsidRPr="006709FB" w:rsidRDefault="00727C54" w:rsidP="00241E96">
            <w:bookmarkStart w:id="11" w:name="_Hlk132623220"/>
            <w:r w:rsidRPr="006709FB">
              <w:t>This section provides a summary of the challenges for people living with chronic wounds (informed by a literature scan</w:t>
            </w:r>
            <w:r w:rsidR="00833A80" w:rsidRPr="006709FB">
              <w:rPr>
                <w:rStyle w:val="FootnoteReference"/>
                <w:rFonts w:asciiTheme="minorHAnsi" w:hAnsiTheme="minorHAnsi" w:cstheme="minorHAnsi"/>
              </w:rPr>
              <w:footnoteReference w:id="3"/>
            </w:r>
            <w:r w:rsidRPr="006709FB">
              <w:t xml:space="preserve"> conducted in Stage 1 of the evaluation) and presents an overview of the Wound Management Pilot.</w:t>
            </w:r>
          </w:p>
        </w:tc>
      </w:tr>
    </w:tbl>
    <w:p w14:paraId="11267779" w14:textId="28B1FB14" w:rsidR="00812584" w:rsidRPr="00AC2F5F" w:rsidRDefault="00812584" w:rsidP="00C8509D">
      <w:pPr>
        <w:pStyle w:val="Heading2"/>
      </w:pPr>
      <w:bookmarkStart w:id="12" w:name="_Toc133932081"/>
      <w:bookmarkEnd w:id="11"/>
      <w:r>
        <w:t xml:space="preserve">Chronic </w:t>
      </w:r>
      <w:r w:rsidRPr="00DD458C">
        <w:t>wounds</w:t>
      </w:r>
      <w:r>
        <w:t xml:space="preserve"> are a challenging public health issue in Australia</w:t>
      </w:r>
      <w:bookmarkEnd w:id="12"/>
    </w:p>
    <w:p w14:paraId="0BC2203F" w14:textId="132D92EF" w:rsidR="00812584" w:rsidRDefault="00812584" w:rsidP="00812584">
      <w:r>
        <w:rPr>
          <w:lang w:eastAsia="en-AU"/>
        </w:rPr>
        <w:t xml:space="preserve">Chronic wounds are an under-recognised public health issue in Australia and can have serious and/or long-term impacts on patients living with chronic wounds. Chronic wounds are those that do not heal in an orderly and timely manner, and include </w:t>
      </w:r>
      <w:bookmarkStart w:id="13" w:name="_Hlk107324289"/>
      <w:r w:rsidR="00700429">
        <w:rPr>
          <w:lang w:eastAsia="en-AU"/>
        </w:rPr>
        <w:t>P</w:t>
      </w:r>
      <w:r>
        <w:rPr>
          <w:lang w:eastAsia="en-AU"/>
        </w:rPr>
        <w:t xml:space="preserve">ressure </w:t>
      </w:r>
      <w:r w:rsidR="00700429">
        <w:rPr>
          <w:lang w:eastAsia="en-AU"/>
        </w:rPr>
        <w:t>I</w:t>
      </w:r>
      <w:r>
        <w:rPr>
          <w:lang w:eastAsia="en-AU"/>
        </w:rPr>
        <w:t xml:space="preserve">njuries, </w:t>
      </w:r>
      <w:r w:rsidR="0052001E">
        <w:rPr>
          <w:lang w:eastAsia="en-AU"/>
        </w:rPr>
        <w:t>v</w:t>
      </w:r>
      <w:r>
        <w:rPr>
          <w:lang w:eastAsia="en-AU"/>
        </w:rPr>
        <w:t xml:space="preserve">enous </w:t>
      </w:r>
      <w:r w:rsidR="00A448B6">
        <w:rPr>
          <w:lang w:eastAsia="en-AU"/>
        </w:rPr>
        <w:t>l</w:t>
      </w:r>
      <w:r>
        <w:rPr>
          <w:lang w:eastAsia="en-AU"/>
        </w:rPr>
        <w:t xml:space="preserve">eg </w:t>
      </w:r>
      <w:r w:rsidR="00A448B6">
        <w:rPr>
          <w:lang w:eastAsia="en-AU"/>
        </w:rPr>
        <w:t>u</w:t>
      </w:r>
      <w:r>
        <w:rPr>
          <w:lang w:eastAsia="en-AU"/>
        </w:rPr>
        <w:t xml:space="preserve">lcers, </w:t>
      </w:r>
      <w:r w:rsidR="001E1AF8">
        <w:rPr>
          <w:lang w:eastAsia="en-AU"/>
        </w:rPr>
        <w:t>d</w:t>
      </w:r>
      <w:r w:rsidR="00D72186">
        <w:rPr>
          <w:lang w:eastAsia="en-AU"/>
        </w:rPr>
        <w:t xml:space="preserve">iabetic </w:t>
      </w:r>
      <w:r w:rsidR="001E1AF8">
        <w:rPr>
          <w:lang w:eastAsia="en-AU"/>
        </w:rPr>
        <w:t>f</w:t>
      </w:r>
      <w:r>
        <w:rPr>
          <w:lang w:eastAsia="en-AU"/>
        </w:rPr>
        <w:t xml:space="preserve">oot </w:t>
      </w:r>
      <w:r w:rsidR="001E1AF8">
        <w:rPr>
          <w:lang w:eastAsia="en-AU"/>
        </w:rPr>
        <w:t>u</w:t>
      </w:r>
      <w:r>
        <w:rPr>
          <w:lang w:eastAsia="en-AU"/>
        </w:rPr>
        <w:t>lcers</w:t>
      </w:r>
      <w:r w:rsidR="00D72186">
        <w:rPr>
          <w:lang w:eastAsia="en-AU"/>
        </w:rPr>
        <w:t xml:space="preserve">, </w:t>
      </w:r>
      <w:r w:rsidR="001E1AF8">
        <w:rPr>
          <w:lang w:eastAsia="en-AU"/>
        </w:rPr>
        <w:t>a</w:t>
      </w:r>
      <w:r>
        <w:rPr>
          <w:lang w:eastAsia="en-AU"/>
        </w:rPr>
        <w:t xml:space="preserve">rtery </w:t>
      </w:r>
      <w:r w:rsidR="001E1AF8">
        <w:rPr>
          <w:lang w:eastAsia="en-AU"/>
        </w:rPr>
        <w:t>i</w:t>
      </w:r>
      <w:r>
        <w:rPr>
          <w:lang w:eastAsia="en-AU"/>
        </w:rPr>
        <w:t xml:space="preserve">nsufficiency </w:t>
      </w:r>
      <w:r w:rsidR="001E1AF8">
        <w:rPr>
          <w:lang w:eastAsia="en-AU"/>
        </w:rPr>
        <w:t>u</w:t>
      </w:r>
      <w:r>
        <w:rPr>
          <w:lang w:eastAsia="en-AU"/>
        </w:rPr>
        <w:t xml:space="preserve">lcers and </w:t>
      </w:r>
      <w:r w:rsidR="001E1AF8">
        <w:rPr>
          <w:lang w:eastAsia="en-AU"/>
        </w:rPr>
        <w:t>a</w:t>
      </w:r>
      <w:r w:rsidR="0067439D">
        <w:rPr>
          <w:lang w:eastAsia="en-AU"/>
        </w:rPr>
        <w:t xml:space="preserve">typical </w:t>
      </w:r>
      <w:r w:rsidR="001E1AF8">
        <w:rPr>
          <w:lang w:eastAsia="en-AU"/>
        </w:rPr>
        <w:t>w</w:t>
      </w:r>
      <w:r w:rsidR="0067439D">
        <w:rPr>
          <w:lang w:eastAsia="en-AU"/>
        </w:rPr>
        <w:t>ounds.</w:t>
      </w:r>
      <w:bookmarkEnd w:id="13"/>
    </w:p>
    <w:p w14:paraId="315BC8B6" w14:textId="31257FCB" w:rsidR="00812584" w:rsidRDefault="00DD0BFD" w:rsidP="00812584">
      <w:r>
        <w:rPr>
          <w:rFonts w:asciiTheme="minorHAnsi" w:hAnsiTheme="minorHAnsi" w:cstheme="minorHAnsi"/>
          <w:color w:val="000000"/>
          <w:szCs w:val="19"/>
          <w:shd w:val="clear" w:color="auto" w:fill="FFFFFF"/>
        </w:rPr>
        <w:t>T</w:t>
      </w:r>
      <w:r w:rsidRPr="0085455F">
        <w:rPr>
          <w:rFonts w:asciiTheme="minorHAnsi" w:hAnsiTheme="minorHAnsi" w:cstheme="minorHAnsi"/>
          <w:color w:val="000000"/>
          <w:szCs w:val="19"/>
          <w:shd w:val="clear" w:color="auto" w:fill="FFFFFF"/>
        </w:rPr>
        <w:t>here is a lack of current, reliable data on the prevalence of chronic wounds in Australia.</w:t>
      </w:r>
      <w:r w:rsidRPr="0085455F">
        <w:rPr>
          <w:rStyle w:val="FootnoteReference"/>
          <w:rFonts w:asciiTheme="minorHAnsi" w:hAnsiTheme="minorHAnsi" w:cstheme="minorHAnsi"/>
          <w:color w:val="000000"/>
          <w:szCs w:val="19"/>
          <w:shd w:val="clear" w:color="auto" w:fill="FFFFFF"/>
        </w:rPr>
        <w:footnoteReference w:id="4"/>
      </w:r>
      <w:r w:rsidRPr="0085455F">
        <w:rPr>
          <w:rFonts w:asciiTheme="minorHAnsi" w:hAnsiTheme="minorHAnsi" w:cstheme="minorHAnsi"/>
          <w:color w:val="000000"/>
          <w:szCs w:val="19"/>
          <w:shd w:val="clear" w:color="auto" w:fill="FFFFFF"/>
        </w:rPr>
        <w:t xml:space="preserve"> </w:t>
      </w:r>
      <w:r w:rsidR="000A0AC0" w:rsidRPr="000A0AC0">
        <w:rPr>
          <w:rFonts w:asciiTheme="minorHAnsi" w:hAnsiTheme="minorHAnsi" w:cstheme="minorHAnsi"/>
          <w:color w:val="000000"/>
          <w:szCs w:val="19"/>
          <w:shd w:val="clear" w:color="auto" w:fill="FFFFFF"/>
        </w:rPr>
        <w:t>Based</w:t>
      </w:r>
      <w:r w:rsidR="000A0AC0">
        <w:rPr>
          <w:rFonts w:asciiTheme="minorHAnsi" w:hAnsiTheme="minorHAnsi" w:cstheme="minorHAnsi"/>
          <w:color w:val="000000"/>
          <w:szCs w:val="19"/>
          <w:shd w:val="clear" w:color="auto" w:fill="FFFFFF"/>
        </w:rPr>
        <w:t xml:space="preserve"> </w:t>
      </w:r>
      <w:r w:rsidR="000A0AC0" w:rsidRPr="000A0AC0">
        <w:rPr>
          <w:rFonts w:asciiTheme="minorHAnsi" w:hAnsiTheme="minorHAnsi" w:cstheme="minorHAnsi"/>
          <w:color w:val="000000"/>
          <w:szCs w:val="19"/>
          <w:shd w:val="clear" w:color="auto" w:fill="FFFFFF"/>
        </w:rPr>
        <w:t>on data from studies carried out in several high income</w:t>
      </w:r>
      <w:r w:rsidR="000A0AC0">
        <w:rPr>
          <w:rFonts w:asciiTheme="minorHAnsi" w:hAnsiTheme="minorHAnsi" w:cstheme="minorHAnsi"/>
          <w:color w:val="000000"/>
          <w:szCs w:val="19"/>
          <w:shd w:val="clear" w:color="auto" w:fill="FFFFFF"/>
        </w:rPr>
        <w:t xml:space="preserve"> </w:t>
      </w:r>
      <w:r w:rsidR="000A0AC0" w:rsidRPr="000A0AC0">
        <w:rPr>
          <w:rFonts w:asciiTheme="minorHAnsi" w:hAnsiTheme="minorHAnsi" w:cstheme="minorHAnsi"/>
          <w:color w:val="000000"/>
          <w:szCs w:val="19"/>
          <w:shd w:val="clear" w:color="auto" w:fill="FFFFFF"/>
        </w:rPr>
        <w:t>countries identified through a literature review of the</w:t>
      </w:r>
      <w:r w:rsidR="000A0AC0">
        <w:rPr>
          <w:rFonts w:asciiTheme="minorHAnsi" w:hAnsiTheme="minorHAnsi" w:cstheme="minorHAnsi"/>
          <w:color w:val="000000"/>
          <w:szCs w:val="19"/>
          <w:shd w:val="clear" w:color="auto" w:fill="FFFFFF"/>
        </w:rPr>
        <w:t xml:space="preserve"> </w:t>
      </w:r>
      <w:r w:rsidR="000A0AC0" w:rsidRPr="000A0AC0">
        <w:rPr>
          <w:rFonts w:asciiTheme="minorHAnsi" w:hAnsiTheme="minorHAnsi" w:cstheme="minorHAnsi"/>
          <w:color w:val="000000"/>
          <w:szCs w:val="19"/>
          <w:shd w:val="clear" w:color="auto" w:fill="FFFFFF"/>
        </w:rPr>
        <w:t>prevalence and incidence of chronic wounds, it</w:t>
      </w:r>
      <w:r w:rsidR="00812584" w:rsidRPr="000A0AC0">
        <w:rPr>
          <w:rFonts w:asciiTheme="minorHAnsi" w:hAnsiTheme="minorHAnsi" w:cstheme="minorHAnsi"/>
          <w:color w:val="000000"/>
          <w:szCs w:val="19"/>
          <w:shd w:val="clear" w:color="auto" w:fill="FFFFFF"/>
        </w:rPr>
        <w:t xml:space="preserve"> has been</w:t>
      </w:r>
      <w:r w:rsidR="00812584">
        <w:rPr>
          <w:rFonts w:asciiTheme="minorHAnsi" w:hAnsiTheme="minorHAnsi" w:cstheme="minorHAnsi"/>
          <w:color w:val="000000"/>
          <w:szCs w:val="19"/>
          <w:shd w:val="clear" w:color="auto" w:fill="FFFFFF"/>
        </w:rPr>
        <w:t xml:space="preserve"> </w:t>
      </w:r>
      <w:r w:rsidR="00812584" w:rsidRPr="000A0AC0">
        <w:rPr>
          <w:rFonts w:asciiTheme="minorHAnsi" w:hAnsiTheme="minorHAnsi" w:cstheme="minorHAnsi"/>
          <w:color w:val="000000"/>
          <w:szCs w:val="19"/>
          <w:shd w:val="clear" w:color="auto" w:fill="FFFFFF"/>
        </w:rPr>
        <w:t xml:space="preserve">estimated that there are about </w:t>
      </w:r>
      <w:r w:rsidR="00812584">
        <w:t xml:space="preserve">400,000 cases of chronic wounds in hospital and residential care settings in Australia each year, with </w:t>
      </w:r>
      <w:r w:rsidR="00ED055A">
        <w:t>P</w:t>
      </w:r>
      <w:r w:rsidR="00812584">
        <w:t xml:space="preserve">ressure </w:t>
      </w:r>
      <w:r w:rsidR="003A5D20">
        <w:t>I</w:t>
      </w:r>
      <w:r w:rsidR="00812584">
        <w:t xml:space="preserve">njuries being the most common wound type (84%), followed by </w:t>
      </w:r>
      <w:r w:rsidR="001E1AF8">
        <w:t>v</w:t>
      </w:r>
      <w:r w:rsidR="00812584">
        <w:t xml:space="preserve">enous </w:t>
      </w:r>
      <w:r w:rsidR="001E1AF8">
        <w:t>l</w:t>
      </w:r>
      <w:r w:rsidR="00812584">
        <w:t xml:space="preserve">eg </w:t>
      </w:r>
      <w:r w:rsidR="001E1AF8">
        <w:t>u</w:t>
      </w:r>
      <w:r w:rsidR="00812584">
        <w:t xml:space="preserve">lcers (12%), </w:t>
      </w:r>
      <w:r w:rsidR="00842145">
        <w:t>d</w:t>
      </w:r>
      <w:r w:rsidR="00812584">
        <w:t xml:space="preserve">iabetic </w:t>
      </w:r>
      <w:r w:rsidR="00842145">
        <w:t>f</w:t>
      </w:r>
      <w:r w:rsidR="00812584">
        <w:t xml:space="preserve">oot </w:t>
      </w:r>
      <w:r w:rsidR="00842145">
        <w:t>u</w:t>
      </w:r>
      <w:r w:rsidR="00812584">
        <w:t xml:space="preserve">lcers (3%) and </w:t>
      </w:r>
      <w:r w:rsidR="0024118E">
        <w:t>a</w:t>
      </w:r>
      <w:r w:rsidR="00812584">
        <w:t xml:space="preserve">rtery </w:t>
      </w:r>
      <w:r w:rsidR="0024118E">
        <w:t>i</w:t>
      </w:r>
      <w:r w:rsidR="00812584">
        <w:t xml:space="preserve">nsufficiency </w:t>
      </w:r>
      <w:r w:rsidR="0024118E">
        <w:t>u</w:t>
      </w:r>
      <w:r w:rsidR="00812584">
        <w:t>lcers (1%).</w:t>
      </w:r>
      <w:r w:rsidR="00812584">
        <w:rPr>
          <w:rStyle w:val="FootnoteReference"/>
        </w:rPr>
        <w:footnoteReference w:id="5"/>
      </w:r>
      <w:r w:rsidR="00812584">
        <w:t xml:space="preserve"> </w:t>
      </w:r>
      <w:r w:rsidR="000F09D8">
        <w:t xml:space="preserve">Importantly, this estimate likely underestimates the total number of wounds as it only includes wound in </w:t>
      </w:r>
      <w:r w:rsidR="000F09D8" w:rsidRPr="000F09D8">
        <w:t xml:space="preserve">hospitals and residential care settings, </w:t>
      </w:r>
      <w:r w:rsidR="000F09D8">
        <w:t xml:space="preserve">and </w:t>
      </w:r>
      <w:r w:rsidR="000F09D8" w:rsidRPr="000F09D8">
        <w:t xml:space="preserve">not </w:t>
      </w:r>
      <w:r w:rsidR="000F09D8">
        <w:t xml:space="preserve">wounds </w:t>
      </w:r>
      <w:r w:rsidR="00FD016E">
        <w:t xml:space="preserve">found in other settings such as </w:t>
      </w:r>
      <w:r w:rsidR="000F09D8" w:rsidRPr="000F09D8">
        <w:t>general practice and community nursing</w:t>
      </w:r>
      <w:r w:rsidR="00FD016E">
        <w:t xml:space="preserve"> or wounds that are not diagnosed.</w:t>
      </w:r>
      <w:r w:rsidR="00CA7FA0">
        <w:rPr>
          <w:rStyle w:val="FootnoteReference"/>
        </w:rPr>
        <w:footnoteReference w:id="6"/>
      </w:r>
      <w:r w:rsidR="001A73AD">
        <w:t xml:space="preserve"> For a more detailed treatment of wound prevalence statistics see </w:t>
      </w:r>
      <w:r w:rsidR="0077560C" w:rsidRPr="006709FB">
        <w:fldChar w:fldCharType="begin"/>
      </w:r>
      <w:r w:rsidR="0077560C" w:rsidRPr="006709FB">
        <w:instrText xml:space="preserve"> REF _Ref106914622 \r \h </w:instrText>
      </w:r>
      <w:r w:rsidR="00225121" w:rsidRPr="006709FB">
        <w:instrText xml:space="preserve"> \* MERGEFORMAT </w:instrText>
      </w:r>
      <w:r w:rsidR="0077560C" w:rsidRPr="006709FB">
        <w:fldChar w:fldCharType="separate"/>
      </w:r>
      <w:r w:rsidR="000F61AF" w:rsidRPr="006709FB">
        <w:t>Appendix D</w:t>
      </w:r>
      <w:r w:rsidR="0077560C" w:rsidRPr="006709FB">
        <w:fldChar w:fldCharType="end"/>
      </w:r>
      <w:r w:rsidR="001A73AD" w:rsidRPr="006709FB">
        <w:t>.</w:t>
      </w:r>
    </w:p>
    <w:p w14:paraId="2B8B37A7" w14:textId="25E257D2" w:rsidR="00C51699" w:rsidRDefault="00C51699" w:rsidP="00C8509D">
      <w:pPr>
        <w:pStyle w:val="Heading2"/>
      </w:pPr>
      <w:bookmarkStart w:id="14" w:name="_Toc133932082"/>
      <w:r w:rsidRPr="00405B63">
        <w:t xml:space="preserve">The </w:t>
      </w:r>
      <w:r>
        <w:t xml:space="preserve">impact and </w:t>
      </w:r>
      <w:r w:rsidRPr="00405B63">
        <w:t xml:space="preserve">cost of </w:t>
      </w:r>
      <w:r w:rsidRPr="00207843">
        <w:t>managing</w:t>
      </w:r>
      <w:r w:rsidRPr="00405B63">
        <w:t xml:space="preserve"> wounds is largely hidden</w:t>
      </w:r>
      <w:r>
        <w:t xml:space="preserve"> </w:t>
      </w:r>
      <w:r w:rsidRPr="00405B63">
        <w:t>and often not recognised</w:t>
      </w:r>
      <w:bookmarkEnd w:id="14"/>
    </w:p>
    <w:p w14:paraId="16E2D4EB" w14:textId="78EFADDF" w:rsidR="00C51699" w:rsidRDefault="00C51699" w:rsidP="00C51699">
      <w:r>
        <w:rPr>
          <w:lang w:eastAsia="en-AU"/>
        </w:rPr>
        <w:t>Chronic wounds are related to social determinants of health, and are more likely to occur in o</w:t>
      </w:r>
      <w:r w:rsidRPr="00B64E49">
        <w:rPr>
          <w:lang w:eastAsia="en-AU"/>
        </w:rPr>
        <w:t>lder</w:t>
      </w:r>
      <w:r>
        <w:rPr>
          <w:lang w:eastAsia="en-AU"/>
        </w:rPr>
        <w:t xml:space="preserve"> people, those with chronic disease </w:t>
      </w:r>
      <w:r w:rsidRPr="00B64E49">
        <w:t>such as diabetes,</w:t>
      </w:r>
      <w:r>
        <w:t xml:space="preserve"> obesity,</w:t>
      </w:r>
      <w:r w:rsidRPr="00B64E49">
        <w:t xml:space="preserve"> hypertension, kidney disease and vascular disease. </w:t>
      </w:r>
      <w:r>
        <w:t>Furthermore, chronic wounds</w:t>
      </w:r>
      <w:r w:rsidRPr="00B64E49">
        <w:t xml:space="preserve"> can have severe, ongoing impacts on quality </w:t>
      </w:r>
      <w:r w:rsidRPr="00B64E49">
        <w:lastRenderedPageBreak/>
        <w:t>of life</w:t>
      </w:r>
      <w:r>
        <w:t xml:space="preserve">, </w:t>
      </w:r>
      <w:r w:rsidRPr="00B64E49">
        <w:t xml:space="preserve">reduce working capacity and increase social isolation. There </w:t>
      </w:r>
      <w:r w:rsidR="005E1DFD" w:rsidRPr="00B64E49">
        <w:t>is</w:t>
      </w:r>
      <w:r w:rsidRPr="00B64E49">
        <w:t xml:space="preserve"> also </w:t>
      </w:r>
      <w:r>
        <w:t>substantial</w:t>
      </w:r>
      <w:r w:rsidRPr="00B64E49">
        <w:t xml:space="preserve"> </w:t>
      </w:r>
      <w:r>
        <w:t xml:space="preserve">individual out of pocket </w:t>
      </w:r>
      <w:r w:rsidRPr="00B64E49">
        <w:t xml:space="preserve">financial costs </w:t>
      </w:r>
      <w:r w:rsidRPr="000478F0">
        <w:t xml:space="preserve">due to </w:t>
      </w:r>
      <w:r>
        <w:t>the</w:t>
      </w:r>
      <w:r w:rsidRPr="00B64E49">
        <w:t xml:space="preserve"> </w:t>
      </w:r>
      <w:r w:rsidR="000B72D7">
        <w:t>costs</w:t>
      </w:r>
      <w:r w:rsidRPr="00B64E49">
        <w:t xml:space="preserve"> of </w:t>
      </w:r>
      <w:r w:rsidR="000B72D7">
        <w:t xml:space="preserve">wound care </w:t>
      </w:r>
      <w:r w:rsidR="008807E2">
        <w:t>consuma</w:t>
      </w:r>
      <w:r w:rsidR="004D045C">
        <w:t>bles’</w:t>
      </w:r>
      <w:r w:rsidRPr="00B64E49">
        <w:t xml:space="preserve"> </w:t>
      </w:r>
      <w:r>
        <w:t xml:space="preserve">(such as compression bandages) </w:t>
      </w:r>
      <w:r w:rsidRPr="00B64E49">
        <w:t xml:space="preserve">and </w:t>
      </w:r>
      <w:r>
        <w:t>limited access to</w:t>
      </w:r>
      <w:r w:rsidR="005B12F6">
        <w:t xml:space="preserve"> items for</w:t>
      </w:r>
      <w:r>
        <w:t xml:space="preserve"> specialists, nurse practitioners and allied health services</w:t>
      </w:r>
      <w:r w:rsidRPr="00B64E49">
        <w:t xml:space="preserve"> on the </w:t>
      </w:r>
      <w:r>
        <w:t>Pharmaceutical Benefits Scheme (PBS) and Medicare Benefits Schedule.</w:t>
      </w:r>
      <w:r>
        <w:rPr>
          <w:rStyle w:val="FootnoteReference"/>
        </w:rPr>
        <w:footnoteReference w:id="7"/>
      </w:r>
      <w:r w:rsidR="007C72D7">
        <w:t xml:space="preserve"> </w:t>
      </w:r>
      <w:r w:rsidR="007C72D7">
        <w:rPr>
          <w:rStyle w:val="FootnoteReference"/>
        </w:rPr>
        <w:footnoteReference w:id="8"/>
      </w:r>
      <w:r w:rsidR="007C72D7">
        <w:t xml:space="preserve"> </w:t>
      </w:r>
    </w:p>
    <w:p w14:paraId="170EE748" w14:textId="113FDF21" w:rsidR="00C51699" w:rsidRDefault="00C51699" w:rsidP="00C51699">
      <w:r w:rsidRPr="00076A1E">
        <w:t>Much of the financial cost of treating wounds is hidden because many health care professionals across a wide range of professions and care settings are involved, and so, the total cost is spread across many different budgets. As a result, the impact</w:t>
      </w:r>
      <w:r>
        <w:t xml:space="preserve"> </w:t>
      </w:r>
      <w:r w:rsidR="00183469">
        <w:t>of time taken to treat wounds</w:t>
      </w:r>
      <w:r>
        <w:t xml:space="preserve"> can be</w:t>
      </w:r>
      <w:r w:rsidRPr="00076A1E">
        <w:t xml:space="preserve"> largely unrecognised by policy makers, is poorly understood by health care system decision makers and is seldom reported in the media</w:t>
      </w:r>
      <w:r>
        <w:t>.</w:t>
      </w:r>
      <w:r w:rsidR="00187C0E">
        <w:t xml:space="preserve"> </w:t>
      </w:r>
      <w:r w:rsidR="00187C0E">
        <w:rPr>
          <w:rStyle w:val="FootnoteReference"/>
        </w:rPr>
        <w:footnoteReference w:id="9"/>
      </w:r>
      <w:r w:rsidR="00107307">
        <w:t xml:space="preserve"> </w:t>
      </w:r>
      <w:r>
        <w:rPr>
          <w:rStyle w:val="FootnoteReference"/>
        </w:rPr>
        <w:footnoteReference w:id="10"/>
      </w:r>
      <w:r w:rsidRPr="007B6BCA">
        <w:t xml:space="preserve"> </w:t>
      </w:r>
    </w:p>
    <w:p w14:paraId="18AF15EB" w14:textId="77777777" w:rsidR="00581EC2" w:rsidRDefault="00C51699" w:rsidP="00C51699">
      <w:r>
        <w:t xml:space="preserve">Wound management in Australia is predominantly provided </w:t>
      </w:r>
      <w:r w:rsidR="00D93B7A">
        <w:t xml:space="preserve">in </w:t>
      </w:r>
      <w:r w:rsidR="005576B3">
        <w:t xml:space="preserve">community-based care, </w:t>
      </w:r>
      <w:r w:rsidR="00D93B7A">
        <w:t>general practice</w:t>
      </w:r>
      <w:r>
        <w:t xml:space="preserve"> and </w:t>
      </w:r>
      <w:r w:rsidR="00D93B7A">
        <w:t xml:space="preserve">other </w:t>
      </w:r>
      <w:r>
        <w:t xml:space="preserve">related primary care settings.  </w:t>
      </w:r>
      <w:r w:rsidRPr="00BB3EE4">
        <w:t xml:space="preserve">Managing wounds is often </w:t>
      </w:r>
      <w:r w:rsidR="009234D1">
        <w:t xml:space="preserve">one of </w:t>
      </w:r>
      <w:r w:rsidRPr="00BB3EE4">
        <w:t>the most important use</w:t>
      </w:r>
      <w:r w:rsidR="001F3B40">
        <w:t>s</w:t>
      </w:r>
      <w:r w:rsidRPr="00BB3EE4">
        <w:t xml:space="preserve"> of </w:t>
      </w:r>
      <w:r>
        <w:t>nurse</w:t>
      </w:r>
      <w:r w:rsidRPr="00BB3EE4">
        <w:t xml:space="preserve"> time –</w:t>
      </w:r>
      <w:r>
        <w:t xml:space="preserve"> </w:t>
      </w:r>
      <w:r w:rsidR="00F03AE3">
        <w:t xml:space="preserve">international </w:t>
      </w:r>
      <w:r w:rsidRPr="00BB3EE4">
        <w:t>stud</w:t>
      </w:r>
      <w:r>
        <w:t>ies</w:t>
      </w:r>
      <w:r w:rsidRPr="00BB3EE4">
        <w:t xml:space="preserve"> estimate that over </w:t>
      </w:r>
      <w:r>
        <w:t xml:space="preserve">50% - </w:t>
      </w:r>
      <w:r w:rsidRPr="00BB3EE4">
        <w:t>60% of community nurses' time was spent on dressing change</w:t>
      </w:r>
      <w:r>
        <w:t>.</w:t>
      </w:r>
      <w:r>
        <w:rPr>
          <w:rStyle w:val="FootnoteReference"/>
        </w:rPr>
        <w:footnoteReference w:id="11"/>
      </w:r>
      <w:r>
        <w:t xml:space="preserve"> </w:t>
      </w:r>
      <w:r>
        <w:rPr>
          <w:rStyle w:val="FootnoteReference"/>
        </w:rPr>
        <w:footnoteReference w:id="12"/>
      </w:r>
      <w:r>
        <w:t xml:space="preserve"> </w:t>
      </w:r>
      <w:r>
        <w:rPr>
          <w:rStyle w:val="FootnoteReference"/>
        </w:rPr>
        <w:footnoteReference w:id="13"/>
      </w:r>
      <w:r>
        <w:t xml:space="preserve"> </w:t>
      </w:r>
      <w:r>
        <w:rPr>
          <w:rStyle w:val="FootnoteReference"/>
        </w:rPr>
        <w:footnoteReference w:id="14"/>
      </w:r>
    </w:p>
    <w:p w14:paraId="0973AB5E" w14:textId="77777777" w:rsidR="007E071B" w:rsidRDefault="008116AD" w:rsidP="00C51699">
      <w:r>
        <w:t>The evaluation did not find Australian studies looking at community nurse time on dressing changes.</w:t>
      </w:r>
      <w:r w:rsidR="00C51699">
        <w:t xml:space="preserve"> </w:t>
      </w:r>
      <w:r w:rsidR="00C51699" w:rsidRPr="00F31260">
        <w:t>The demands on nurse time are expected to increase further because of earlier hospital discharge, ageing populations and increasing rates of morbidities associated with wounds</w:t>
      </w:r>
      <w:r w:rsidR="00C51699">
        <w:t>.</w:t>
      </w:r>
      <w:r w:rsidR="00C51699">
        <w:rPr>
          <w:rStyle w:val="FootnoteReference"/>
        </w:rPr>
        <w:footnoteReference w:id="15"/>
      </w:r>
      <w:r w:rsidR="00C51699">
        <w:t xml:space="preserve"> </w:t>
      </w:r>
      <w:r w:rsidR="00C51699" w:rsidRPr="004D5985">
        <w:t>The increasing demands on nurse time will become unsustainable if the present trend continues, and health systems need to identify more efficient ways of managing the increased workload.</w:t>
      </w:r>
    </w:p>
    <w:p w14:paraId="5409BE24" w14:textId="392293F4" w:rsidR="00E75746" w:rsidRDefault="00C51699" w:rsidP="00C51699">
      <w:r w:rsidRPr="006709FB">
        <w:fldChar w:fldCharType="begin"/>
      </w:r>
      <w:r w:rsidRPr="006709FB">
        <w:instrText xml:space="preserve"> REF _Ref57038224 \h </w:instrText>
      </w:r>
      <w:r w:rsidR="000928AF" w:rsidRPr="006709FB">
        <w:instrText xml:space="preserve"> \* MERGEFORMAT </w:instrText>
      </w:r>
      <w:r w:rsidRPr="006709FB">
        <w:fldChar w:fldCharType="separate"/>
      </w:r>
      <w:r w:rsidR="00EC77F2" w:rsidRPr="006709FB">
        <w:t>Figure 2</w:t>
      </w:r>
      <w:r w:rsidRPr="006709FB">
        <w:fldChar w:fldCharType="end"/>
      </w:r>
      <w:r>
        <w:t xml:space="preserve"> provides an overview of the impact of chronic wounds in Australia</w:t>
      </w:r>
      <w:r w:rsidRPr="000478F0">
        <w:t>, noting there are challenges in current, reliable data on prevalence and costs.</w:t>
      </w:r>
      <w:r w:rsidRPr="000478F0">
        <w:rPr>
          <w:rStyle w:val="FootnoteReference"/>
        </w:rPr>
        <w:footnoteReference w:id="16"/>
      </w:r>
      <w:r w:rsidRPr="000478F0">
        <w:t xml:space="preserve"> </w:t>
      </w:r>
      <w:r w:rsidR="002533D8">
        <w:t xml:space="preserve"> It shows that a</w:t>
      </w:r>
      <w:r w:rsidR="002533D8" w:rsidRPr="002533D8">
        <w:t xml:space="preserve">t least 400,000 </w:t>
      </w:r>
      <w:r w:rsidR="003351A6">
        <w:t xml:space="preserve">Australians </w:t>
      </w:r>
      <w:r w:rsidR="002533D8" w:rsidRPr="002533D8">
        <w:t xml:space="preserve">are affected </w:t>
      </w:r>
      <w:r w:rsidR="002533D8">
        <w:t xml:space="preserve">with chronic wounds </w:t>
      </w:r>
      <w:r w:rsidR="002533D8" w:rsidRPr="002533D8">
        <w:t>each year in hospitals and residential aged care facilities. Th</w:t>
      </w:r>
      <w:r w:rsidR="00084D66">
        <w:t>is</w:t>
      </w:r>
      <w:r w:rsidR="002533D8" w:rsidRPr="002533D8">
        <w:t xml:space="preserve"> prevalence is expected to increase with the ageing population and associated lifestyle conditions. The estimated cost </w:t>
      </w:r>
      <w:r w:rsidR="00084D66">
        <w:t xml:space="preserve">of chronic wounds </w:t>
      </w:r>
      <w:r w:rsidR="002533D8" w:rsidRPr="002533D8">
        <w:t xml:space="preserve">in hospital and residential aged care is $3 billion, </w:t>
      </w:r>
      <w:r w:rsidR="00084D66">
        <w:t>which is two per cent</w:t>
      </w:r>
      <w:r w:rsidR="002533D8" w:rsidRPr="002533D8">
        <w:t xml:space="preserve"> of the national healthcare expenditure. There are also significant out of pocket costs</w:t>
      </w:r>
      <w:r w:rsidR="008C46A6">
        <w:t xml:space="preserve"> associated with chronic wounds</w:t>
      </w:r>
      <w:r w:rsidR="00F3780F">
        <w:t xml:space="preserve">, for example $27.5 million per annum for venous </w:t>
      </w:r>
      <w:r w:rsidR="008C46A6">
        <w:t>leg ulcers</w:t>
      </w:r>
      <w:r w:rsidR="008C46A6" w:rsidRPr="006709FB">
        <w:t>.</w:t>
      </w:r>
      <w:r w:rsidR="002533D8" w:rsidRPr="002533D8">
        <w:t xml:space="preserve"> Annual costs for the Australian health care system for pressure wounds</w:t>
      </w:r>
      <w:r w:rsidR="008C46A6">
        <w:t xml:space="preserve"> (most common</w:t>
      </w:r>
      <w:r w:rsidR="00712485">
        <w:t xml:space="preserve"> </w:t>
      </w:r>
      <w:r w:rsidR="008C46A6">
        <w:t>in hospital and residential aged care)</w:t>
      </w:r>
      <w:r w:rsidR="00084D66" w:rsidRPr="00084D66">
        <w:t xml:space="preserve"> are $938 million</w:t>
      </w:r>
      <w:r w:rsidR="002533D8" w:rsidRPr="002533D8">
        <w:t xml:space="preserve">, $322.5 million for </w:t>
      </w:r>
      <w:r w:rsidR="002533D8" w:rsidRPr="002533D8">
        <w:lastRenderedPageBreak/>
        <w:t>diabetic foot ulcers</w:t>
      </w:r>
      <w:r w:rsidR="00712485">
        <w:t xml:space="preserve"> (most common in primary care</w:t>
      </w:r>
      <w:r w:rsidR="00712485" w:rsidRPr="006709FB">
        <w:t>)</w:t>
      </w:r>
      <w:r w:rsidR="002533D8" w:rsidRPr="006709FB">
        <w:t>,</w:t>
      </w:r>
      <w:r w:rsidR="002533D8" w:rsidRPr="002533D8">
        <w:t xml:space="preserve"> $1.02 billion for venous leg ulcers</w:t>
      </w:r>
      <w:r w:rsidR="00D5736A">
        <w:t xml:space="preserve"> (most common in primary care)</w:t>
      </w:r>
      <w:r w:rsidR="002533D8" w:rsidRPr="002533D8">
        <w:t xml:space="preserve"> and $197 million for artery insufficiency ulcers</w:t>
      </w:r>
      <w:r w:rsidR="00D5736A">
        <w:t xml:space="preserve"> (most common in hospital)</w:t>
      </w:r>
      <w:r w:rsidR="002533D8" w:rsidRPr="002533D8">
        <w:t>.</w:t>
      </w:r>
    </w:p>
    <w:p w14:paraId="6603834B" w14:textId="631AA3CD" w:rsidR="00C51699" w:rsidRDefault="00C51699" w:rsidP="00C51699">
      <w:pPr>
        <w:pStyle w:val="Caption"/>
        <w:spacing w:before="120"/>
      </w:pPr>
      <w:bookmarkStart w:id="15" w:name="_Ref57038224"/>
      <w:r>
        <w:t xml:space="preserve">Figure </w:t>
      </w:r>
      <w:r w:rsidR="0069724F">
        <w:fldChar w:fldCharType="begin"/>
      </w:r>
      <w:r w:rsidR="0069724F">
        <w:instrText xml:space="preserve"> SEQ Figure \* ARABIC </w:instrText>
      </w:r>
      <w:r w:rsidR="0069724F">
        <w:fldChar w:fldCharType="separate"/>
      </w:r>
      <w:r w:rsidR="00EC77F2">
        <w:rPr>
          <w:noProof/>
        </w:rPr>
        <w:t>2</w:t>
      </w:r>
      <w:r w:rsidR="0069724F">
        <w:fldChar w:fldCharType="end"/>
      </w:r>
      <w:bookmarkEnd w:id="15"/>
      <w:r>
        <w:t xml:space="preserve"> | The impact and estimated costs of chronic wounds in Australia</w:t>
      </w:r>
      <w:r>
        <w:rPr>
          <w:rStyle w:val="FootnoteReference"/>
        </w:rPr>
        <w:footnoteReference w:id="17"/>
      </w:r>
      <w:r>
        <w:t xml:space="preserve"> </w:t>
      </w:r>
      <w:r>
        <w:rPr>
          <w:rStyle w:val="FootnoteReference"/>
        </w:rPr>
        <w:footnoteReference w:id="18"/>
      </w:r>
    </w:p>
    <w:p w14:paraId="40BAB016" w14:textId="0A36A14E" w:rsidR="00475980" w:rsidRDefault="008D223C" w:rsidP="00475980">
      <w:r w:rsidRPr="006709FB">
        <w:rPr>
          <w:noProof/>
        </w:rPr>
        <w:drawing>
          <wp:inline distT="0" distB="0" distL="0" distR="0" wp14:anchorId="6707AB65" wp14:editId="29C1688B">
            <wp:extent cx="5504730" cy="6823276"/>
            <wp:effectExtent l="0" t="0" r="1270" b="0"/>
            <wp:docPr id="22" name="Picture 22" descr="Figure 2 shows that at least 400,000 Australians are affected with chronic wounds each year in hospitals and residential aged care facilities. This prevalence is expected to increase with the ageing population and associated lifestyle conditions. The estimated cost of chronic wounds in hospital and residential aged care is $3 billion, which is two per cent of the national healthcare expenditure. There are also significant out of pocket costs associated with chronic wounds, for example $27.5 million per annum for venous leg ulcers.. Annual costs for the Australian health care system for pressure wounds (most common in hospital and residential aged care) are $938 million, $322.5 million for diabetic foot ulcers (most common in primary care)  , $1.02 billion for venous leg ulcers (most common in primary care) and $197 million for artery insufficiency ulcers (most common in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2 shows that at least 400,000 Australians are affected with chronic wounds each year in hospitals and residential aged care facilities. This prevalence is expected to increase with the ageing population and associated lifestyle conditions. The estimated cost of chronic wounds in hospital and residential aged care is $3 billion, which is two per cent of the national healthcare expenditure. There are also significant out of pocket costs associated with chronic wounds, for example $27.5 million per annum for venous leg ulcers.. Annual costs for the Australian health care system for pressure wounds (most common in hospital and residential aged care) are $938 million, $322.5 million for diabetic foot ulcers (most common in primary care)  , $1.02 billion for venous leg ulcers (most common in primary care) and $197 million for artery insufficiency ulcers (most common in hospital)."/>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07668" cy="6826918"/>
                    </a:xfrm>
                    <a:prstGeom prst="rect">
                      <a:avLst/>
                    </a:prstGeom>
                  </pic:spPr>
                </pic:pic>
              </a:graphicData>
            </a:graphic>
          </wp:inline>
        </w:drawing>
      </w:r>
      <w:r w:rsidR="00475980">
        <w:br w:type="page"/>
      </w:r>
    </w:p>
    <w:p w14:paraId="604218D8" w14:textId="4AE14FAE" w:rsidR="00536ABE" w:rsidRPr="001F31A1" w:rsidRDefault="00536ABE" w:rsidP="00475980">
      <w:pPr>
        <w:pStyle w:val="Heading2"/>
      </w:pPr>
      <w:bookmarkStart w:id="16" w:name="_Toc133932083"/>
      <w:r>
        <w:lastRenderedPageBreak/>
        <w:t>Improving implementation of evidence-based, efficient wound care is a key focus area</w:t>
      </w:r>
      <w:bookmarkEnd w:id="16"/>
    </w:p>
    <w:p w14:paraId="62C000CA" w14:textId="58AE8271" w:rsidR="00536ABE" w:rsidRDefault="00536ABE" w:rsidP="00B753DA">
      <w:r>
        <w:t>Many clinical practice guidelines and care standards are available for general wound management and prevention</w:t>
      </w:r>
      <w:r>
        <w:rPr>
          <w:rStyle w:val="FootnoteReference"/>
        </w:rPr>
        <w:footnoteReference w:id="19"/>
      </w:r>
      <w:r>
        <w:t xml:space="preserve">, for specific conditions including </w:t>
      </w:r>
      <w:r w:rsidR="001E1AF8">
        <w:t>v</w:t>
      </w:r>
      <w:r>
        <w:t xml:space="preserve">enous </w:t>
      </w:r>
      <w:r w:rsidR="001E1AF8">
        <w:t>l</w:t>
      </w:r>
      <w:r>
        <w:t xml:space="preserve">eg </w:t>
      </w:r>
      <w:r w:rsidR="001E1AF8">
        <w:t>u</w:t>
      </w:r>
      <w:r>
        <w:t>lcers</w:t>
      </w:r>
      <w:r>
        <w:rPr>
          <w:rStyle w:val="FootnoteReference"/>
        </w:rPr>
        <w:footnoteReference w:id="20"/>
      </w:r>
      <w:r>
        <w:t xml:space="preserve">, </w:t>
      </w:r>
      <w:r w:rsidR="008D23E0">
        <w:t>p</w:t>
      </w:r>
      <w:r>
        <w:t xml:space="preserve">ressure </w:t>
      </w:r>
      <w:r w:rsidR="008D23E0">
        <w:t>i</w:t>
      </w:r>
      <w:r>
        <w:t>njuries</w:t>
      </w:r>
      <w:r>
        <w:rPr>
          <w:rStyle w:val="FootnoteReference"/>
        </w:rPr>
        <w:footnoteReference w:id="21"/>
      </w:r>
      <w:r>
        <w:t xml:space="preserve">, </w:t>
      </w:r>
      <w:r w:rsidR="008D23E0">
        <w:t>d</w:t>
      </w:r>
      <w:r>
        <w:t xml:space="preserve">iabetic </w:t>
      </w:r>
      <w:r w:rsidR="008D23E0">
        <w:t>f</w:t>
      </w:r>
      <w:r w:rsidR="00147F73">
        <w:t>oot</w:t>
      </w:r>
      <w:r>
        <w:t xml:space="preserve"> </w:t>
      </w:r>
      <w:r w:rsidR="008D23E0">
        <w:t>u</w:t>
      </w:r>
      <w:r>
        <w:t>lcers</w:t>
      </w:r>
      <w:r>
        <w:rPr>
          <w:rStyle w:val="FootnoteReference"/>
        </w:rPr>
        <w:footnoteReference w:id="22"/>
      </w:r>
      <w:r>
        <w:t xml:space="preserve">, </w:t>
      </w:r>
      <w:r w:rsidR="008D23E0">
        <w:t>a</w:t>
      </w:r>
      <w:r>
        <w:t xml:space="preserve">rterial </w:t>
      </w:r>
      <w:r w:rsidR="008D23E0">
        <w:t>i</w:t>
      </w:r>
      <w:r>
        <w:t xml:space="preserve">nsufficiency </w:t>
      </w:r>
      <w:r w:rsidR="008D23E0">
        <w:t>u</w:t>
      </w:r>
      <w:r>
        <w:t>lcers</w:t>
      </w:r>
      <w:r>
        <w:rPr>
          <w:rStyle w:val="FootnoteReference"/>
        </w:rPr>
        <w:footnoteReference w:id="23"/>
      </w:r>
      <w:r>
        <w:t xml:space="preserve"> and </w:t>
      </w:r>
      <w:r w:rsidR="00B43BF9">
        <w:t>a</w:t>
      </w:r>
      <w:r>
        <w:t xml:space="preserve">typical </w:t>
      </w:r>
      <w:r w:rsidR="00DD0576">
        <w:t>w</w:t>
      </w:r>
      <w:r>
        <w:t>ounds.</w:t>
      </w:r>
      <w:r>
        <w:rPr>
          <w:rStyle w:val="FootnoteReference"/>
        </w:rPr>
        <w:footnoteReference w:id="24"/>
      </w:r>
      <w:r>
        <w:t xml:space="preserve"> There are also guidelines for specific techniques and approaches to wound care such as team based wound care</w:t>
      </w:r>
      <w:r>
        <w:rPr>
          <w:rStyle w:val="FootnoteReference"/>
        </w:rPr>
        <w:footnoteReference w:id="25"/>
      </w:r>
      <w:r>
        <w:t>, managing wound infection</w:t>
      </w:r>
      <w:r>
        <w:rPr>
          <w:rStyle w:val="FootnoteReference"/>
        </w:rPr>
        <w:footnoteReference w:id="26"/>
      </w:r>
      <w:r>
        <w:t>, eHealth in wound care</w:t>
      </w:r>
      <w:r>
        <w:rPr>
          <w:rStyle w:val="FootnoteReference"/>
        </w:rPr>
        <w:footnoteReference w:id="27"/>
      </w:r>
      <w:r>
        <w:t>, use of oxygen therapies in wound healing</w:t>
      </w:r>
      <w:r>
        <w:rPr>
          <w:rStyle w:val="FootnoteReference"/>
        </w:rPr>
        <w:footnoteReference w:id="28"/>
      </w:r>
      <w:r>
        <w:t xml:space="preserve"> and aseptic technique in wound dressing procedure.</w:t>
      </w:r>
      <w:r>
        <w:rPr>
          <w:rStyle w:val="FootnoteReference"/>
        </w:rPr>
        <w:footnoteReference w:id="29"/>
      </w:r>
      <w:r>
        <w:t xml:space="preserve"> Guidelines and best practice consistently promote the importance of assessment and management, particularly:</w:t>
      </w:r>
    </w:p>
    <w:p w14:paraId="39166207" w14:textId="77777777" w:rsidR="00536ABE" w:rsidRDefault="00536ABE" w:rsidP="00175A98">
      <w:pPr>
        <w:pStyle w:val="Listnumbered"/>
        <w:numPr>
          <w:ilvl w:val="0"/>
          <w:numId w:val="10"/>
        </w:numPr>
      </w:pPr>
      <w:r>
        <w:t>A clear and definitive assessment process that makes an accurate diagnosis of the wound type, and;</w:t>
      </w:r>
    </w:p>
    <w:p w14:paraId="2D668DD9" w14:textId="5262F323" w:rsidR="00536ABE" w:rsidRDefault="00536ABE" w:rsidP="00175A98">
      <w:pPr>
        <w:pStyle w:val="Listnumbered"/>
        <w:numPr>
          <w:ilvl w:val="0"/>
          <w:numId w:val="10"/>
        </w:numPr>
      </w:pPr>
      <w:r>
        <w:t xml:space="preserve">Coordinated, multidisciplinary management </w:t>
      </w:r>
      <w:r w:rsidR="000D3254">
        <w:t xml:space="preserve">of </w:t>
      </w:r>
      <w:r>
        <w:t>complex wounds or wounds for patients with complex comorbidities</w:t>
      </w:r>
      <w:r>
        <w:rPr>
          <w:rStyle w:val="FootnoteReference"/>
        </w:rPr>
        <w:footnoteReference w:id="30"/>
      </w:r>
      <w:r>
        <w:t>.</w:t>
      </w:r>
    </w:p>
    <w:p w14:paraId="6D663873" w14:textId="7AE4EDFB" w:rsidR="00356F82" w:rsidRDefault="00356F82" w:rsidP="00B753DA">
      <w:r>
        <w:t xml:space="preserve">Research consistently concludes that the provision of coordinated evidence-based wound care can </w:t>
      </w:r>
      <w:r w:rsidRPr="00B64E49">
        <w:t>lead to better</w:t>
      </w:r>
      <w:r>
        <w:t xml:space="preserve"> patient outcomes and reduced costs by impacting four </w:t>
      </w:r>
      <w:r w:rsidR="0069752E">
        <w:t xml:space="preserve">interconnected </w:t>
      </w:r>
      <w:r>
        <w:t xml:space="preserve">drivers of the wound burden: </w:t>
      </w:r>
    </w:p>
    <w:p w14:paraId="0590782F" w14:textId="2FAA1EA5" w:rsidR="00356F82" w:rsidRPr="00CC3CA1" w:rsidRDefault="00356F82" w:rsidP="00B5474C">
      <w:pPr>
        <w:pStyle w:val="Bullet"/>
      </w:pPr>
      <w:r w:rsidRPr="00531591">
        <w:t>Evidence-based care can reduce the onset or recurrence of avoidable wounds.</w:t>
      </w:r>
      <w:r>
        <w:t xml:space="preserve"> Inadequate prevention and management of wounds was also identified as a major quality and safety issue in The Royal Commission into Aged Care Interim Report.</w:t>
      </w:r>
      <w:r w:rsidRPr="001431FA">
        <w:rPr>
          <w:rStyle w:val="FootnoteReference"/>
        </w:rPr>
        <w:footnoteReference w:id="31"/>
      </w:r>
      <w:r>
        <w:t xml:space="preserve"> Moreover, u</w:t>
      </w:r>
      <w:r w:rsidRPr="00CC3CA1">
        <w:t xml:space="preserve">p to 70% of chronic </w:t>
      </w:r>
      <w:r w:rsidR="00BA0AE0">
        <w:t>l</w:t>
      </w:r>
      <w:r w:rsidRPr="00CC3CA1">
        <w:t xml:space="preserve">eg </w:t>
      </w:r>
      <w:r w:rsidR="00BA0AE0">
        <w:t>u</w:t>
      </w:r>
      <w:r w:rsidRPr="00CC3CA1">
        <w:t>lcers will recur in some patients for 15 years or more.</w:t>
      </w:r>
      <w:r w:rsidRPr="001431FA">
        <w:rPr>
          <w:rStyle w:val="FootnoteReference"/>
        </w:rPr>
        <w:footnoteReference w:id="32"/>
      </w:r>
    </w:p>
    <w:p w14:paraId="125F65D7" w14:textId="77777777" w:rsidR="00356F82" w:rsidRPr="00531591" w:rsidRDefault="00356F82" w:rsidP="00B5474C">
      <w:pPr>
        <w:pStyle w:val="Bullet"/>
      </w:pPr>
      <w:r w:rsidRPr="00531591">
        <w:t>Evidence-based care can reduce wound healing time</w:t>
      </w:r>
      <w:r>
        <w:t xml:space="preserve">. This </w:t>
      </w:r>
      <w:r w:rsidRPr="00F97AC4">
        <w:t>lowers nursing and dressing costs as well as the risk of complication</w:t>
      </w:r>
      <w:r>
        <w:t>s</w:t>
      </w:r>
      <w:r w:rsidRPr="00531591">
        <w:t xml:space="preserve">. </w:t>
      </w:r>
      <w:r>
        <w:t>Several studies have shown that evidence-based care can significantly reduce wound-healing time and cost of treatment.</w:t>
      </w:r>
      <w:r w:rsidRPr="001431FA">
        <w:rPr>
          <w:rStyle w:val="FootnoteReference"/>
        </w:rPr>
        <w:footnoteReference w:id="33"/>
      </w:r>
    </w:p>
    <w:p w14:paraId="70D29682" w14:textId="77777777" w:rsidR="00356F82" w:rsidRDefault="00356F82" w:rsidP="00B5474C">
      <w:pPr>
        <w:pStyle w:val="Bullet"/>
      </w:pPr>
      <w:r w:rsidRPr="00531591">
        <w:t xml:space="preserve">Evidence-based care can reduce the frequency of unnecessary dressing changes. </w:t>
      </w:r>
      <w:r>
        <w:t>H</w:t>
      </w:r>
      <w:r w:rsidRPr="00DE65B9">
        <w:t xml:space="preserve">igher dressing change frequency can </w:t>
      </w:r>
      <w:r>
        <w:t xml:space="preserve">lead to increased </w:t>
      </w:r>
      <w:r w:rsidRPr="00DE65B9">
        <w:t>nursing costs</w:t>
      </w:r>
      <w:r>
        <w:t xml:space="preserve">, </w:t>
      </w:r>
      <w:r w:rsidRPr="00DE65B9">
        <w:t xml:space="preserve">increased risk of </w:t>
      </w:r>
      <w:r w:rsidRPr="00DE65B9">
        <w:lastRenderedPageBreak/>
        <w:t>complications because of the increased frequency of wound exposure</w:t>
      </w:r>
      <w:r>
        <w:t xml:space="preserve"> as well as the inconvenience </w:t>
      </w:r>
      <w:r w:rsidRPr="00DE65B9">
        <w:t xml:space="preserve">of multiple appointments </w:t>
      </w:r>
      <w:r>
        <w:t>for the patient.</w:t>
      </w:r>
      <w:r w:rsidRPr="001431FA">
        <w:rPr>
          <w:rStyle w:val="FootnoteReference"/>
        </w:rPr>
        <w:footnoteReference w:id="34"/>
      </w:r>
      <w:r w:rsidRPr="001431FA">
        <w:rPr>
          <w:vertAlign w:val="superscript"/>
        </w:rPr>
        <w:t xml:space="preserve"> </w:t>
      </w:r>
      <w:r>
        <w:t>Research indicates that advanced dressings can be more cost effective than traditional saline gauze in treating pressure ulcers as the advanced dressing reduces the required change frequency of the dressing.</w:t>
      </w:r>
      <w:r w:rsidRPr="001431FA">
        <w:rPr>
          <w:rStyle w:val="FootnoteReference"/>
        </w:rPr>
        <w:footnoteReference w:id="35"/>
      </w:r>
      <w:r w:rsidRPr="001431FA">
        <w:rPr>
          <w:vertAlign w:val="superscript"/>
        </w:rPr>
        <w:t xml:space="preserve"> </w:t>
      </w:r>
    </w:p>
    <w:p w14:paraId="59E4FC46" w14:textId="69CBDB20" w:rsidR="00356F82" w:rsidRPr="001A07D4" w:rsidRDefault="00356F82" w:rsidP="00B5474C">
      <w:pPr>
        <w:pStyle w:val="Bullet"/>
      </w:pPr>
      <w:r w:rsidRPr="00531591">
        <w:t>Evidence-based care can reduce the incidence of complications.</w:t>
      </w:r>
      <w:r w:rsidRPr="00A57E9D">
        <w:t xml:space="preserve"> </w:t>
      </w:r>
      <w:r>
        <w:t xml:space="preserve">This </w:t>
      </w:r>
      <w:r w:rsidRPr="00A57E9D">
        <w:t xml:space="preserve">lowers costs associated with hospital admission and </w:t>
      </w:r>
      <w:r>
        <w:t>surgery</w:t>
      </w:r>
      <w:r w:rsidRPr="00A57E9D">
        <w:t>.</w:t>
      </w:r>
      <w:r w:rsidRPr="001431FA">
        <w:rPr>
          <w:rStyle w:val="FootnoteReference"/>
        </w:rPr>
        <w:footnoteReference w:id="36"/>
      </w:r>
      <w:r>
        <w:t xml:space="preserve"> Chronic wounds complications are common and harmful, e</w:t>
      </w:r>
      <w:r w:rsidRPr="00EE1393">
        <w:t>very three hours, one Australian loses a lower limb as a result of a diabetes-related foot disease</w:t>
      </w:r>
      <w:r w:rsidR="00BF1D8E">
        <w:t>. With better acce</w:t>
      </w:r>
      <w:r w:rsidR="00C23778">
        <w:t xml:space="preserve">ss </w:t>
      </w:r>
      <w:r w:rsidR="00BF1D8E">
        <w:t xml:space="preserve">to evidence-based wound care, the </w:t>
      </w:r>
      <w:r w:rsidR="00C23778">
        <w:t xml:space="preserve">frequency and severity of chronic </w:t>
      </w:r>
      <w:r w:rsidR="00C23778" w:rsidRPr="006709FB">
        <w:t>wou</w:t>
      </w:r>
      <w:r w:rsidR="004520CC" w:rsidRPr="006709FB">
        <w:t>n</w:t>
      </w:r>
      <w:r w:rsidR="00C23778" w:rsidRPr="006709FB">
        <w:t>d</w:t>
      </w:r>
      <w:r w:rsidR="00C23778">
        <w:t xml:space="preserve"> complications could be reduced</w:t>
      </w:r>
      <w:r w:rsidRPr="00EE1393">
        <w:t>.</w:t>
      </w:r>
      <w:r w:rsidRPr="001431FA">
        <w:rPr>
          <w:rStyle w:val="FootnoteReference"/>
        </w:rPr>
        <w:footnoteReference w:id="37"/>
      </w:r>
    </w:p>
    <w:p w14:paraId="40AEFDCB" w14:textId="68D78AD9" w:rsidR="00356F82" w:rsidRDefault="00356F82" w:rsidP="00B753DA">
      <w:r>
        <w:t xml:space="preserve">Despite the availability of clinical guidelines, many Australians do not receive best practice care. For </w:t>
      </w:r>
      <w:r w:rsidRPr="00B64E49">
        <w:t xml:space="preserve">example, compression therapy is identified as best practice for treatment of </w:t>
      </w:r>
      <w:r w:rsidR="0053518F">
        <w:t>venous l</w:t>
      </w:r>
      <w:r w:rsidR="0053518F" w:rsidRPr="00B64E49">
        <w:t xml:space="preserve">eg </w:t>
      </w:r>
      <w:r w:rsidR="0053518F">
        <w:t>u</w:t>
      </w:r>
      <w:r w:rsidR="0053518F" w:rsidRPr="00B64E49">
        <w:t>lcers</w:t>
      </w:r>
      <w:r>
        <w:t xml:space="preserve">, yet </w:t>
      </w:r>
      <w:r w:rsidRPr="000478F0">
        <w:t>just over 2</w:t>
      </w:r>
      <w:r w:rsidRPr="00B64E49">
        <w:t>% of patients receive compression therapy</w:t>
      </w:r>
      <w:r>
        <w:t xml:space="preserve"> in primary care settings</w:t>
      </w:r>
      <w:r w:rsidRPr="00B64E49">
        <w:t>.</w:t>
      </w:r>
      <w:r w:rsidRPr="000478F0">
        <w:rPr>
          <w:rStyle w:val="FootnoteReference"/>
        </w:rPr>
        <w:footnoteReference w:id="38"/>
      </w:r>
      <w:r w:rsidRPr="00B64E49">
        <w:t xml:space="preserve"> Economic analysis demonstrates that appropriate compression therapy for </w:t>
      </w:r>
      <w:r w:rsidR="0053518F">
        <w:t>v</w:t>
      </w:r>
      <w:r w:rsidR="0053518F" w:rsidRPr="00B64E49">
        <w:t xml:space="preserve">enous </w:t>
      </w:r>
      <w:r w:rsidR="0053518F">
        <w:t>l</w:t>
      </w:r>
      <w:r w:rsidR="0053518F" w:rsidRPr="00B64E49">
        <w:t xml:space="preserve">eg </w:t>
      </w:r>
      <w:r w:rsidR="0053518F">
        <w:t>u</w:t>
      </w:r>
      <w:r w:rsidR="0053518F" w:rsidRPr="00B64E49">
        <w:t>lcers</w:t>
      </w:r>
      <w:r w:rsidRPr="00B64E49">
        <w:t xml:space="preserve"> could result in savings of $166 million per annum to the Australian health care budget.</w:t>
      </w:r>
      <w:r w:rsidRPr="00B64E49">
        <w:rPr>
          <w:rStyle w:val="FootnoteReference"/>
        </w:rPr>
        <w:footnoteReference w:id="39"/>
      </w:r>
      <w:r>
        <w:t xml:space="preserve"> </w:t>
      </w:r>
    </w:p>
    <w:p w14:paraId="144B31F6" w14:textId="718F63A9" w:rsidR="00356F82" w:rsidRDefault="00356F82" w:rsidP="00B753DA">
      <w:r w:rsidRPr="00B64E49">
        <w:t>T</w:t>
      </w:r>
      <w:r>
        <w:t>he barriers that prevent implementation of evidence-based approaches include:</w:t>
      </w:r>
      <w:r w:rsidRPr="00B64E49">
        <w:rPr>
          <w:rStyle w:val="FootnoteReference"/>
        </w:rPr>
        <w:footnoteReference w:id="40"/>
      </w:r>
      <w:r>
        <w:t xml:space="preserve"> </w:t>
      </w:r>
      <w:r>
        <w:rPr>
          <w:rStyle w:val="FootnoteReference"/>
        </w:rPr>
        <w:footnoteReference w:id="41"/>
      </w:r>
    </w:p>
    <w:p w14:paraId="5C39C382" w14:textId="77777777" w:rsidR="00356F82" w:rsidRDefault="00356F82" w:rsidP="00AB6FD8">
      <w:pPr>
        <w:pStyle w:val="Bullet"/>
      </w:pPr>
      <w:r>
        <w:t>poor incentives to invest in evidence-based wound care in the primary care sector,</w:t>
      </w:r>
    </w:p>
    <w:p w14:paraId="65C41A46" w14:textId="77777777" w:rsidR="00356F82" w:rsidRDefault="00356F82" w:rsidP="00AB6FD8">
      <w:pPr>
        <w:pStyle w:val="Bullet"/>
      </w:pPr>
      <w:r>
        <w:t>difficulty accessing wound care expertise, particularly in regional and remote areas,</w:t>
      </w:r>
    </w:p>
    <w:p w14:paraId="4692F7C1" w14:textId="77777777" w:rsidR="00356F82" w:rsidRDefault="00356F82" w:rsidP="00AB6FD8">
      <w:pPr>
        <w:pStyle w:val="Bullet"/>
      </w:pPr>
      <w:r>
        <w:t>poor education and training in evidence-based practice, particularly for primary healthcare workers,</w:t>
      </w:r>
    </w:p>
    <w:p w14:paraId="0D3E357C" w14:textId="2498E9B3" w:rsidR="00356F82" w:rsidRDefault="00356F82" w:rsidP="00AB6FD8">
      <w:pPr>
        <w:pStyle w:val="Bullet"/>
      </w:pPr>
      <w:r>
        <w:t>poor coordination and communication across the health sector, meaning people can face multiple uncoordinated healthcare providers and treatment arrangements</w:t>
      </w:r>
      <w:r w:rsidRPr="16512897">
        <w:rPr>
          <w:sz w:val="22"/>
          <w:szCs w:val="22"/>
          <w:vertAlign w:val="superscript"/>
        </w:rPr>
        <w:t>32</w:t>
      </w:r>
      <w:r>
        <w:t>,</w:t>
      </w:r>
    </w:p>
    <w:p w14:paraId="1915DF5B" w14:textId="066B5215" w:rsidR="004C3B0B" w:rsidRDefault="004C3B0B" w:rsidP="004C3B0B">
      <w:pPr>
        <w:pStyle w:val="Bullet"/>
      </w:pPr>
      <w:r>
        <w:t xml:space="preserve">high costs and inadequate reimbursement for wound services and products, </w:t>
      </w:r>
      <w:r w:rsidR="00DE7BE2">
        <w:t>and</w:t>
      </w:r>
    </w:p>
    <w:p w14:paraId="1B983BD9" w14:textId="3656376C" w:rsidR="00356F82" w:rsidRDefault="00356F82" w:rsidP="00AB6FD8">
      <w:pPr>
        <w:pStyle w:val="Bullet"/>
      </w:pPr>
      <w:r>
        <w:t>lack of awareness of the significance of</w:t>
      </w:r>
      <w:r w:rsidR="00C8258D">
        <w:t xml:space="preserve"> </w:t>
      </w:r>
      <w:r>
        <w:t>chronic wounds, which can mean patients may self-manage their wounds</w:t>
      </w:r>
      <w:r w:rsidR="00E72E46">
        <w:t xml:space="preserve"> instead of seeking care from a medical professional</w:t>
      </w:r>
      <w:r w:rsidR="001B7270">
        <w:t>, or knowing the signs for</w:t>
      </w:r>
      <w:r w:rsidR="00C8258D">
        <w:t xml:space="preserve"> escalation</w:t>
      </w:r>
      <w:r>
        <w:t>, with inappropriate self-management leading to increased hospital admissions.</w:t>
      </w:r>
    </w:p>
    <w:p w14:paraId="3A3CAF40" w14:textId="49FDDA23" w:rsidR="00356F82" w:rsidRDefault="00356F82" w:rsidP="00356F82">
      <w:pPr>
        <w:rPr>
          <w:lang w:eastAsia="en-AU"/>
        </w:rPr>
      </w:pPr>
      <w:r>
        <w:rPr>
          <w:lang w:eastAsia="en-AU"/>
        </w:rPr>
        <w:lastRenderedPageBreak/>
        <w:t>Current evidence suggests improved treatment of wounds requires a coordinated, multidisciplinary GP and nurse-led approach</w:t>
      </w:r>
      <w:r w:rsidRPr="000478F0">
        <w:rPr>
          <w:lang w:eastAsia="en-AU"/>
        </w:rPr>
        <w:t xml:space="preserve"> that enables patient input into their care.</w:t>
      </w:r>
      <w:r>
        <w:rPr>
          <w:lang w:eastAsia="en-AU"/>
        </w:rPr>
        <w:t xml:space="preserve"> This can be achieved through greater emphasis on prevention and early intervention, improved </w:t>
      </w:r>
      <w:r w:rsidRPr="000478F0">
        <w:rPr>
          <w:lang w:eastAsia="en-AU"/>
        </w:rPr>
        <w:t xml:space="preserve">wound assessment and diagnosis, improved </w:t>
      </w:r>
      <w:r>
        <w:rPr>
          <w:lang w:eastAsia="en-AU"/>
        </w:rPr>
        <w:t xml:space="preserve">education and training for primary health care and aged care workforces, </w:t>
      </w:r>
      <w:r w:rsidRPr="000478F0">
        <w:rPr>
          <w:lang w:eastAsia="en-AU"/>
        </w:rPr>
        <w:t>increase</w:t>
      </w:r>
      <w:r>
        <w:rPr>
          <w:lang w:eastAsia="en-AU"/>
        </w:rPr>
        <w:t>d</w:t>
      </w:r>
      <w:r w:rsidRPr="000478F0">
        <w:rPr>
          <w:lang w:eastAsia="en-AU"/>
        </w:rPr>
        <w:t xml:space="preserve"> use of clinical practice guidelines</w:t>
      </w:r>
      <w:r>
        <w:rPr>
          <w:lang w:eastAsia="en-AU"/>
        </w:rPr>
        <w:t xml:space="preserve">, </w:t>
      </w:r>
      <w:r w:rsidRPr="00B64E49">
        <w:rPr>
          <w:lang w:eastAsia="en-AU"/>
        </w:rPr>
        <w:t>and</w:t>
      </w:r>
      <w:r>
        <w:rPr>
          <w:lang w:eastAsia="en-AU"/>
        </w:rPr>
        <w:t xml:space="preserve"> appropriate and timely access to specialist wound care.</w:t>
      </w:r>
      <w:r w:rsidRPr="00B64E49">
        <w:rPr>
          <w:rStyle w:val="FootnoteReference"/>
        </w:rPr>
        <w:footnoteReference w:id="42"/>
      </w:r>
      <w:r>
        <w:rPr>
          <w:lang w:eastAsia="en-AU"/>
        </w:rPr>
        <w:t xml:space="preserve"> </w:t>
      </w:r>
    </w:p>
    <w:p w14:paraId="451C05AA" w14:textId="404A68E2" w:rsidR="00356F82" w:rsidRDefault="00356F82" w:rsidP="00C8509D">
      <w:pPr>
        <w:pStyle w:val="Heading2"/>
      </w:pPr>
      <w:bookmarkStart w:id="17" w:name="_Toc133932084"/>
      <w:r>
        <w:t>Collection of timely, accurate data is critical to managing chronic wounds</w:t>
      </w:r>
      <w:bookmarkEnd w:id="17"/>
    </w:p>
    <w:p w14:paraId="5F12154F" w14:textId="33446871" w:rsidR="00356F82" w:rsidRDefault="00356F82" w:rsidP="00356F82">
      <w:pPr>
        <w:rPr>
          <w:lang w:eastAsia="en-AU"/>
        </w:rPr>
      </w:pPr>
      <w:r>
        <w:rPr>
          <w:lang w:eastAsia="en-AU"/>
        </w:rPr>
        <w:t>The collection of appropriate data covering initial wound assessment, wound management planning and patient outcomes, including wound progression and healing, is identified as a critical activity for the effective monitoring and managing of chronic wounds</w:t>
      </w:r>
      <w:r>
        <w:rPr>
          <w:rStyle w:val="FootnoteReference"/>
          <w:lang w:eastAsia="en-AU"/>
        </w:rPr>
        <w:footnoteReference w:id="43"/>
      </w:r>
      <w:r>
        <w:rPr>
          <w:lang w:eastAsia="en-AU"/>
        </w:rPr>
        <w:t>. Sex, age and language background have been identified as important demographic data items</w:t>
      </w:r>
      <w:r>
        <w:rPr>
          <w:rStyle w:val="FootnoteReference"/>
          <w:lang w:eastAsia="en-AU"/>
        </w:rPr>
        <w:footnoteReference w:id="44"/>
      </w:r>
      <w:r>
        <w:rPr>
          <w:lang w:eastAsia="en-AU"/>
        </w:rPr>
        <w:t>. Standard data collection tools promote the importance of capturing wound location and type, wound history, pressure reducing devices available, preventative interventions and strategies and documentation of current wound management</w:t>
      </w:r>
      <w:r>
        <w:rPr>
          <w:rStyle w:val="FootnoteReference"/>
          <w:lang w:eastAsia="en-AU"/>
        </w:rPr>
        <w:footnoteReference w:id="45"/>
      </w:r>
      <w:r>
        <w:rPr>
          <w:lang w:eastAsia="en-AU"/>
        </w:rPr>
        <w:t xml:space="preserve">. The Swedish Registry minimum data set promotes the collection of additional data for </w:t>
      </w:r>
      <w:r w:rsidR="00700429">
        <w:rPr>
          <w:lang w:eastAsia="en-AU"/>
        </w:rPr>
        <w:t>P</w:t>
      </w:r>
      <w:r>
        <w:rPr>
          <w:lang w:eastAsia="en-AU"/>
        </w:rPr>
        <w:t xml:space="preserve">ressure </w:t>
      </w:r>
      <w:r w:rsidR="00700429">
        <w:rPr>
          <w:lang w:eastAsia="en-AU"/>
        </w:rPr>
        <w:t>I</w:t>
      </w:r>
      <w:r>
        <w:rPr>
          <w:lang w:eastAsia="en-AU"/>
        </w:rPr>
        <w:t>njuries, including impacts of pain, risk assessment and treatment interventions</w:t>
      </w:r>
      <w:r w:rsidR="00F42D55" w:rsidRPr="006709FB">
        <w:rPr>
          <w:lang w:eastAsia="en-AU"/>
        </w:rPr>
        <w:t xml:space="preserve"> </w:t>
      </w:r>
      <w:r>
        <w:rPr>
          <w:rStyle w:val="FootnoteReference"/>
          <w:lang w:eastAsia="en-AU"/>
        </w:rPr>
        <w:footnoteReference w:id="46"/>
      </w:r>
      <w:r>
        <w:rPr>
          <w:lang w:eastAsia="en-AU"/>
        </w:rPr>
        <w:t xml:space="preserve">. </w:t>
      </w:r>
    </w:p>
    <w:p w14:paraId="0B06FB20" w14:textId="19297FCC" w:rsidR="00D75D4E" w:rsidRDefault="00063E96" w:rsidP="00C8509D">
      <w:pPr>
        <w:pStyle w:val="Heading2"/>
      </w:pPr>
      <w:bookmarkStart w:id="18" w:name="_Toc133932085"/>
      <w:r>
        <w:t xml:space="preserve">The </w:t>
      </w:r>
      <w:r w:rsidR="000B3075">
        <w:t>Wound Management Pilot offers an opportunity to improve the management of chronic wounds in the primary health care sector</w:t>
      </w:r>
      <w:bookmarkEnd w:id="18"/>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190E12" w14:paraId="4ED3BE8F" w14:textId="77777777" w:rsidTr="00C8509D">
        <w:tc>
          <w:tcPr>
            <w:tcW w:w="7285" w:type="dxa"/>
            <w:shd w:val="clear" w:color="auto" w:fill="E6E6E1" w:themeFill="accent5"/>
          </w:tcPr>
          <w:p w14:paraId="12BE47E1" w14:textId="5C527926" w:rsidR="00024CE1" w:rsidRPr="00663454" w:rsidRDefault="005307EA" w:rsidP="00C8509D">
            <w:pPr>
              <w:pStyle w:val="Longformcallout"/>
              <w:rPr>
                <w:b/>
              </w:rPr>
            </w:pPr>
            <w:r w:rsidRPr="00177F63">
              <w:t>“The pilot presents opportunities to test new models of wound care that are nationally scalable, underpinned by strong regional collaboration and partnerships, and build on existing service delivery infrastructure and pathways.”</w:t>
            </w:r>
            <w:r w:rsidR="00177F63">
              <w:rPr>
                <w:bCs/>
              </w:rPr>
              <w:t xml:space="preserve"> (</w:t>
            </w:r>
            <w:r w:rsidR="00177F63" w:rsidRPr="006709FB">
              <w:t>The Department. August 2020</w:t>
            </w:r>
            <w:r w:rsidR="00177F63">
              <w:t>).</w:t>
            </w:r>
          </w:p>
        </w:tc>
      </w:tr>
    </w:tbl>
    <w:p w14:paraId="5793B679" w14:textId="4F3992BE" w:rsidR="00943283" w:rsidRDefault="001839D5" w:rsidP="00C8509D">
      <w:pPr>
        <w:spacing w:before="240"/>
        <w:rPr>
          <w:lang w:eastAsia="en-AU"/>
        </w:rPr>
      </w:pPr>
      <w:r>
        <w:rPr>
          <w:lang w:eastAsia="en-AU"/>
        </w:rPr>
        <w:t>As part of its overall response to wound management</w:t>
      </w:r>
      <w:r w:rsidR="00A37466">
        <w:rPr>
          <w:lang w:eastAsia="en-AU"/>
        </w:rPr>
        <w:t xml:space="preserve"> and</w:t>
      </w:r>
      <w:r w:rsidR="00334F88">
        <w:rPr>
          <w:lang w:eastAsia="en-AU"/>
        </w:rPr>
        <w:t xml:space="preserve"> the need to improve implementation of evidence-based wound care, the Department made a targeted investment of $1.998 million over three years from 2019 to 202</w:t>
      </w:r>
      <w:r w:rsidR="007C32A3">
        <w:rPr>
          <w:lang w:eastAsia="en-AU"/>
        </w:rPr>
        <w:t>1</w:t>
      </w:r>
      <w:r w:rsidR="00334F88">
        <w:rPr>
          <w:lang w:eastAsia="en-AU"/>
        </w:rPr>
        <w:t xml:space="preserve"> for </w:t>
      </w:r>
      <w:r w:rsidR="00A91131">
        <w:rPr>
          <w:lang w:eastAsia="en-AU"/>
        </w:rPr>
        <w:t>a</w:t>
      </w:r>
      <w:r w:rsidR="00334F88">
        <w:rPr>
          <w:lang w:eastAsia="en-AU"/>
        </w:rPr>
        <w:t xml:space="preserve"> pilot to improve the management of chronic wounds in the primary health care sector by testing wound management approaches through </w:t>
      </w:r>
      <w:r w:rsidR="00A91131">
        <w:rPr>
          <w:lang w:eastAsia="en-AU"/>
        </w:rPr>
        <w:t xml:space="preserve">three </w:t>
      </w:r>
      <w:r w:rsidR="00334F88">
        <w:rPr>
          <w:lang w:eastAsia="en-AU"/>
        </w:rPr>
        <w:t>PHNs in Australia.</w:t>
      </w:r>
    </w:p>
    <w:p w14:paraId="673BAB62" w14:textId="5D39B4F3" w:rsidR="001F47F4" w:rsidRDefault="009306E6" w:rsidP="00902949">
      <w:pPr>
        <w:spacing w:after="160" w:line="259" w:lineRule="auto"/>
      </w:pPr>
      <w:r w:rsidRPr="00E80011">
        <w:lastRenderedPageBreak/>
        <w:t xml:space="preserve">The pilot is being implemented through </w:t>
      </w:r>
      <w:r w:rsidRPr="00136873">
        <w:t>Gold Coast PHN</w:t>
      </w:r>
      <w:r w:rsidR="001F47F4">
        <w:t xml:space="preserve">, </w:t>
      </w:r>
      <w:r w:rsidRPr="00136873">
        <w:t>Nepean Blue Mountains PHN</w:t>
      </w:r>
      <w:r w:rsidR="00902949">
        <w:t xml:space="preserve">, </w:t>
      </w:r>
      <w:r w:rsidRPr="00136873">
        <w:t>and</w:t>
      </w:r>
      <w:r w:rsidR="00902949">
        <w:t xml:space="preserve"> </w:t>
      </w:r>
      <w:r w:rsidRPr="00136873">
        <w:t>Western Victoria PHN</w:t>
      </w:r>
      <w:r>
        <w:t>.</w:t>
      </w:r>
      <w:r w:rsidR="00902949">
        <w:t xml:space="preserve"> </w:t>
      </w:r>
      <w:r w:rsidR="00D07503">
        <w:t>These PHNs designed pilot models</w:t>
      </w:r>
      <w:r w:rsidR="00CC5DBE">
        <w:t xml:space="preserve"> that aim to align with community </w:t>
      </w:r>
      <w:r w:rsidR="00856E65">
        <w:t xml:space="preserve">needs, expectations and realities. </w:t>
      </w:r>
      <w:r w:rsidR="00A44BD8">
        <w:t xml:space="preserve">The models </w:t>
      </w:r>
      <w:r w:rsidR="00A05BF9">
        <w:t xml:space="preserve">incorporate </w:t>
      </w:r>
      <w:r w:rsidR="00B62E59">
        <w:t xml:space="preserve">various approaches to provider </w:t>
      </w:r>
      <w:r w:rsidR="00A05BF9">
        <w:t>education and training in wound management</w:t>
      </w:r>
      <w:r w:rsidR="00FE1978">
        <w:t xml:space="preserve"> and</w:t>
      </w:r>
      <w:r w:rsidR="00A05BF9">
        <w:t xml:space="preserve"> </w:t>
      </w:r>
      <w:r w:rsidR="003B2CB3">
        <w:t>different models of care for service delivery</w:t>
      </w:r>
      <w:r w:rsidR="00124570">
        <w:t>,</w:t>
      </w:r>
      <w:r w:rsidR="003B2CB3">
        <w:t xml:space="preserve"> </w:t>
      </w:r>
      <w:r w:rsidR="00FE1978">
        <w:t xml:space="preserve">among other </w:t>
      </w:r>
      <w:r w:rsidR="00ED49C9">
        <w:t>activities.</w:t>
      </w:r>
    </w:p>
    <w:p w14:paraId="5A2523A6" w14:textId="512E164B" w:rsidR="00F94B14" w:rsidRDefault="0084489A" w:rsidP="00902949">
      <w:pPr>
        <w:spacing w:after="160" w:line="259" w:lineRule="auto"/>
      </w:pPr>
      <w:r>
        <w:t>The pilot models are being implemented in different settings and with different focuses</w:t>
      </w:r>
      <w:r w:rsidR="001F47F4">
        <w:t xml:space="preserve"> as they are tailored to regional needs.</w:t>
      </w:r>
      <w:r>
        <w:t xml:space="preserve"> </w:t>
      </w:r>
    </w:p>
    <w:p w14:paraId="5D8D987C" w14:textId="30AF0FBF" w:rsidR="005B1E17" w:rsidRDefault="005B1E17" w:rsidP="00B9230E">
      <w:r w:rsidRPr="16512897">
        <w:rPr>
          <w:rFonts w:asciiTheme="majorHAnsi" w:hAnsiTheme="majorHAnsi" w:cstheme="majorBidi"/>
        </w:rPr>
        <w:t>Gold Coast PHN features a nurse-led outreach model of care</w:t>
      </w:r>
      <w:r>
        <w:t xml:space="preserve"> with a clinical nurse consultant providing care to patients in RACFs. The clinical nurse consultant provides onsite support and mentoring to RACF </w:t>
      </w:r>
      <w:r w:rsidR="00AB7B4E">
        <w:t xml:space="preserve">and general practice </w:t>
      </w:r>
      <w:r>
        <w:t>staff. The model also includes a localised wound management care pathway to improve patient coordination of care between patients’ GP, RACF staff and other clinicians.</w:t>
      </w:r>
    </w:p>
    <w:p w14:paraId="28980ABC" w14:textId="4CC9E1A3" w:rsidR="0084489A" w:rsidRDefault="00F03DDF" w:rsidP="00B9230E">
      <w:r w:rsidRPr="00A545DA">
        <w:rPr>
          <w:rFonts w:asciiTheme="majorHAnsi" w:hAnsiTheme="majorHAnsi" w:cstheme="majorHAnsi"/>
        </w:rPr>
        <w:t>Nepean Blue Mountains PHN</w:t>
      </w:r>
      <w:r w:rsidR="00C4332F" w:rsidRPr="00A545DA">
        <w:rPr>
          <w:rFonts w:asciiTheme="majorHAnsi" w:hAnsiTheme="majorHAnsi" w:cstheme="majorHAnsi"/>
        </w:rPr>
        <w:t xml:space="preserve"> </w:t>
      </w:r>
      <w:r w:rsidR="00C4332F">
        <w:t>is delivering a Wound Management Collaborative which consists of a series of face-to-face and virtual learning workshops, to provide general practice, hospital and community clinicians with evidence-based information and the opportunity to share knowledge and experiences with peers.</w:t>
      </w:r>
      <w:r w:rsidR="00DA60DF">
        <w:t xml:space="preserve"> These are followed by activity periods where </w:t>
      </w:r>
      <w:r w:rsidR="003F738F">
        <w:t>participating general practices</w:t>
      </w:r>
      <w:r w:rsidR="00DA60DF">
        <w:t xml:space="preserve"> can apply their learnings </w:t>
      </w:r>
      <w:r w:rsidR="003F738F">
        <w:t xml:space="preserve">to better support patients living with </w:t>
      </w:r>
      <w:r w:rsidR="001E1AF8">
        <w:t>v</w:t>
      </w:r>
      <w:r w:rsidR="003F738F">
        <w:t xml:space="preserve">enous </w:t>
      </w:r>
      <w:r w:rsidR="001E1AF8">
        <w:t>l</w:t>
      </w:r>
      <w:r w:rsidR="003F738F">
        <w:t xml:space="preserve">eg </w:t>
      </w:r>
      <w:r w:rsidR="001E1AF8">
        <w:t>u</w:t>
      </w:r>
      <w:r w:rsidR="003F738F">
        <w:t>lcers.</w:t>
      </w:r>
    </w:p>
    <w:p w14:paraId="455173A2" w14:textId="59B5810F" w:rsidR="00276ABD" w:rsidRDefault="007F753A" w:rsidP="00B9230E">
      <w:r w:rsidRPr="00A545DA">
        <w:rPr>
          <w:rFonts w:asciiTheme="majorHAnsi" w:hAnsiTheme="majorHAnsi" w:cstheme="majorHAnsi"/>
        </w:rPr>
        <w:t>Western Victoria PHN</w:t>
      </w:r>
      <w:r w:rsidR="00581A69">
        <w:t xml:space="preserve"> provide intensive general practice support, a workforce development program for practitioners that includes a training and needs analysis, and the development of resources for general practice including </w:t>
      </w:r>
      <w:r w:rsidR="00857115">
        <w:t>a</w:t>
      </w:r>
      <w:r w:rsidR="00581A69">
        <w:t xml:space="preserve"> suite of health information.</w:t>
      </w:r>
    </w:p>
    <w:p w14:paraId="603A27B9" w14:textId="32CCC278" w:rsidR="006D0786" w:rsidRDefault="00832AC9" w:rsidP="00C862BA">
      <w:pPr>
        <w:tabs>
          <w:tab w:val="left" w:pos="7371"/>
        </w:tabs>
        <w:rPr>
          <w:lang w:eastAsia="en-AU"/>
        </w:rPr>
      </w:pPr>
      <w:r>
        <w:rPr>
          <w:lang w:eastAsia="en-AU"/>
        </w:rPr>
        <w:t xml:space="preserve">Detailed information about each of the PHN pilot models is captured in </w:t>
      </w:r>
      <w:r w:rsidR="00CF7C92" w:rsidRPr="006709FB">
        <w:rPr>
          <w:lang w:eastAsia="en-AU"/>
        </w:rPr>
        <w:fldChar w:fldCharType="begin"/>
      </w:r>
      <w:r w:rsidR="00CF7C92" w:rsidRPr="00572BCA">
        <w:rPr>
          <w:highlight w:val="yellow"/>
          <w:lang w:eastAsia="en-AU"/>
        </w:rPr>
        <w:instrText xml:space="preserve"> REF _Ref106655121 \h </w:instrText>
      </w:r>
      <w:r w:rsidR="00A3538A">
        <w:rPr>
          <w:highlight w:val="yellow"/>
          <w:lang w:eastAsia="en-AU"/>
        </w:rPr>
        <w:instrText xml:space="preserve"> \* MERGEFORMAT </w:instrText>
      </w:r>
      <w:r w:rsidR="00CF7C92" w:rsidRPr="006709FB">
        <w:rPr>
          <w:lang w:eastAsia="en-AU"/>
        </w:rPr>
      </w:r>
      <w:r w:rsidR="00CF7C92" w:rsidRPr="006709FB">
        <w:rPr>
          <w:lang w:eastAsia="en-AU"/>
        </w:rPr>
        <w:fldChar w:fldCharType="separate"/>
      </w:r>
      <w:r w:rsidR="00C862BA" w:rsidRPr="006709FB">
        <w:t xml:space="preserve">Table </w:t>
      </w:r>
      <w:r w:rsidR="000F61AF" w:rsidRPr="006709FB">
        <w:rPr>
          <w:noProof/>
        </w:rPr>
        <w:t>2</w:t>
      </w:r>
      <w:r w:rsidR="00CF7C92" w:rsidRPr="006709FB">
        <w:rPr>
          <w:lang w:eastAsia="en-AU"/>
        </w:rPr>
        <w:fldChar w:fldCharType="end"/>
      </w:r>
      <w:r w:rsidR="00C862BA">
        <w:rPr>
          <w:lang w:eastAsia="en-AU"/>
        </w:rPr>
        <w:t xml:space="preserve"> </w:t>
      </w:r>
      <w:r w:rsidR="00F94AB4">
        <w:rPr>
          <w:lang w:eastAsia="en-AU"/>
        </w:rPr>
        <w:t xml:space="preserve">and the </w:t>
      </w:r>
      <w:r w:rsidR="00933393">
        <w:rPr>
          <w:lang w:eastAsia="en-AU"/>
        </w:rPr>
        <w:t xml:space="preserve">PHN </w:t>
      </w:r>
      <w:bookmarkStart w:id="19" w:name="_Hlk132814424"/>
      <w:r w:rsidR="00933393">
        <w:rPr>
          <w:lang w:eastAsia="en-AU"/>
        </w:rPr>
        <w:t xml:space="preserve">pilot case studies </w:t>
      </w:r>
      <w:bookmarkEnd w:id="19"/>
      <w:r w:rsidR="00933393">
        <w:rPr>
          <w:lang w:eastAsia="en-AU"/>
        </w:rPr>
        <w:t xml:space="preserve">in </w:t>
      </w:r>
      <w:r w:rsidR="002F7EA2" w:rsidRPr="006709FB">
        <w:rPr>
          <w:lang w:eastAsia="en-AU"/>
        </w:rPr>
        <w:fldChar w:fldCharType="begin"/>
      </w:r>
      <w:r w:rsidR="002F7EA2" w:rsidRPr="006709FB">
        <w:rPr>
          <w:lang w:eastAsia="en-AU"/>
        </w:rPr>
        <w:instrText xml:space="preserve"> REF _Ref106726472 \n \h </w:instrText>
      </w:r>
      <w:r w:rsidR="00E81637" w:rsidRPr="006709FB">
        <w:rPr>
          <w:lang w:eastAsia="en-AU"/>
        </w:rPr>
        <w:instrText xml:space="preserve"> \* MERGEFORMAT </w:instrText>
      </w:r>
      <w:r w:rsidR="002F7EA2" w:rsidRPr="006709FB">
        <w:rPr>
          <w:lang w:eastAsia="en-AU"/>
        </w:rPr>
      </w:r>
      <w:r w:rsidR="002F7EA2" w:rsidRPr="006709FB">
        <w:rPr>
          <w:lang w:eastAsia="en-AU"/>
        </w:rPr>
        <w:fldChar w:fldCharType="separate"/>
      </w:r>
      <w:r w:rsidR="000F61AF" w:rsidRPr="006709FB">
        <w:rPr>
          <w:lang w:eastAsia="en-AU"/>
        </w:rPr>
        <w:t>Appendix A</w:t>
      </w:r>
      <w:r w:rsidR="002F7EA2" w:rsidRPr="006709FB">
        <w:rPr>
          <w:lang w:eastAsia="en-AU"/>
        </w:rPr>
        <w:fldChar w:fldCharType="end"/>
      </w:r>
      <w:r w:rsidR="00500A1D">
        <w:rPr>
          <w:lang w:eastAsia="en-AU"/>
        </w:rPr>
        <w:t xml:space="preserve"> of this document.</w:t>
      </w:r>
    </w:p>
    <w:p w14:paraId="4BD62178" w14:textId="547A2C2B" w:rsidR="00F35782" w:rsidRDefault="004859B5" w:rsidP="00A9599B">
      <w:pPr>
        <w:rPr>
          <w:lang w:eastAsia="en-AU"/>
        </w:rPr>
      </w:pPr>
      <w:r>
        <w:rPr>
          <w:lang w:eastAsia="en-AU"/>
        </w:rPr>
        <w:t>The Department engaged Nous to conduct an independent national evaluation of the Wound Management Pilot (the pilot).</w:t>
      </w:r>
      <w:r w:rsidR="0062283F">
        <w:rPr>
          <w:lang w:eastAsia="en-AU"/>
        </w:rPr>
        <w:t xml:space="preserve"> </w:t>
      </w:r>
      <w:r w:rsidR="0062283F" w:rsidRPr="006709FB">
        <w:rPr>
          <w:lang w:eastAsia="en-AU"/>
        </w:rPr>
        <w:t xml:space="preserve">Section </w:t>
      </w:r>
      <w:r w:rsidR="0062283F" w:rsidRPr="006709FB">
        <w:rPr>
          <w:lang w:eastAsia="en-AU"/>
        </w:rPr>
        <w:fldChar w:fldCharType="begin"/>
      </w:r>
      <w:r w:rsidR="0062283F" w:rsidRPr="006709FB">
        <w:rPr>
          <w:lang w:eastAsia="en-AU"/>
        </w:rPr>
        <w:instrText xml:space="preserve"> REF _Ref106016783 \n \h </w:instrText>
      </w:r>
      <w:r w:rsidR="00225121" w:rsidRPr="006709FB">
        <w:rPr>
          <w:lang w:eastAsia="en-AU"/>
        </w:rPr>
        <w:instrText xml:space="preserve"> \* MERGEFORMAT </w:instrText>
      </w:r>
      <w:r w:rsidR="0062283F" w:rsidRPr="006709FB">
        <w:rPr>
          <w:lang w:eastAsia="en-AU"/>
        </w:rPr>
      </w:r>
      <w:r w:rsidR="0062283F" w:rsidRPr="006709FB">
        <w:rPr>
          <w:lang w:eastAsia="en-AU"/>
        </w:rPr>
        <w:fldChar w:fldCharType="separate"/>
      </w:r>
      <w:r w:rsidR="000F61AF" w:rsidRPr="006709FB">
        <w:rPr>
          <w:lang w:eastAsia="en-AU"/>
        </w:rPr>
        <w:t>2</w:t>
      </w:r>
      <w:r w:rsidR="0062283F" w:rsidRPr="006709FB">
        <w:rPr>
          <w:lang w:eastAsia="en-AU"/>
        </w:rPr>
        <w:fldChar w:fldCharType="end"/>
      </w:r>
      <w:r w:rsidR="0062283F">
        <w:rPr>
          <w:lang w:eastAsia="en-AU"/>
        </w:rPr>
        <w:t xml:space="preserve"> of this report </w:t>
      </w:r>
      <w:r w:rsidR="007271A8">
        <w:rPr>
          <w:lang w:eastAsia="en-AU"/>
        </w:rPr>
        <w:t>provides an overview of</w:t>
      </w:r>
      <w:r w:rsidR="0062283F">
        <w:rPr>
          <w:lang w:eastAsia="en-AU"/>
        </w:rPr>
        <w:t xml:space="preserve"> the aims and activities of the evaluation.</w:t>
      </w:r>
    </w:p>
    <w:p w14:paraId="45C576B9" w14:textId="77777777" w:rsidR="00A05D38" w:rsidRDefault="00A05D38" w:rsidP="00A9599B">
      <w:pPr>
        <w:rPr>
          <w:lang w:eastAsia="en-AU"/>
        </w:rPr>
      </w:pPr>
    </w:p>
    <w:p w14:paraId="2E0EAFAE" w14:textId="356A3023" w:rsidR="00A05D38" w:rsidRDefault="00A05D38" w:rsidP="00A9599B">
      <w:pPr>
        <w:sectPr w:rsidR="00A05D38" w:rsidSect="00C34642">
          <w:pgSz w:w="11907" w:h="16839" w:code="9"/>
          <w:pgMar w:top="1418" w:right="1418" w:bottom="1701" w:left="1559" w:header="720" w:footer="720" w:gutter="0"/>
          <w:cols w:space="720"/>
          <w:docGrid w:linePitch="360"/>
        </w:sectPr>
      </w:pPr>
    </w:p>
    <w:p w14:paraId="047666F4" w14:textId="52F5800A" w:rsidR="00F35782" w:rsidRDefault="00F35782" w:rsidP="00F35782">
      <w:pPr>
        <w:pStyle w:val="Heading1"/>
      </w:pPr>
      <w:bookmarkStart w:id="20" w:name="_Toc105593483"/>
      <w:bookmarkStart w:id="21" w:name="_Ref106016783"/>
      <w:bookmarkStart w:id="22" w:name="_Toc133932086"/>
      <w:r>
        <w:lastRenderedPageBreak/>
        <w:t xml:space="preserve">About the </w:t>
      </w:r>
      <w:bookmarkEnd w:id="20"/>
      <w:r w:rsidR="005871A9">
        <w:t>Wound Management Pilot Evaluation</w:t>
      </w:r>
      <w:bookmarkEnd w:id="21"/>
      <w:bookmarkEnd w:id="22"/>
    </w:p>
    <w:tbl>
      <w:tblPr>
        <w:tblStyle w:val="NousLongformcallout"/>
        <w:tblW w:w="4950" w:type="pct"/>
        <w:tblLook w:val="04A0" w:firstRow="1" w:lastRow="0" w:firstColumn="1" w:lastColumn="0" w:noHBand="0" w:noVBand="1"/>
      </w:tblPr>
      <w:tblGrid>
        <w:gridCol w:w="9055"/>
      </w:tblGrid>
      <w:tr w:rsidR="008F064F" w14:paraId="5155AFFC" w14:textId="77777777" w:rsidTr="00C8509D">
        <w:tc>
          <w:tcPr>
            <w:tcW w:w="9055" w:type="dxa"/>
          </w:tcPr>
          <w:p w14:paraId="27610DA8" w14:textId="01A041DA" w:rsidR="008F064F" w:rsidRPr="00A42188" w:rsidRDefault="008F064F" w:rsidP="008F064F">
            <w:pPr>
              <w:rPr>
                <w:lang w:eastAsia="en-AU"/>
              </w:rPr>
            </w:pPr>
            <w:r w:rsidRPr="006709FB">
              <w:rPr>
                <w:rFonts w:asciiTheme="minorHAnsi" w:hAnsiTheme="minorHAnsi" w:cstheme="minorHAnsi"/>
                <w:lang w:eastAsia="en-AU"/>
              </w:rPr>
              <w:t xml:space="preserve">This section provides an overview of the evaluation of the </w:t>
            </w:r>
            <w:r w:rsidR="00655C94" w:rsidRPr="006709FB">
              <w:rPr>
                <w:rFonts w:asciiTheme="minorHAnsi" w:hAnsiTheme="minorHAnsi" w:cstheme="minorHAnsi"/>
                <w:lang w:eastAsia="en-AU"/>
              </w:rPr>
              <w:t>pilot</w:t>
            </w:r>
            <w:r w:rsidRPr="006709FB">
              <w:rPr>
                <w:rFonts w:asciiTheme="minorHAnsi" w:hAnsiTheme="minorHAnsi" w:cstheme="minorHAnsi"/>
                <w:lang w:eastAsia="en-AU"/>
              </w:rPr>
              <w:t>, including its aims, key evaluation questions, activities and underpinning theory of change and program logic.</w:t>
            </w:r>
            <w:r w:rsidR="00BC3A0F" w:rsidRPr="006709FB">
              <w:rPr>
                <w:rFonts w:asciiTheme="minorHAnsi" w:hAnsiTheme="minorHAnsi" w:cstheme="minorHAnsi"/>
                <w:lang w:eastAsia="en-AU"/>
              </w:rPr>
              <w:t xml:space="preserve"> It also outlines limitations to the evaluation, including limitations to the data informing the evaluation</w:t>
            </w:r>
            <w:r w:rsidR="00BC3A0F">
              <w:rPr>
                <w:lang w:eastAsia="en-AU"/>
              </w:rPr>
              <w:t>.</w:t>
            </w:r>
          </w:p>
        </w:tc>
      </w:tr>
    </w:tbl>
    <w:p w14:paraId="4D584FB8" w14:textId="77B48BAA" w:rsidR="00F35782" w:rsidRDefault="00F35782" w:rsidP="00F35782">
      <w:pPr>
        <w:pStyle w:val="Heading2"/>
      </w:pPr>
      <w:bookmarkStart w:id="23" w:name="_Toc105593484"/>
      <w:bookmarkStart w:id="24" w:name="_Toc133932087"/>
      <w:r>
        <w:t>Aim of the evaluation and key evaluation questions</w:t>
      </w:r>
      <w:bookmarkEnd w:id="23"/>
      <w:bookmarkEnd w:id="24"/>
    </w:p>
    <w:p w14:paraId="4FF71EB5" w14:textId="505A30A5" w:rsidR="00F35782" w:rsidRPr="006709FB" w:rsidRDefault="00F35782" w:rsidP="00C8509D">
      <w:pPr>
        <w:rPr>
          <w:rFonts w:asciiTheme="majorHAnsi" w:hAnsiTheme="majorHAnsi" w:cstheme="majorHAnsi"/>
        </w:rPr>
      </w:pPr>
      <w:r w:rsidRPr="006709FB">
        <w:rPr>
          <w:rFonts w:asciiTheme="majorHAnsi" w:hAnsiTheme="majorHAnsi" w:cstheme="majorHAnsi"/>
        </w:rPr>
        <w:t>The overall aim of the evaluation is to determine the most appropriate evidence-based models for driving access to high quality, integrated care for the treatment and management of chronic wounds.</w:t>
      </w:r>
    </w:p>
    <w:p w14:paraId="5661EFED" w14:textId="7A437C55" w:rsidR="00F35782" w:rsidRDefault="00F35782" w:rsidP="00F35782">
      <w:pPr>
        <w:spacing w:after="160" w:line="259" w:lineRule="auto"/>
      </w:pPr>
      <w:r w:rsidRPr="00E80011">
        <w:t xml:space="preserve">The pilot </w:t>
      </w:r>
      <w:r w:rsidR="00896DDF">
        <w:t>was</w:t>
      </w:r>
      <w:r w:rsidRPr="00E80011">
        <w:t xml:space="preserve"> </w:t>
      </w:r>
      <w:r w:rsidR="007F1DFB">
        <w:t xml:space="preserve">designed by and </w:t>
      </w:r>
      <w:r w:rsidRPr="00E80011">
        <w:t xml:space="preserve">implemented through </w:t>
      </w:r>
      <w:r>
        <w:t>three</w:t>
      </w:r>
      <w:r w:rsidRPr="00E80011">
        <w:t xml:space="preserve"> PHNs</w:t>
      </w:r>
      <w:r>
        <w:t>:</w:t>
      </w:r>
    </w:p>
    <w:p w14:paraId="76ED343B" w14:textId="4BA76B7C" w:rsidR="00252C7A" w:rsidRDefault="00252C7A" w:rsidP="00993DD8">
      <w:pPr>
        <w:pStyle w:val="Bullet"/>
      </w:pPr>
      <w:r>
        <w:t>Gold Coast PHN</w:t>
      </w:r>
    </w:p>
    <w:p w14:paraId="063E3FB4" w14:textId="74D6FE78" w:rsidR="00F35782" w:rsidRDefault="00F35782" w:rsidP="00993DD8">
      <w:pPr>
        <w:pStyle w:val="Bullet"/>
      </w:pPr>
      <w:r>
        <w:t>Nepean Blue Mountains PHN</w:t>
      </w:r>
    </w:p>
    <w:p w14:paraId="3609A5C6" w14:textId="53C3438D" w:rsidR="00F35782" w:rsidRDefault="00F35782" w:rsidP="00993DD8">
      <w:pPr>
        <w:pStyle w:val="Bullet"/>
      </w:pPr>
      <w:r w:rsidRPr="00136873">
        <w:t>Western Victoria PHN</w:t>
      </w:r>
      <w:r>
        <w:t>.</w:t>
      </w:r>
    </w:p>
    <w:p w14:paraId="2B29683C" w14:textId="4DBB9609" w:rsidR="00F35782" w:rsidRDefault="00E70D5D" w:rsidP="00F35782">
      <w:pPr>
        <w:spacing w:after="160" w:line="259" w:lineRule="auto"/>
      </w:pPr>
      <w:r>
        <w:t xml:space="preserve">Given the diversity </w:t>
      </w:r>
      <w:r w:rsidR="00DD7CAD">
        <w:t>between the</w:t>
      </w:r>
      <w:r>
        <w:t xml:space="preserve"> PHN models, the evaluation takes a realist approach to the analysis across the three PHNs to capture what works, for whom, and in what context. </w:t>
      </w:r>
      <w:r w:rsidR="00F35782" w:rsidRPr="00B335E3">
        <w:t xml:space="preserve">The evaluation commenced in January 2021 (planning and design) and </w:t>
      </w:r>
      <w:r w:rsidR="00DC2E4E">
        <w:t>t</w:t>
      </w:r>
      <w:r w:rsidR="00752E74">
        <w:t xml:space="preserve">he evaluation team delivered </w:t>
      </w:r>
      <w:r w:rsidR="00A70E89">
        <w:t>an Evaluation Progress Report in June 2021.</w:t>
      </w:r>
      <w:r w:rsidR="003679B6">
        <w:t xml:space="preserve"> </w:t>
      </w:r>
      <w:r w:rsidR="0081152C">
        <w:t xml:space="preserve">This Evaluation Report includes </w:t>
      </w:r>
      <w:r w:rsidR="00815CC2">
        <w:t xml:space="preserve">available data </w:t>
      </w:r>
      <w:r w:rsidR="005D085F">
        <w:t xml:space="preserve">up to the end of </w:t>
      </w:r>
      <w:r w:rsidR="00476B8D">
        <w:t xml:space="preserve">September 2022. </w:t>
      </w:r>
    </w:p>
    <w:p w14:paraId="6E908E53" w14:textId="2A54B867" w:rsidR="00F35782" w:rsidRDefault="00F35782" w:rsidP="00F35782">
      <w:pPr>
        <w:rPr>
          <w:lang w:eastAsia="en-AU"/>
        </w:rPr>
      </w:pPr>
      <w:r>
        <w:rPr>
          <w:lang w:eastAsia="en-AU"/>
        </w:rPr>
        <w:t>Six key evaluation questions (KEQs) guide and structure the evaluation</w:t>
      </w:r>
      <w:r w:rsidR="001532B8">
        <w:rPr>
          <w:lang w:eastAsia="en-AU"/>
        </w:rPr>
        <w:t>.</w:t>
      </w:r>
      <w:r w:rsidDel="001532B8">
        <w:rPr>
          <w:lang w:eastAsia="en-AU"/>
        </w:rPr>
        <w:t xml:space="preserve"> </w:t>
      </w:r>
      <w:r>
        <w:rPr>
          <w:lang w:eastAsia="en-AU"/>
        </w:rPr>
        <w:t xml:space="preserve">The KEQs </w:t>
      </w:r>
      <w:r w:rsidR="008100D4">
        <w:rPr>
          <w:lang w:eastAsia="en-AU"/>
        </w:rPr>
        <w:t>were</w:t>
      </w:r>
      <w:r>
        <w:rPr>
          <w:lang w:eastAsia="en-AU"/>
        </w:rPr>
        <w:t xml:space="preserve"> developed in collaboration with the Department and representatives of each of the PHNs, and feedback from by Wounds Australia.</w:t>
      </w:r>
      <w:r w:rsidR="00B15E94">
        <w:rPr>
          <w:lang w:eastAsia="en-AU"/>
        </w:rPr>
        <w:t xml:space="preserve"> This Evaluation Report presents insights relating to each of the KEQs</w:t>
      </w:r>
      <w:r w:rsidR="005F5389">
        <w:rPr>
          <w:lang w:eastAsia="en-AU"/>
        </w:rPr>
        <w:t xml:space="preserve"> in Section </w:t>
      </w:r>
      <w:r w:rsidR="00E427CE" w:rsidRPr="006709FB">
        <w:rPr>
          <w:lang w:eastAsia="en-AU"/>
        </w:rPr>
        <w:fldChar w:fldCharType="begin"/>
      </w:r>
      <w:r w:rsidR="00E427CE" w:rsidRPr="006709FB">
        <w:rPr>
          <w:lang w:eastAsia="en-AU"/>
        </w:rPr>
        <w:instrText xml:space="preserve"> REF _Ref114490404 \n \h </w:instrText>
      </w:r>
      <w:r w:rsidR="00225121" w:rsidRPr="006709FB">
        <w:rPr>
          <w:lang w:eastAsia="en-AU"/>
        </w:rPr>
        <w:instrText xml:space="preserve"> \* MERGEFORMAT </w:instrText>
      </w:r>
      <w:r w:rsidR="00E427CE" w:rsidRPr="006709FB">
        <w:rPr>
          <w:lang w:eastAsia="en-AU"/>
        </w:rPr>
      </w:r>
      <w:r w:rsidR="00E427CE" w:rsidRPr="006709FB">
        <w:rPr>
          <w:lang w:eastAsia="en-AU"/>
        </w:rPr>
        <w:fldChar w:fldCharType="separate"/>
      </w:r>
      <w:r w:rsidR="000F61AF" w:rsidRPr="006709FB">
        <w:rPr>
          <w:lang w:eastAsia="en-AU"/>
        </w:rPr>
        <w:t>3</w:t>
      </w:r>
      <w:r w:rsidR="00E427CE" w:rsidRPr="006709FB">
        <w:rPr>
          <w:lang w:eastAsia="en-AU"/>
        </w:rPr>
        <w:fldChar w:fldCharType="end"/>
      </w:r>
      <w:r w:rsidR="00ED13B7" w:rsidRPr="006709FB">
        <w:rPr>
          <w:lang w:eastAsia="en-AU"/>
        </w:rPr>
        <w:t>.</w:t>
      </w:r>
    </w:p>
    <w:p w14:paraId="3F5C5927" w14:textId="77777777" w:rsidR="001532B8" w:rsidRPr="000B5AEA" w:rsidRDefault="001532B8" w:rsidP="001532B8">
      <w:pPr>
        <w:rPr>
          <w:lang w:eastAsia="en-AU"/>
        </w:rPr>
      </w:pPr>
      <w:r w:rsidRPr="005E0615">
        <w:rPr>
          <w:rFonts w:ascii="Segoe UI Semibold" w:hAnsi="Segoe UI Semibold" w:cs="Segoe UI Semibold"/>
        </w:rPr>
        <w:t>KEQ1</w:t>
      </w:r>
      <w:r w:rsidRPr="000B5AEA">
        <w:rPr>
          <w:lang w:eastAsia="en-AU"/>
        </w:rPr>
        <w:t xml:space="preserve"> - What are the wound management pilot models and how well have they been designed and delivered across PHNs?</w:t>
      </w:r>
    </w:p>
    <w:p w14:paraId="54D4F88B" w14:textId="77777777" w:rsidR="001532B8" w:rsidRPr="000B5AEA" w:rsidRDefault="001532B8" w:rsidP="001532B8">
      <w:pPr>
        <w:rPr>
          <w:lang w:eastAsia="en-AU"/>
        </w:rPr>
      </w:pPr>
      <w:r w:rsidRPr="005E0615">
        <w:rPr>
          <w:rFonts w:ascii="Segoe UI Semibold" w:hAnsi="Segoe UI Semibold" w:cs="Segoe UI Semibold"/>
        </w:rPr>
        <w:t>KEQ2</w:t>
      </w:r>
      <w:r w:rsidRPr="000B5AEA">
        <w:rPr>
          <w:lang w:eastAsia="en-AU"/>
        </w:rPr>
        <w:t xml:space="preserve"> - How do the pilot models impact on quality of care for people living with chronic wounds?</w:t>
      </w:r>
    </w:p>
    <w:p w14:paraId="094FE25D" w14:textId="77777777" w:rsidR="001532B8" w:rsidRPr="000B5AEA" w:rsidRDefault="001532B8" w:rsidP="001532B8">
      <w:pPr>
        <w:rPr>
          <w:lang w:eastAsia="en-AU"/>
        </w:rPr>
      </w:pPr>
      <w:r w:rsidRPr="005E0615">
        <w:rPr>
          <w:rFonts w:ascii="Segoe UI Semibold" w:hAnsi="Segoe UI Semibold" w:cs="Segoe UI Semibold"/>
        </w:rPr>
        <w:t>KEQ3</w:t>
      </w:r>
      <w:r w:rsidRPr="000B5AEA">
        <w:rPr>
          <w:lang w:eastAsia="en-AU"/>
        </w:rPr>
        <w:t xml:space="preserve"> - How do the pilot models impact the upskilling and experience of providers of wound treatment?</w:t>
      </w:r>
    </w:p>
    <w:p w14:paraId="58ABB28C" w14:textId="77777777" w:rsidR="001532B8" w:rsidRPr="000B5AEA" w:rsidRDefault="001532B8" w:rsidP="001532B8">
      <w:pPr>
        <w:rPr>
          <w:lang w:eastAsia="en-AU"/>
        </w:rPr>
      </w:pPr>
      <w:r w:rsidRPr="005E0615">
        <w:rPr>
          <w:rFonts w:ascii="Segoe UI Semibold" w:hAnsi="Segoe UI Semibold" w:cs="Segoe UI Semibold"/>
        </w:rPr>
        <w:t>KEQ4</w:t>
      </w:r>
      <w:r w:rsidRPr="000B5AEA">
        <w:rPr>
          <w:lang w:eastAsia="en-AU"/>
        </w:rPr>
        <w:t xml:space="preserve"> - How do the pilot models impact the management of wounds at a system level?</w:t>
      </w:r>
    </w:p>
    <w:p w14:paraId="45660910" w14:textId="13B2B64C" w:rsidR="001532B8" w:rsidRPr="000B5AEA" w:rsidRDefault="001532B8">
      <w:pPr>
        <w:spacing w:after="160" w:line="259" w:lineRule="auto"/>
        <w:rPr>
          <w:lang w:eastAsia="en-AU"/>
        </w:rPr>
      </w:pPr>
      <w:r w:rsidRPr="005E0615">
        <w:rPr>
          <w:rFonts w:ascii="Segoe UI Semibold" w:hAnsi="Segoe UI Semibold" w:cs="Segoe UI Semibold"/>
        </w:rPr>
        <w:t>KEQ5</w:t>
      </w:r>
      <w:r w:rsidRPr="000B5AEA">
        <w:rPr>
          <w:lang w:eastAsia="en-AU"/>
        </w:rPr>
        <w:t xml:space="preserve"> - How cost effective are the different pilot models for Government, providers, and patients?</w:t>
      </w:r>
    </w:p>
    <w:p w14:paraId="7AA9CA9F" w14:textId="77777777" w:rsidR="00D237B2" w:rsidRPr="00086E0B" w:rsidDel="001532B8" w:rsidRDefault="001532B8" w:rsidP="00B54024">
      <w:pPr>
        <w:spacing w:after="160" w:line="259" w:lineRule="auto"/>
        <w:rPr>
          <w:lang w:eastAsia="en-AU"/>
        </w:rPr>
      </w:pPr>
      <w:r w:rsidRPr="005E0615">
        <w:rPr>
          <w:rFonts w:ascii="Segoe UI Semibold" w:hAnsi="Segoe UI Semibold" w:cs="Segoe UI Semibold"/>
        </w:rPr>
        <w:t xml:space="preserve">KEQ6 </w:t>
      </w:r>
      <w:r w:rsidRPr="000B5AEA">
        <w:rPr>
          <w:lang w:eastAsia="en-AU"/>
        </w:rPr>
        <w:t>- What lessons have been learned through the PHN pilots that could support scalability and further roll out?</w:t>
      </w:r>
    </w:p>
    <w:p w14:paraId="09A929A1" w14:textId="01E287E1" w:rsidR="00F35782" w:rsidRDefault="00F35782" w:rsidP="00F35782">
      <w:pPr>
        <w:pStyle w:val="Heading2"/>
      </w:pPr>
      <w:bookmarkStart w:id="25" w:name="_Toc105593485"/>
      <w:bookmarkStart w:id="26" w:name="_Toc133932088"/>
      <w:r>
        <w:lastRenderedPageBreak/>
        <w:t>Overview of key activities</w:t>
      </w:r>
      <w:bookmarkEnd w:id="25"/>
      <w:bookmarkEnd w:id="26"/>
    </w:p>
    <w:p w14:paraId="39AEC674" w14:textId="74B7106D" w:rsidR="00F35782" w:rsidRDefault="00F35782" w:rsidP="00F35782">
      <w:r w:rsidRPr="00E80011">
        <w:t>An overview of the evaluation methodology across three stages is presented i</w:t>
      </w:r>
      <w:r>
        <w:t xml:space="preserve">n </w:t>
      </w:r>
      <w:r w:rsidRPr="006709FB">
        <w:fldChar w:fldCharType="begin"/>
      </w:r>
      <w:r w:rsidRPr="006709FB">
        <w:instrText xml:space="preserve"> REF _Ref68765593 \h </w:instrText>
      </w:r>
      <w:r w:rsidR="00A3538A" w:rsidRPr="006709FB">
        <w:instrText xml:space="preserve"> \* MERGEFORMAT </w:instrText>
      </w:r>
      <w:r w:rsidRPr="006709FB">
        <w:fldChar w:fldCharType="separate"/>
      </w:r>
      <w:r w:rsidR="00EC77F2" w:rsidRPr="006709FB">
        <w:t>Figure 3</w:t>
      </w:r>
      <w:r w:rsidRPr="006709FB">
        <w:fldChar w:fldCharType="end"/>
      </w:r>
      <w:r w:rsidRPr="006709FB">
        <w:t>.</w:t>
      </w:r>
      <w:r>
        <w:t xml:space="preserve"> </w:t>
      </w:r>
      <w:r w:rsidR="00A9632D">
        <w:t>In response to lower</w:t>
      </w:r>
      <w:r w:rsidR="009F240B">
        <w:t>-than-expected</w:t>
      </w:r>
      <w:r w:rsidR="00A9632D">
        <w:t xml:space="preserve"> primary patient data </w:t>
      </w:r>
      <w:r w:rsidR="009F240B">
        <w:t xml:space="preserve">being </w:t>
      </w:r>
      <w:r w:rsidR="00A9632D">
        <w:t xml:space="preserve">available to inform the evaluation, the evaluation team agreed </w:t>
      </w:r>
      <w:r w:rsidR="00AA1867">
        <w:t>adjustments to the evaluation methodology</w:t>
      </w:r>
      <w:r w:rsidR="004C61D6">
        <w:t xml:space="preserve">, aligned with the realist approach </w:t>
      </w:r>
      <w:r w:rsidR="00AA1867">
        <w:t xml:space="preserve">with the Department in April 2022. This is summarised </w:t>
      </w:r>
      <w:r w:rsidR="00FC33AD" w:rsidRPr="006709FB">
        <w:fldChar w:fldCharType="begin"/>
      </w:r>
      <w:r w:rsidR="00FC33AD" w:rsidRPr="006709FB">
        <w:instrText xml:space="preserve"> REF _Ref68765593 \h </w:instrText>
      </w:r>
      <w:r w:rsidR="00A3538A" w:rsidRPr="006709FB">
        <w:instrText xml:space="preserve"> \* MERGEFORMAT </w:instrText>
      </w:r>
      <w:r w:rsidR="00FC33AD" w:rsidRPr="006709FB">
        <w:fldChar w:fldCharType="separate"/>
      </w:r>
      <w:r w:rsidR="00EC77F2" w:rsidRPr="006709FB">
        <w:t>Figure 3</w:t>
      </w:r>
      <w:r w:rsidR="00FC33AD" w:rsidRPr="006709FB">
        <w:fldChar w:fldCharType="end"/>
      </w:r>
      <w:r w:rsidR="00FC33AD" w:rsidRPr="006709FB">
        <w:t>.</w:t>
      </w:r>
    </w:p>
    <w:p w14:paraId="4D0DE01A" w14:textId="1B3D13CF" w:rsidR="00F35782" w:rsidRDefault="00F35782" w:rsidP="00AE70E8">
      <w:pPr>
        <w:pStyle w:val="Caption"/>
      </w:pPr>
      <w:bookmarkStart w:id="27" w:name="_Ref68765593"/>
      <w:r>
        <w:lastRenderedPageBreak/>
        <w:t xml:space="preserve">Figure </w:t>
      </w:r>
      <w:r w:rsidR="0069724F">
        <w:fldChar w:fldCharType="begin"/>
      </w:r>
      <w:r w:rsidR="0069724F">
        <w:instrText xml:space="preserve"> SEQ Figure \* ARABIC </w:instrText>
      </w:r>
      <w:r w:rsidR="0069724F">
        <w:fldChar w:fldCharType="separate"/>
      </w:r>
      <w:r w:rsidR="00EC77F2">
        <w:rPr>
          <w:noProof/>
        </w:rPr>
        <w:t>3</w:t>
      </w:r>
      <w:r w:rsidR="0069724F">
        <w:fldChar w:fldCharType="end"/>
      </w:r>
      <w:bookmarkEnd w:id="27"/>
      <w:r>
        <w:t xml:space="preserve"> | Summary of key project stages and activities</w:t>
      </w:r>
    </w:p>
    <w:p w14:paraId="79D8493E" w14:textId="67E1E545" w:rsidR="00263C6B" w:rsidRPr="006709FB" w:rsidRDefault="00960D12" w:rsidP="00247E52">
      <w:r w:rsidRPr="006709FB">
        <w:rPr>
          <w:noProof/>
        </w:rPr>
        <w:drawing>
          <wp:inline distT="0" distB="0" distL="0" distR="0" wp14:anchorId="38B2C11F" wp14:editId="00BC6A91">
            <wp:extent cx="5670550" cy="7473950"/>
            <wp:effectExtent l="0" t="0" r="6350" b="0"/>
            <wp:docPr id="24" name="Picture 24" descr="Figure 3 shows that the evaluation methodology involved 3 key project stages. Stage 1, which spanned January to May 2021, involved planning and designing. Key activities included the establishment of project governance, an initial desktop review, conducting in-depth virtual interviews  with representatives from the Department and three participating PHNs; conducting virtual workshops with representatives from the Department, PHNs and other stakeholders, and agreeing to the ethical approach. Key deliverables were the initial and final Evaluation Plan and Project Plan. Stage 2, which spanned June 2021 to June 2022, involved conducting the evaluation. Key activities included developing case studies; submitting the ethics application, conducting the analysis of program data provided by PHNs and of administrative data, conducting interviews of providers, PHNs and other stakeholders, developing, distributing and analysing surveys. Key deliverables were the first Progress report and the Draft Evaluation Report. Stage 3, which spanned July to September 2022, involved reporting. Key activities included interviews with patients, carers and their families, carrying out additional consultations with practitioners, clinicians and others, holding a half-day workshop was held to test and refine evaluation insights and findings. Key deliverables were the Final Evaluation Report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3 shows that the evaluation methodology involved 3 key project stages. Stage 1, which spanned January to May 2021, involved planning and designing. Key activities included the establishment of project governance, an initial desktop review, conducting in-depth virtual interviews  with representatives from the Department and three participating PHNs; conducting virtual workshops with representatives from the Department, PHNs and other stakeholders, and agreeing to the ethical approach. Key deliverables were the initial and final Evaluation Plan and Project Plan. Stage 2, which spanned June 2021 to June 2022, involved conducting the evaluation. Key activities included developing case studies; submitting the ethics application, conducting the analysis of program data provided by PHNs and of administrative data, conducting interviews of providers, PHNs and other stakeholders, developing, distributing and analysing surveys. Key deliverables were the first Progress report and the Draft Evaluation Report. Stage 3, which spanned July to September 2022, involved reporting. Key activities included interviews with patients, carers and their families, carrying out additional consultations with practitioners, clinicians and others, holding a half-day workshop was held to test and refine evaluation insights and findings. Key deliverables were the Final Evaluation Report (this docu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70550" cy="7473950"/>
                    </a:xfrm>
                    <a:prstGeom prst="rect">
                      <a:avLst/>
                    </a:prstGeom>
                  </pic:spPr>
                </pic:pic>
              </a:graphicData>
            </a:graphic>
          </wp:inline>
        </w:drawing>
      </w:r>
    </w:p>
    <w:p w14:paraId="6025735D" w14:textId="77777777" w:rsidR="00263C6B" w:rsidRPr="006709FB" w:rsidRDefault="00263C6B">
      <w:pPr>
        <w:spacing w:after="160" w:line="259" w:lineRule="auto"/>
      </w:pPr>
      <w:r w:rsidRPr="006709FB">
        <w:br w:type="page"/>
      </w:r>
    </w:p>
    <w:tbl>
      <w:tblPr>
        <w:tblStyle w:val="NousLongformcallout"/>
        <w:tblW w:w="4950" w:type="pct"/>
        <w:tblLook w:val="04A0" w:firstRow="1" w:lastRow="0" w:firstColumn="1" w:lastColumn="0" w:noHBand="0" w:noVBand="1"/>
      </w:tblPr>
      <w:tblGrid>
        <w:gridCol w:w="9055"/>
      </w:tblGrid>
      <w:tr w:rsidR="00F35782" w14:paraId="7D865757" w14:textId="77777777" w:rsidTr="00C8509D">
        <w:tc>
          <w:tcPr>
            <w:tcW w:w="9055" w:type="dxa"/>
          </w:tcPr>
          <w:p w14:paraId="3130DF00" w14:textId="093F43C2" w:rsidR="00F35782" w:rsidRDefault="001E1C88" w:rsidP="00994567">
            <w:pPr>
              <w:rPr>
                <w:bCs/>
              </w:rPr>
            </w:pPr>
            <w:r w:rsidRPr="00994567">
              <w:rPr>
                <w:rFonts w:asciiTheme="majorHAnsi" w:hAnsiTheme="majorHAnsi" w:cstheme="majorHAnsi"/>
                <w:bCs/>
              </w:rPr>
              <w:lastRenderedPageBreak/>
              <w:t>The evaluation team held an ‘Evaluation Reset’ meeting with the Department in April 2022.</w:t>
            </w:r>
            <w:r w:rsidRPr="003D3281">
              <w:rPr>
                <w:bCs/>
              </w:rPr>
              <w:t xml:space="preserve"> The purpose of the meeting was to discuss </w:t>
            </w:r>
            <w:r w:rsidR="00152DDF" w:rsidRPr="003D3281">
              <w:rPr>
                <w:bCs/>
              </w:rPr>
              <w:t>and agree adjustment of the evaluation method, given th</w:t>
            </w:r>
            <w:r w:rsidR="00C55650" w:rsidRPr="003D3281">
              <w:rPr>
                <w:bCs/>
              </w:rPr>
              <w:t>e lower</w:t>
            </w:r>
            <w:r w:rsidR="00770294">
              <w:rPr>
                <w:bCs/>
              </w:rPr>
              <w:t>-than-expected</w:t>
            </w:r>
            <w:r w:rsidR="00C55650" w:rsidRPr="003D3281">
              <w:rPr>
                <w:bCs/>
              </w:rPr>
              <w:t xml:space="preserve"> levels of primary patient data available for the evaluation (</w:t>
            </w:r>
            <w:r w:rsidR="00770294">
              <w:rPr>
                <w:bCs/>
              </w:rPr>
              <w:t>due to</w:t>
            </w:r>
            <w:r w:rsidR="00C55650" w:rsidRPr="003D3281">
              <w:rPr>
                <w:bCs/>
              </w:rPr>
              <w:t xml:space="preserve"> low levels of patient enrolment into the evaluation</w:t>
            </w:r>
            <w:r w:rsidR="003B2C90">
              <w:rPr>
                <w:bCs/>
              </w:rPr>
              <w:t xml:space="preserve"> </w:t>
            </w:r>
            <w:r w:rsidR="003B2C90" w:rsidRPr="009B586E">
              <w:t xml:space="preserve">as discussed in Section </w:t>
            </w:r>
            <w:r w:rsidR="009B586E" w:rsidRPr="009B586E">
              <w:rPr>
                <w:bCs/>
              </w:rPr>
              <w:fldChar w:fldCharType="begin"/>
            </w:r>
            <w:r w:rsidR="009B586E" w:rsidRPr="009B586E">
              <w:rPr>
                <w:bCs/>
              </w:rPr>
              <w:instrText xml:space="preserve"> REF _Ref106791092 \n \h </w:instrText>
            </w:r>
            <w:r w:rsidR="009B586E">
              <w:rPr>
                <w:bCs/>
              </w:rPr>
              <w:instrText xml:space="preserve"> \* MERGEFORMAT </w:instrText>
            </w:r>
            <w:r w:rsidR="009B586E" w:rsidRPr="009B586E">
              <w:rPr>
                <w:bCs/>
              </w:rPr>
            </w:r>
            <w:r w:rsidR="009B586E" w:rsidRPr="009B586E">
              <w:rPr>
                <w:bCs/>
              </w:rPr>
              <w:fldChar w:fldCharType="separate"/>
            </w:r>
            <w:r w:rsidR="00EC77F2">
              <w:rPr>
                <w:bCs/>
              </w:rPr>
              <w:t>2.5</w:t>
            </w:r>
            <w:r w:rsidR="009B586E" w:rsidRPr="009B586E">
              <w:rPr>
                <w:bCs/>
              </w:rPr>
              <w:fldChar w:fldCharType="end"/>
            </w:r>
            <w:r w:rsidR="00C55650" w:rsidRPr="009B586E">
              <w:rPr>
                <w:bCs/>
              </w:rPr>
              <w:t>).</w:t>
            </w:r>
            <w:r w:rsidR="00DC1906">
              <w:rPr>
                <w:bCs/>
              </w:rPr>
              <w:t xml:space="preserve"> </w:t>
            </w:r>
            <w:r w:rsidR="006E2E3C">
              <w:rPr>
                <w:bCs/>
              </w:rPr>
              <w:t>The evaluation team agreed with the Department the following:</w:t>
            </w:r>
          </w:p>
          <w:p w14:paraId="280B671A" w14:textId="5D3509CE" w:rsidR="00F35782" w:rsidRDefault="00E863D1" w:rsidP="00171C25">
            <w:pPr>
              <w:pStyle w:val="Bullet"/>
            </w:pPr>
            <w:r>
              <w:t>The evaluation will deliver insights at the provider and system level, relating to the effectiveness of the pilot as well as lessons learned for future and potential further rollout</w:t>
            </w:r>
            <w:r w:rsidR="00C57E76">
              <w:t>.</w:t>
            </w:r>
          </w:p>
          <w:p w14:paraId="75EBEB45" w14:textId="77777777" w:rsidR="00876F41" w:rsidRDefault="003579B9" w:rsidP="00171C25">
            <w:pPr>
              <w:pStyle w:val="Bullet"/>
            </w:pPr>
            <w:r>
              <w:t>The evaluation will explore potential drivers of low levels of patient enrolment into the evaluation</w:t>
            </w:r>
            <w:r w:rsidR="004704D9">
              <w:t xml:space="preserve"> (noting the implementation period coincided with the COVID-19 response in the health and ageing sector)</w:t>
            </w:r>
            <w:r>
              <w:t>.</w:t>
            </w:r>
          </w:p>
          <w:p w14:paraId="01888AB3" w14:textId="77777777" w:rsidR="009B5BE4" w:rsidRDefault="4826E5EA" w:rsidP="00171C25">
            <w:pPr>
              <w:pStyle w:val="Bullet"/>
            </w:pPr>
            <w:r>
              <w:t>A</w:t>
            </w:r>
            <w:r w:rsidR="731C42ED">
              <w:t xml:space="preserve"> planned patient survey </w:t>
            </w:r>
            <w:r w:rsidR="4520DE11">
              <w:t>was</w:t>
            </w:r>
            <w:r w:rsidR="731C42ED">
              <w:t xml:space="preserve"> not conducted. Instead, </w:t>
            </w:r>
            <w:r w:rsidR="731F8AF1">
              <w:t xml:space="preserve">the evaluation team </w:t>
            </w:r>
            <w:r w:rsidR="00AA6F6B">
              <w:t>conducted</w:t>
            </w:r>
            <w:r w:rsidR="307A1798">
              <w:t xml:space="preserve"> </w:t>
            </w:r>
            <w:r w:rsidR="731F8AF1">
              <w:t>additional interviews with practitioners, clinicians and other referrers to understand the wound management landscape in Australia, effective models of care for wound management and potential drivers of low levels of patient enrolment into the evaluation.</w:t>
            </w:r>
            <w:r w:rsidR="731C42ED">
              <w:t xml:space="preserve"> </w:t>
            </w:r>
          </w:p>
          <w:p w14:paraId="54B34C63" w14:textId="14DC5916" w:rsidR="009B5BE4" w:rsidRPr="00506A2A" w:rsidRDefault="003E5C17" w:rsidP="00C8509D">
            <w:r>
              <w:t xml:space="preserve">These </w:t>
            </w:r>
            <w:r w:rsidR="008C1870">
              <w:t>agreed adjustments to the evaluation have been incorporated in this Final Evaluation Report.</w:t>
            </w:r>
          </w:p>
        </w:tc>
      </w:tr>
    </w:tbl>
    <w:p w14:paraId="754ADAC6" w14:textId="67D45BDD" w:rsidR="00F35782" w:rsidRDefault="00F35782" w:rsidP="00F35782">
      <w:pPr>
        <w:pStyle w:val="Heading2"/>
      </w:pPr>
      <w:bookmarkStart w:id="28" w:name="_Toc105593486"/>
      <w:bookmarkStart w:id="29" w:name="_Toc133932089"/>
      <w:r w:rsidRPr="008E600F">
        <w:t>Data collection for the evaluation</w:t>
      </w:r>
      <w:bookmarkEnd w:id="28"/>
      <w:bookmarkEnd w:id="29"/>
    </w:p>
    <w:p w14:paraId="53B7E5D9" w14:textId="39025177" w:rsidR="00F35782" w:rsidRDefault="00F35782" w:rsidP="00F35782">
      <w:pPr>
        <w:rPr>
          <w:lang w:eastAsia="en-AU"/>
        </w:rPr>
      </w:pPr>
      <w:r>
        <w:rPr>
          <w:lang w:eastAsia="en-AU"/>
        </w:rPr>
        <w:t xml:space="preserve">The evaluation </w:t>
      </w:r>
      <w:r w:rsidR="008535BC">
        <w:rPr>
          <w:lang w:eastAsia="en-AU"/>
        </w:rPr>
        <w:t>collected</w:t>
      </w:r>
      <w:r>
        <w:rPr>
          <w:lang w:eastAsia="en-AU"/>
        </w:rPr>
        <w:t xml:space="preserve"> data under three streams:</w:t>
      </w:r>
    </w:p>
    <w:p w14:paraId="50F9A2DA" w14:textId="77777777" w:rsidR="00F35782" w:rsidRPr="00CC3401" w:rsidRDefault="00F35782" w:rsidP="00442143">
      <w:pPr>
        <w:pStyle w:val="Bullet"/>
      </w:pPr>
      <w:r>
        <w:t>Literature and policy</w:t>
      </w:r>
    </w:p>
    <w:p w14:paraId="13E96A0D" w14:textId="77777777" w:rsidR="00F35782" w:rsidRPr="00CC3401" w:rsidRDefault="00F35782" w:rsidP="00442143">
      <w:pPr>
        <w:pStyle w:val="Bullet"/>
      </w:pPr>
      <w:r>
        <w:t>Consultations</w:t>
      </w:r>
    </w:p>
    <w:p w14:paraId="7C963AED" w14:textId="763BC7A2" w:rsidR="00F35782" w:rsidRPr="00CC3401" w:rsidRDefault="00F35782" w:rsidP="00442143">
      <w:pPr>
        <w:pStyle w:val="Bullet"/>
      </w:pPr>
      <w:r>
        <w:t>Data analytics</w:t>
      </w:r>
      <w:r w:rsidR="00EE6031">
        <w:t>.</w:t>
      </w:r>
    </w:p>
    <w:p w14:paraId="2A5F9DDF" w14:textId="4C45930C" w:rsidR="00F35782" w:rsidRDefault="00F35782" w:rsidP="00D12DFE">
      <w:r w:rsidRPr="008E69B8">
        <w:t xml:space="preserve">Data </w:t>
      </w:r>
      <w:r w:rsidRPr="00D12DFE">
        <w:t>collected</w:t>
      </w:r>
      <w:r w:rsidRPr="008E69B8">
        <w:t xml:space="preserve"> under the three streams </w:t>
      </w:r>
      <w:r w:rsidR="003D184B" w:rsidRPr="008E69B8">
        <w:t>has been</w:t>
      </w:r>
      <w:r w:rsidRPr="008E69B8">
        <w:t xml:space="preserve"> analysed and triangulated to assess key evaluation questions</w:t>
      </w:r>
      <w:r w:rsidR="00F44DC2">
        <w:t>, as captured</w:t>
      </w:r>
      <w:r>
        <w:t xml:space="preserve"> in </w:t>
      </w:r>
      <w:r w:rsidRPr="006709FB">
        <w:fldChar w:fldCharType="begin"/>
      </w:r>
      <w:r w:rsidRPr="006709FB">
        <w:rPr>
          <w:lang w:eastAsia="en-AU"/>
        </w:rPr>
        <w:instrText xml:space="preserve"> REF _Ref69219351 \h </w:instrText>
      </w:r>
      <w:r w:rsidR="008A586F" w:rsidRPr="006709FB">
        <w:rPr>
          <w:lang w:eastAsia="en-AU"/>
        </w:rPr>
        <w:instrText xml:space="preserve"> \* MERGEFORMAT </w:instrText>
      </w:r>
      <w:r w:rsidRPr="006709FB">
        <w:fldChar w:fldCharType="separate"/>
      </w:r>
      <w:r w:rsidR="00EC77F2" w:rsidRPr="006709FB">
        <w:t>Figure 4</w:t>
      </w:r>
      <w:r w:rsidRPr="006709FB">
        <w:fldChar w:fldCharType="end"/>
      </w:r>
      <w:r w:rsidR="00C87830" w:rsidRPr="008E69B8">
        <w:t xml:space="preserve"> below.</w:t>
      </w:r>
    </w:p>
    <w:p w14:paraId="31382C95" w14:textId="30011756" w:rsidR="00F35782" w:rsidRDefault="00F35782" w:rsidP="00F35782">
      <w:pPr>
        <w:pStyle w:val="Caption"/>
      </w:pPr>
      <w:bookmarkStart w:id="30" w:name="_Ref69219351"/>
      <w:r w:rsidRPr="006709FB">
        <w:lastRenderedPageBreak/>
        <w:t xml:space="preserve">Figure </w:t>
      </w:r>
      <w:r w:rsidR="0069724F" w:rsidRPr="006709FB">
        <w:fldChar w:fldCharType="begin"/>
      </w:r>
      <w:r w:rsidR="0069724F" w:rsidRPr="006709FB">
        <w:instrText xml:space="preserve"> SEQ Figure \* ARABIC </w:instrText>
      </w:r>
      <w:r w:rsidR="0069724F" w:rsidRPr="006709FB">
        <w:fldChar w:fldCharType="separate"/>
      </w:r>
      <w:r w:rsidR="00EC77F2" w:rsidRPr="006709FB">
        <w:t>4</w:t>
      </w:r>
      <w:r w:rsidR="0069724F" w:rsidRPr="006709FB">
        <w:fldChar w:fldCharType="end"/>
      </w:r>
      <w:bookmarkEnd w:id="30"/>
      <w:r>
        <w:t xml:space="preserve"> | Summary of data collection sources</w:t>
      </w:r>
    </w:p>
    <w:p w14:paraId="53132F49" w14:textId="27103751" w:rsidR="00F35782" w:rsidRDefault="00231D06" w:rsidP="00F35782">
      <w:pPr>
        <w:rPr>
          <w:lang w:eastAsia="en-AU"/>
        </w:rPr>
      </w:pPr>
      <w:r w:rsidRPr="006709FB">
        <w:rPr>
          <w:noProof/>
          <w:lang w:eastAsia="en-AU"/>
        </w:rPr>
        <w:drawing>
          <wp:inline distT="0" distB="0" distL="0" distR="0" wp14:anchorId="383709CD" wp14:editId="49DB77A1">
            <wp:extent cx="5670550" cy="4534535"/>
            <wp:effectExtent l="0" t="0" r="6350" b="0"/>
            <wp:docPr id="30" name="Picture 30" descr="Figure 4 shows there were three streams of data collection. These were literature and policy, consultations and data analytics. Literature and policy activities included a literature scan to understand best practice for wound management and a desktop review of documents provided by PHNs, and resulted in an evidence synthesis. Consultation activities included interviews with key stakeholders including PHNs and providers, additional interviews with practitioners and other referrers, and a multistakeholder workshop, and a thematic analysis was used to draw out the key themes from consultations. Data analytics activities included a survey of polit providers, the collection and analysis of PHN program data and collection and analysis of the pilot minimum dataset. The evidence synthesis, thematic analysis and data analysis were triangulated to produce the final evaluation report which included PHN pilot model case studies, key evaluation insights as well as recommendations and strategic consid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4 shows there were three streams of data collection. These were literature and policy, consultations and data analytics. Literature and policy activities included a literature scan to understand best practice for wound management and a desktop review of documents provided by PHNs, and resulted in an evidence synthesis. Consultation activities included interviews with key stakeholders including PHNs and providers, additional interviews with practitioners and other referrers, and a multistakeholder workshop, and a thematic analysis was used to draw out the key themes from consultations. Data analytics activities included a survey of polit providers, the collection and analysis of PHN program data and collection and analysis of the pilot minimum dataset. The evidence synthesis, thematic analysis and data analysis were triangulated to produce the final evaluation report which included PHN pilot model case studies, key evaluation insights as well as recommendations and strategic consideration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70550" cy="4534535"/>
                    </a:xfrm>
                    <a:prstGeom prst="rect">
                      <a:avLst/>
                    </a:prstGeom>
                  </pic:spPr>
                </pic:pic>
              </a:graphicData>
            </a:graphic>
          </wp:inline>
        </w:drawing>
      </w:r>
    </w:p>
    <w:p w14:paraId="2209F796" w14:textId="7A31D235" w:rsidR="00F35782" w:rsidRDefault="00F35782" w:rsidP="00F35782">
      <w:pPr>
        <w:pStyle w:val="Heading2"/>
      </w:pPr>
      <w:bookmarkStart w:id="31" w:name="_Toc105593487"/>
      <w:bookmarkStart w:id="32" w:name="_Toc133932090"/>
      <w:r>
        <w:t>Theory of change and program logic</w:t>
      </w:r>
      <w:bookmarkEnd w:id="31"/>
      <w:bookmarkEnd w:id="32"/>
    </w:p>
    <w:p w14:paraId="736BF6D4" w14:textId="683285B0" w:rsidR="00F35782" w:rsidRDefault="00F35782" w:rsidP="00F35782">
      <w:pPr>
        <w:spacing w:after="165" w:line="259" w:lineRule="auto"/>
      </w:pPr>
      <w:r>
        <w:t>A theory of change describes, at a high level, how program activities will lead to intended outcomes. In the case of the pilot, the theory of change is that increasing support, education, and training of providers of wound care will lead to improved system capability for the treatment of wounds and improved clinical outcomes for patients.</w:t>
      </w:r>
    </w:p>
    <w:p w14:paraId="380C03BB" w14:textId="1C95E4BE" w:rsidR="007E2F0E" w:rsidRDefault="00F35782" w:rsidP="007E2F0E">
      <w:pPr>
        <w:spacing w:after="165" w:line="259" w:lineRule="auto"/>
        <w:rPr>
          <w:lang w:eastAsia="en-AU"/>
        </w:rPr>
      </w:pPr>
      <w:r>
        <w:t>The program logic provides more detail to the theory of change</w:t>
      </w:r>
      <w:r w:rsidR="000D6ECC">
        <w:t xml:space="preserve"> </w:t>
      </w:r>
      <w:r w:rsidDel="004D0111">
        <w:t>t</w:t>
      </w:r>
      <w:r>
        <w:t>o identify and shape output and outcome measures and inform data collection.</w:t>
      </w:r>
    </w:p>
    <w:p w14:paraId="0FE90BD8" w14:textId="710F70FA" w:rsidR="00F35782" w:rsidRDefault="00E14F35" w:rsidP="00C8509D">
      <w:pPr>
        <w:pStyle w:val="Heading3"/>
      </w:pPr>
      <w:r>
        <w:t>Program logic</w:t>
      </w:r>
      <w:r w:rsidR="006A7668">
        <w:t xml:space="preserve"> for the evaluation</w:t>
      </w:r>
    </w:p>
    <w:p w14:paraId="7A14FA8D" w14:textId="1F15C7C6" w:rsidR="002167FB" w:rsidRPr="006709FB" w:rsidRDefault="008B7DEA" w:rsidP="00B54024">
      <w:pPr>
        <w:pStyle w:val="Heading4"/>
      </w:pPr>
      <w:r w:rsidRPr="006709FB">
        <w:t>Context</w:t>
      </w:r>
    </w:p>
    <w:p w14:paraId="2A4269B0" w14:textId="77777777" w:rsidR="008E563D" w:rsidRPr="008E563D" w:rsidRDefault="008E563D" w:rsidP="00C8509D">
      <w:pPr>
        <w:pStyle w:val="Bullet"/>
      </w:pPr>
      <w:r w:rsidRPr="008E563D">
        <w:rPr>
          <w:rFonts w:eastAsiaTheme="minorEastAsia"/>
          <w:lang w:val="en-US"/>
        </w:rPr>
        <w:t>Chronic wounds affect an estimated 400,000 Australians and reduce quality of life and working capacity, and increase social isolation</w:t>
      </w:r>
    </w:p>
    <w:p w14:paraId="20ECA12F" w14:textId="77777777" w:rsidR="00A30114" w:rsidRDefault="008E563D" w:rsidP="00A30114">
      <w:pPr>
        <w:pStyle w:val="Bullet"/>
      </w:pPr>
      <w:r w:rsidRPr="008E563D">
        <w:rPr>
          <w:rFonts w:eastAsiaTheme="minorEastAsia"/>
          <w:lang w:val="en-US"/>
        </w:rPr>
        <w:t>Evidence-based wound management can result in improved patient outcomes and significant cost savings to patients and the health system</w:t>
      </w:r>
    </w:p>
    <w:p w14:paraId="5830D1A0" w14:textId="596C0AF1" w:rsidR="008E563D" w:rsidRPr="008E563D" w:rsidRDefault="008E563D" w:rsidP="00C8509D">
      <w:pPr>
        <w:pStyle w:val="Bullet"/>
      </w:pPr>
      <w:r w:rsidRPr="00A30114">
        <w:rPr>
          <w:rFonts w:eastAsiaTheme="minorEastAsia"/>
          <w:lang w:val="en-US"/>
        </w:rPr>
        <w:lastRenderedPageBreak/>
        <w:t>Barriers to implementing evidence-based wound care include</w:t>
      </w:r>
      <w:r w:rsidR="00A30114" w:rsidRPr="00A30114">
        <w:rPr>
          <w:rFonts w:eastAsiaTheme="minorEastAsia"/>
          <w:lang w:val="en-US"/>
        </w:rPr>
        <w:t xml:space="preserve"> c</w:t>
      </w:r>
      <w:r w:rsidRPr="00A30114">
        <w:rPr>
          <w:rFonts w:eastAsiaTheme="minorEastAsia"/>
          <w:lang w:val="en-US"/>
        </w:rPr>
        <w:t>osts and poor incentives to invest in evidence-based care</w:t>
      </w:r>
      <w:r w:rsidR="00A30114" w:rsidRPr="00A30114">
        <w:rPr>
          <w:rFonts w:eastAsiaTheme="minorEastAsia"/>
          <w:lang w:val="en-US"/>
        </w:rPr>
        <w:t>;  l</w:t>
      </w:r>
      <w:r w:rsidRPr="00A30114">
        <w:rPr>
          <w:rFonts w:eastAsiaTheme="minorEastAsia"/>
          <w:lang w:val="en-US"/>
        </w:rPr>
        <w:t>ack of awareness</w:t>
      </w:r>
      <w:r w:rsidR="00A30114" w:rsidRPr="00A30114">
        <w:rPr>
          <w:rFonts w:eastAsiaTheme="minorEastAsia"/>
          <w:lang w:val="en-US"/>
        </w:rPr>
        <w:t>;  d</w:t>
      </w:r>
      <w:r w:rsidRPr="00A30114">
        <w:rPr>
          <w:rFonts w:eastAsiaTheme="minorEastAsia"/>
          <w:lang w:val="en-US"/>
        </w:rPr>
        <w:t>ifficulty accessing services</w:t>
      </w:r>
      <w:r w:rsidR="00A30114" w:rsidRPr="00A30114">
        <w:rPr>
          <w:rFonts w:eastAsiaTheme="minorEastAsia"/>
          <w:lang w:val="en-US"/>
        </w:rPr>
        <w:t>; p</w:t>
      </w:r>
      <w:r w:rsidRPr="00A30114">
        <w:rPr>
          <w:rFonts w:eastAsiaTheme="minorEastAsia"/>
          <w:lang w:val="en-US"/>
        </w:rPr>
        <w:t>oor education and training</w:t>
      </w:r>
      <w:r w:rsidR="00A30114" w:rsidRPr="00A30114">
        <w:rPr>
          <w:rFonts w:eastAsiaTheme="minorEastAsia"/>
          <w:lang w:val="en-US"/>
        </w:rPr>
        <w:t>; and p</w:t>
      </w:r>
      <w:r w:rsidRPr="00A30114">
        <w:rPr>
          <w:rFonts w:eastAsiaTheme="minorEastAsia"/>
          <w:lang w:val="en-US"/>
        </w:rPr>
        <w:t>oor co-ordination and communication</w:t>
      </w:r>
      <w:r w:rsidR="004D0111" w:rsidRPr="00A30114">
        <w:rPr>
          <w:rFonts w:eastAsiaTheme="minorEastAsia"/>
          <w:lang w:val="en-US"/>
        </w:rPr>
        <w:t>.</w:t>
      </w:r>
    </w:p>
    <w:p w14:paraId="1280C47F" w14:textId="6EDE86AF" w:rsidR="008B7DEA" w:rsidRPr="006709FB" w:rsidRDefault="00AD46F1" w:rsidP="00B54024">
      <w:pPr>
        <w:pStyle w:val="Heading4"/>
      </w:pPr>
      <w:r w:rsidRPr="006709FB">
        <w:t>Inputs</w:t>
      </w:r>
    </w:p>
    <w:p w14:paraId="0741E438" w14:textId="77777777" w:rsidR="005C5913" w:rsidRPr="005C5913" w:rsidRDefault="005C5913" w:rsidP="00C8509D">
      <w:pPr>
        <w:pStyle w:val="Bullet"/>
      </w:pPr>
      <w:r w:rsidRPr="005C5913">
        <w:rPr>
          <w:rFonts w:eastAsiaTheme="minorEastAsia"/>
          <w:lang w:val="en-US"/>
        </w:rPr>
        <w:t>Department of Health funding of $1.998m from 2019-20 to 2022-23</w:t>
      </w:r>
    </w:p>
    <w:p w14:paraId="7E51D2D2" w14:textId="77777777" w:rsidR="005C5913" w:rsidRPr="005C5913" w:rsidRDefault="005C5913" w:rsidP="00C8509D">
      <w:pPr>
        <w:pStyle w:val="Bullet"/>
      </w:pPr>
      <w:r w:rsidRPr="005C5913">
        <w:rPr>
          <w:rFonts w:eastAsiaTheme="minorEastAsia"/>
          <w:lang w:val="en-US"/>
        </w:rPr>
        <w:t>Department of Health coordination of PHN grant application process</w:t>
      </w:r>
    </w:p>
    <w:p w14:paraId="080E2C22" w14:textId="77777777" w:rsidR="005C5913" w:rsidRPr="005C5913" w:rsidRDefault="005C5913" w:rsidP="00C8509D">
      <w:pPr>
        <w:pStyle w:val="Bullet"/>
      </w:pPr>
      <w:r w:rsidRPr="005C5913">
        <w:rPr>
          <w:rFonts w:eastAsiaTheme="minorEastAsia"/>
          <w:lang w:val="en-US"/>
        </w:rPr>
        <w:t xml:space="preserve">Wounds Australia play a central role in the design of pilots that enable targeted, best practice approaches across 3 PHNs </w:t>
      </w:r>
    </w:p>
    <w:p w14:paraId="19D30C28" w14:textId="36818391" w:rsidR="005C5913" w:rsidRPr="005C5913" w:rsidRDefault="005C5913" w:rsidP="00C8509D">
      <w:pPr>
        <w:pStyle w:val="Bullet"/>
      </w:pPr>
      <w:r w:rsidRPr="005C5913">
        <w:rPr>
          <w:rFonts w:eastAsiaTheme="minorEastAsia"/>
          <w:lang w:val="en-US"/>
        </w:rPr>
        <w:t>Existing infrastructure and service models for wound management including GP care, specialist care and community nurses</w:t>
      </w:r>
      <w:r>
        <w:rPr>
          <w:lang w:val="en-US"/>
        </w:rPr>
        <w:t>.</w:t>
      </w:r>
    </w:p>
    <w:p w14:paraId="69E1CE73" w14:textId="777BC496" w:rsidR="00AD46F1" w:rsidRPr="006709FB" w:rsidRDefault="005C5913" w:rsidP="00B54024">
      <w:pPr>
        <w:pStyle w:val="Heading4"/>
      </w:pPr>
      <w:r w:rsidRPr="006709FB">
        <w:t>Activities</w:t>
      </w:r>
    </w:p>
    <w:p w14:paraId="16BBE710" w14:textId="0EC93DDB" w:rsidR="00C168AA" w:rsidRPr="00C168AA" w:rsidRDefault="00C168AA" w:rsidP="00C8509D">
      <w:pPr>
        <w:pStyle w:val="Bullet"/>
      </w:pPr>
      <w:r w:rsidRPr="00C168AA">
        <w:rPr>
          <w:rFonts w:eastAsiaTheme="minorEastAsia"/>
          <w:lang w:val="en-US"/>
        </w:rPr>
        <w:t>PHNs will test evidence-based, best practice integrated approaches to wound management in primary health settings</w:t>
      </w:r>
    </w:p>
    <w:p w14:paraId="290D90DD" w14:textId="77777777" w:rsidR="00C168AA" w:rsidRPr="00C168AA" w:rsidRDefault="00C168AA" w:rsidP="00C8509D">
      <w:pPr>
        <w:pStyle w:val="Bullet"/>
      </w:pPr>
      <w:r w:rsidRPr="00C168AA">
        <w:rPr>
          <w:rFonts w:eastAsiaTheme="minorEastAsia"/>
          <w:lang w:val="en-US"/>
        </w:rPr>
        <w:t>Nepean Blue Mountains: Trial a Collaborative approach to the care of venous leg ulcers incorporating a plan, do, study, act approach</w:t>
      </w:r>
    </w:p>
    <w:p w14:paraId="06DEF3CB" w14:textId="77777777" w:rsidR="00C168AA" w:rsidRPr="00C168AA" w:rsidRDefault="00C168AA" w:rsidP="00C8509D">
      <w:pPr>
        <w:pStyle w:val="Bullet"/>
      </w:pPr>
      <w:r w:rsidRPr="00C168AA">
        <w:rPr>
          <w:rFonts w:eastAsiaTheme="minorEastAsia"/>
          <w:lang w:val="en-US"/>
        </w:rPr>
        <w:t>Gold Coast: Support people with chronic and complex wounds living in RACFs through a nurse-led outreach program</w:t>
      </w:r>
    </w:p>
    <w:p w14:paraId="0F2936F6" w14:textId="2A998F73" w:rsidR="00D86B4E" w:rsidRDefault="00C168AA">
      <w:pPr>
        <w:pStyle w:val="Bullet"/>
        <w:rPr>
          <w:rFonts w:eastAsiaTheme="minorEastAsia"/>
          <w:lang w:val="en-US"/>
        </w:rPr>
      </w:pPr>
      <w:r w:rsidRPr="00C168AA">
        <w:rPr>
          <w:rFonts w:eastAsiaTheme="minorEastAsia"/>
          <w:lang w:val="en-US"/>
        </w:rPr>
        <w:t>Western Victoria: Build capacity and skills in primary care to improve wound management outcomes in Grampians area with a focus on the important role of practice nurses</w:t>
      </w:r>
    </w:p>
    <w:p w14:paraId="6231A6AD" w14:textId="3DE49554" w:rsidR="005C5913" w:rsidRPr="006709FB" w:rsidRDefault="00C168AA" w:rsidP="00B54024">
      <w:pPr>
        <w:pStyle w:val="Heading4"/>
      </w:pPr>
      <w:r w:rsidRPr="006709FB">
        <w:t>Outputs</w:t>
      </w:r>
    </w:p>
    <w:p w14:paraId="03C6132D" w14:textId="691E2A8F" w:rsidR="00340F36" w:rsidRPr="003449F9" w:rsidRDefault="00340F36" w:rsidP="00C8509D">
      <w:r w:rsidRPr="003449F9">
        <w:rPr>
          <w:lang w:val="en-US"/>
        </w:rPr>
        <w:t>Patient</w:t>
      </w:r>
    </w:p>
    <w:p w14:paraId="60DA480A" w14:textId="77777777" w:rsidR="00340F36" w:rsidRPr="00340F36" w:rsidRDefault="00340F36" w:rsidP="00C8509D">
      <w:pPr>
        <w:pStyle w:val="Bullet"/>
      </w:pPr>
      <w:r w:rsidRPr="00340F36">
        <w:rPr>
          <w:rFonts w:eastAsiaTheme="minorEastAsia"/>
          <w:lang w:val="en-US"/>
        </w:rPr>
        <w:t>Who are receiving services?</w:t>
      </w:r>
    </w:p>
    <w:p w14:paraId="310A854B" w14:textId="77777777" w:rsidR="00340F36" w:rsidRPr="00340F36" w:rsidRDefault="00340F36" w:rsidP="00C8509D">
      <w:pPr>
        <w:pStyle w:val="Bullet"/>
      </w:pPr>
      <w:r w:rsidRPr="00340F36">
        <w:rPr>
          <w:rFonts w:eastAsiaTheme="minorEastAsia"/>
          <w:lang w:val="en-US"/>
        </w:rPr>
        <w:t>What frequency/ dose?</w:t>
      </w:r>
    </w:p>
    <w:p w14:paraId="7BA86A08" w14:textId="77777777" w:rsidR="00340F36" w:rsidRPr="00340F36" w:rsidRDefault="00340F36" w:rsidP="00C8509D">
      <w:pPr>
        <w:pStyle w:val="Bullet"/>
      </w:pPr>
      <w:r w:rsidRPr="00340F36">
        <w:rPr>
          <w:rFonts w:eastAsiaTheme="minorEastAsia"/>
          <w:lang w:val="en-US"/>
        </w:rPr>
        <w:t>What are the barriers/ enablers for accessing services?</w:t>
      </w:r>
    </w:p>
    <w:p w14:paraId="2F38C839" w14:textId="77777777" w:rsidR="00340F36" w:rsidRPr="003449F9" w:rsidRDefault="00340F36" w:rsidP="00C8509D">
      <w:r w:rsidRPr="003449F9">
        <w:rPr>
          <w:lang w:val="en-US"/>
        </w:rPr>
        <w:t>Provider</w:t>
      </w:r>
    </w:p>
    <w:p w14:paraId="30660A86" w14:textId="77777777" w:rsidR="00340F36" w:rsidRPr="00340F36" w:rsidRDefault="00340F36" w:rsidP="00C8509D">
      <w:pPr>
        <w:pStyle w:val="Bullet"/>
      </w:pPr>
      <w:r w:rsidRPr="00340F36">
        <w:rPr>
          <w:rFonts w:eastAsiaTheme="minorEastAsia"/>
          <w:lang w:val="en-US"/>
        </w:rPr>
        <w:t>What education, training support are clinicians receiving?</w:t>
      </w:r>
    </w:p>
    <w:p w14:paraId="55AE8C06" w14:textId="77777777" w:rsidR="00340F36" w:rsidRPr="00340F36" w:rsidRDefault="00340F36" w:rsidP="00C8509D">
      <w:pPr>
        <w:pStyle w:val="Bullet"/>
      </w:pPr>
      <w:r w:rsidRPr="00340F36">
        <w:rPr>
          <w:rFonts w:eastAsiaTheme="minorEastAsia"/>
          <w:lang w:val="en-US"/>
        </w:rPr>
        <w:t>Have clinicians improved their knowledge and skills in best practice wound care?</w:t>
      </w:r>
    </w:p>
    <w:p w14:paraId="243E97C0" w14:textId="77777777" w:rsidR="00340F36" w:rsidRPr="00340F36" w:rsidRDefault="00340F36" w:rsidP="00C8509D">
      <w:pPr>
        <w:pStyle w:val="Bullet"/>
      </w:pPr>
      <w:r w:rsidRPr="00340F36">
        <w:rPr>
          <w:rFonts w:eastAsiaTheme="minorEastAsia"/>
          <w:lang w:val="en-US"/>
        </w:rPr>
        <w:t>Are services provided in line with best practice &amp; evidence?</w:t>
      </w:r>
    </w:p>
    <w:p w14:paraId="7A086FE6" w14:textId="77777777" w:rsidR="00340F36" w:rsidRPr="003449F9" w:rsidRDefault="00340F36" w:rsidP="00C8509D">
      <w:r w:rsidRPr="003449F9">
        <w:rPr>
          <w:lang w:val="en-US"/>
        </w:rPr>
        <w:t>System</w:t>
      </w:r>
    </w:p>
    <w:p w14:paraId="30B9B2B5" w14:textId="77777777" w:rsidR="00340F36" w:rsidRPr="00340F36" w:rsidRDefault="00340F36" w:rsidP="00C8509D">
      <w:pPr>
        <w:pStyle w:val="Bullet"/>
      </w:pPr>
      <w:r w:rsidRPr="00340F36">
        <w:rPr>
          <w:rFonts w:eastAsiaTheme="minorEastAsia"/>
          <w:lang w:val="en-US"/>
        </w:rPr>
        <w:t>How have the pilot models integrated with the broader system?</w:t>
      </w:r>
    </w:p>
    <w:p w14:paraId="5F098FCF" w14:textId="77777777" w:rsidR="00340F36" w:rsidRPr="00340F36" w:rsidRDefault="00340F36" w:rsidP="00750BDB">
      <w:pPr>
        <w:pStyle w:val="Bullet"/>
        <w:spacing w:before="240" w:after="600"/>
      </w:pPr>
      <w:r w:rsidRPr="00340F36">
        <w:rPr>
          <w:rFonts w:eastAsiaTheme="minorEastAsia"/>
          <w:lang w:val="en-US"/>
        </w:rPr>
        <w:t xml:space="preserve">Has the pilot reduced cost of services? </w:t>
      </w:r>
    </w:p>
    <w:p w14:paraId="0541958E" w14:textId="2DEB64B2" w:rsidR="00340F36" w:rsidRPr="006709FB" w:rsidRDefault="00A14ECB" w:rsidP="00B54024">
      <w:pPr>
        <w:pStyle w:val="Heading4"/>
      </w:pPr>
      <w:r w:rsidRPr="006709FB">
        <w:lastRenderedPageBreak/>
        <w:t>Outcomes</w:t>
      </w:r>
    </w:p>
    <w:p w14:paraId="4E6654EF" w14:textId="621BBDE4" w:rsidR="003449F9" w:rsidRDefault="008C2BF7" w:rsidP="00747B42">
      <w:pPr>
        <w:spacing w:after="165" w:line="259" w:lineRule="auto"/>
      </w:pPr>
      <w:bookmarkStart w:id="33" w:name="_Hlk132706849"/>
      <w:r>
        <w:t>P</w:t>
      </w:r>
      <w:r w:rsidR="0081747B">
        <w:t>otential patient outcome</w:t>
      </w:r>
      <w:r w:rsidR="003449F9">
        <w:t>s</w:t>
      </w:r>
    </w:p>
    <w:p w14:paraId="5E9B58F9" w14:textId="1460E768" w:rsidR="00D11526" w:rsidRDefault="008C2BF7" w:rsidP="00C8509D">
      <w:pPr>
        <w:pStyle w:val="Bullet"/>
      </w:pPr>
      <w:r>
        <w:t>Short term - i</w:t>
      </w:r>
      <w:r w:rsidR="00D11526">
        <w:t xml:space="preserve">mproved access to wound </w:t>
      </w:r>
      <w:r w:rsidR="00D11526" w:rsidRPr="00A44B92">
        <w:t>treatment</w:t>
      </w:r>
    </w:p>
    <w:p w14:paraId="5E2982D4" w14:textId="22C2938C" w:rsidR="008C2BF7" w:rsidRDefault="008C2BF7" w:rsidP="008C2BF7">
      <w:pPr>
        <w:pStyle w:val="Bullet"/>
      </w:pPr>
      <w:r>
        <w:t>Short term - i</w:t>
      </w:r>
      <w:r w:rsidR="00D11526">
        <w:t xml:space="preserve">mproved experience </w:t>
      </w:r>
      <w:r w:rsidR="00D11526" w:rsidRPr="00A44B92">
        <w:t>of</w:t>
      </w:r>
      <w:r w:rsidR="00D11526">
        <w:t xml:space="preserve"> wound care</w:t>
      </w:r>
    </w:p>
    <w:p w14:paraId="36591F89" w14:textId="2594F28B" w:rsidR="00747B42" w:rsidRDefault="00747B42" w:rsidP="00175A98">
      <w:pPr>
        <w:pStyle w:val="Bullet"/>
      </w:pPr>
      <w:r w:rsidRPr="006709FB">
        <w:rPr>
          <w:rFonts w:cstheme="minorBidi"/>
          <w:lang w:eastAsia="en-US"/>
        </w:rPr>
        <w:t xml:space="preserve">Medium-term </w:t>
      </w:r>
      <w:r w:rsidR="008C2BF7">
        <w:t>- i</w:t>
      </w:r>
      <w:r w:rsidRPr="00A44B92">
        <w:t>mproved</w:t>
      </w:r>
      <w:r w:rsidRPr="009F4FD6">
        <w:t xml:space="preserve"> quality of wound treatment</w:t>
      </w:r>
    </w:p>
    <w:p w14:paraId="4096794A" w14:textId="77777777" w:rsidR="008C2BF7" w:rsidRDefault="008C2BF7" w:rsidP="008C2BF7">
      <w:pPr>
        <w:pStyle w:val="Bullet"/>
      </w:pPr>
      <w:r>
        <w:t>Medium term - i</w:t>
      </w:r>
      <w:r w:rsidR="00747B42" w:rsidRPr="00A44B92">
        <w:t>mproved</w:t>
      </w:r>
      <w:r w:rsidR="00747B42">
        <w:t xml:space="preserve"> coordination of care</w:t>
      </w:r>
    </w:p>
    <w:p w14:paraId="0409F453" w14:textId="1668976D" w:rsidR="00747B42" w:rsidRPr="00B149B6" w:rsidRDefault="00747B42" w:rsidP="00175A98">
      <w:pPr>
        <w:pStyle w:val="Bullet"/>
      </w:pPr>
      <w:r w:rsidRPr="008C2BF7">
        <w:rPr>
          <w:rFonts w:cstheme="minorBidi"/>
          <w:lang w:eastAsia="en-US"/>
        </w:rPr>
        <w:t xml:space="preserve">Long-term </w:t>
      </w:r>
      <w:r w:rsidR="008C2BF7" w:rsidRPr="008C2BF7">
        <w:rPr>
          <w:rFonts w:cstheme="minorBidi"/>
          <w:lang w:eastAsia="en-US"/>
        </w:rPr>
        <w:t>-</w:t>
      </w:r>
      <w:r w:rsidR="008C2BF7">
        <w:rPr>
          <w:rFonts w:cstheme="minorBidi"/>
          <w:lang w:eastAsia="en-US"/>
        </w:rPr>
        <w:t xml:space="preserve"> f</w:t>
      </w:r>
      <w:r w:rsidR="00B149B6" w:rsidRPr="00B149B6">
        <w:t>aster wound healing times</w:t>
      </w:r>
    </w:p>
    <w:p w14:paraId="4085317F" w14:textId="4BA75780" w:rsidR="00B149B6" w:rsidRPr="00B149B6" w:rsidRDefault="008C2BF7" w:rsidP="00B149B6">
      <w:pPr>
        <w:pStyle w:val="Bullet"/>
      </w:pPr>
      <w:r>
        <w:t>Long-term - i</w:t>
      </w:r>
      <w:r w:rsidR="00B149B6" w:rsidRPr="00B149B6">
        <w:t>mproved quality of life</w:t>
      </w:r>
    </w:p>
    <w:p w14:paraId="2E3D0627" w14:textId="75782ABB" w:rsidR="0081747B" w:rsidRDefault="008C2BF7" w:rsidP="00C8509D">
      <w:pPr>
        <w:pStyle w:val="Bullet"/>
        <w:numPr>
          <w:ilvl w:val="0"/>
          <w:numId w:val="0"/>
        </w:numPr>
        <w:spacing w:before="240"/>
        <w:ind w:left="340" w:hanging="340"/>
      </w:pPr>
      <w:r>
        <w:t>P</w:t>
      </w:r>
      <w:r w:rsidR="0081747B">
        <w:t>otential provider outcomes</w:t>
      </w:r>
    </w:p>
    <w:p w14:paraId="0FC59E3A" w14:textId="38C97DC2" w:rsidR="008C7A5F" w:rsidRDefault="008C2BF7" w:rsidP="00C8509D">
      <w:pPr>
        <w:pStyle w:val="Bullet"/>
      </w:pPr>
      <w:r>
        <w:t>Short term - i</w:t>
      </w:r>
      <w:r w:rsidR="008C7A5F">
        <w:t xml:space="preserve">ncreased </w:t>
      </w:r>
      <w:r w:rsidR="008C7A5F" w:rsidRPr="00A44B92">
        <w:t>education</w:t>
      </w:r>
      <w:r w:rsidR="008C7A5F">
        <w:t xml:space="preserve"> and training opportunities</w:t>
      </w:r>
    </w:p>
    <w:p w14:paraId="6BE21E7E" w14:textId="77777777" w:rsidR="00D175E4" w:rsidRDefault="008C2BF7" w:rsidP="00D175E4">
      <w:pPr>
        <w:pStyle w:val="Bullet"/>
      </w:pPr>
      <w:r>
        <w:t>Short term - i</w:t>
      </w:r>
      <w:r w:rsidR="008C7A5F">
        <w:t xml:space="preserve">ncreased awareness and </w:t>
      </w:r>
      <w:r w:rsidR="008C7A5F" w:rsidRPr="00A44B92">
        <w:t>understanding</w:t>
      </w:r>
      <w:r w:rsidR="008C7A5F">
        <w:t xml:space="preserve"> of chronic wounds</w:t>
      </w:r>
      <w:bookmarkEnd w:id="33"/>
    </w:p>
    <w:p w14:paraId="745A7E40" w14:textId="6D451A97" w:rsidR="009436D4" w:rsidRDefault="004B75BD" w:rsidP="00175A98">
      <w:pPr>
        <w:pStyle w:val="Bullet"/>
      </w:pPr>
      <w:r>
        <w:t>Medium-term</w:t>
      </w:r>
      <w:r w:rsidR="00D175E4">
        <w:t xml:space="preserve"> - i</w:t>
      </w:r>
      <w:r w:rsidR="009F4FD6">
        <w:t>ncreased understanding of evidence-based wound care</w:t>
      </w:r>
    </w:p>
    <w:p w14:paraId="4EAA5D27" w14:textId="634E3C8F" w:rsidR="009436D4" w:rsidRDefault="00D175E4" w:rsidP="00175A98">
      <w:pPr>
        <w:pStyle w:val="Bullet"/>
      </w:pPr>
      <w:r>
        <w:t>Medium-term - i</w:t>
      </w:r>
      <w:r w:rsidR="009F4FD6">
        <w:t>mproved identifi</w:t>
      </w:r>
      <w:r w:rsidR="00DC465D">
        <w:t xml:space="preserve">cation of chronic </w:t>
      </w:r>
      <w:r w:rsidR="00DC465D" w:rsidRPr="00A44B92">
        <w:t>wounds</w:t>
      </w:r>
    </w:p>
    <w:p w14:paraId="171BFCB6" w14:textId="76EE9760" w:rsidR="00ED316F" w:rsidRPr="00D175E4" w:rsidRDefault="00ED316F" w:rsidP="00175A98">
      <w:pPr>
        <w:pStyle w:val="Bullet"/>
      </w:pPr>
      <w:r w:rsidRPr="00D175E4">
        <w:t xml:space="preserve">Long-term </w:t>
      </w:r>
      <w:r w:rsidR="00D175E4" w:rsidRPr="00D175E4">
        <w:t>- i</w:t>
      </w:r>
      <w:r w:rsidR="00A44B92" w:rsidRPr="00D175E4">
        <w:t>ncreased workforce capacity</w:t>
      </w:r>
    </w:p>
    <w:p w14:paraId="5824A46E" w14:textId="1DD57AF4" w:rsidR="00A44B92" w:rsidRPr="00D175E4" w:rsidRDefault="00D175E4" w:rsidP="00175A98">
      <w:pPr>
        <w:pStyle w:val="Bullet"/>
      </w:pPr>
      <w:r w:rsidRPr="00D175E4">
        <w:t>Long-term - m</w:t>
      </w:r>
      <w:r w:rsidR="00A44B92" w:rsidRPr="00D175E4">
        <w:t>ore consistent application of evidence-based wound care</w:t>
      </w:r>
    </w:p>
    <w:p w14:paraId="78C47D67" w14:textId="45F614A3" w:rsidR="009436D4" w:rsidRDefault="008C2BF7" w:rsidP="00C8509D">
      <w:pPr>
        <w:pStyle w:val="Bullet"/>
        <w:numPr>
          <w:ilvl w:val="0"/>
          <w:numId w:val="0"/>
        </w:numPr>
        <w:spacing w:before="240"/>
        <w:ind w:left="340" w:hanging="340"/>
      </w:pPr>
      <w:r>
        <w:t>P</w:t>
      </w:r>
      <w:r w:rsidR="009436D4">
        <w:t>otential system outcomes</w:t>
      </w:r>
    </w:p>
    <w:p w14:paraId="03106D57" w14:textId="7253C77A" w:rsidR="008C2BF7" w:rsidRPr="008C2BF7" w:rsidRDefault="00D175E4" w:rsidP="00175A98">
      <w:pPr>
        <w:pStyle w:val="Bullet"/>
        <w:rPr>
          <w:rFonts w:eastAsiaTheme="minorEastAsia"/>
          <w:lang w:val="en-US"/>
        </w:rPr>
      </w:pPr>
      <w:r>
        <w:rPr>
          <w:rFonts w:eastAsiaTheme="minorEastAsia"/>
          <w:lang w:val="en-US"/>
        </w:rPr>
        <w:t>Short term - i</w:t>
      </w:r>
      <w:r w:rsidR="008C2BF7" w:rsidRPr="008C2BF7">
        <w:rPr>
          <w:rFonts w:eastAsiaTheme="minorEastAsia"/>
          <w:lang w:val="en-US"/>
        </w:rPr>
        <w:t>mproved collaboration of health information services</w:t>
      </w:r>
    </w:p>
    <w:p w14:paraId="283F4320" w14:textId="05E5AD3A" w:rsidR="008C2BF7" w:rsidRPr="008C2BF7" w:rsidRDefault="00D175E4" w:rsidP="00175A98">
      <w:pPr>
        <w:pStyle w:val="Bullet"/>
        <w:rPr>
          <w:rFonts w:eastAsiaTheme="minorEastAsia"/>
          <w:lang w:val="en-US"/>
        </w:rPr>
      </w:pPr>
      <w:r>
        <w:rPr>
          <w:rFonts w:eastAsiaTheme="minorEastAsia"/>
          <w:lang w:val="en-US"/>
        </w:rPr>
        <w:t>Short term - b</w:t>
      </w:r>
      <w:r w:rsidR="008C2BF7" w:rsidRPr="008C2BF7">
        <w:rPr>
          <w:rFonts w:eastAsiaTheme="minorEastAsia"/>
          <w:lang w:val="en-US"/>
        </w:rPr>
        <w:t>uild the knowledge base for the effective management of wounds</w:t>
      </w:r>
    </w:p>
    <w:p w14:paraId="250BC943" w14:textId="7749E531" w:rsidR="009436D4" w:rsidRPr="001B48CE" w:rsidRDefault="00D175E4" w:rsidP="00175A98">
      <w:pPr>
        <w:pStyle w:val="Bullet"/>
      </w:pPr>
      <w:r>
        <w:rPr>
          <w:rFonts w:eastAsiaTheme="minorEastAsia"/>
          <w:lang w:val="en-US"/>
        </w:rPr>
        <w:t>Medium term - i</w:t>
      </w:r>
      <w:r w:rsidR="00DC465D">
        <w:rPr>
          <w:rFonts w:eastAsiaTheme="minorEastAsia"/>
          <w:lang w:val="en-US"/>
        </w:rPr>
        <w:t>ntegrated care pathways for managing chronic wounds</w:t>
      </w:r>
    </w:p>
    <w:p w14:paraId="5034D818" w14:textId="1E918A8D" w:rsidR="009436D4" w:rsidRPr="006709FB" w:rsidRDefault="00B05E28" w:rsidP="00175A98">
      <w:pPr>
        <w:pStyle w:val="Bullet"/>
      </w:pPr>
      <w:r>
        <w:rPr>
          <w:rFonts w:eastAsiaTheme="minorEastAsia"/>
        </w:rPr>
        <w:t>Medium term - s</w:t>
      </w:r>
      <w:r w:rsidR="00DC465D">
        <w:rPr>
          <w:rFonts w:eastAsiaTheme="minorEastAsia"/>
        </w:rPr>
        <w:t>ervice delivery is cost-effective and evidence-based</w:t>
      </w:r>
    </w:p>
    <w:p w14:paraId="03FA2175" w14:textId="564A25F4" w:rsidR="0081079F" w:rsidRDefault="00B05E28" w:rsidP="009C375C">
      <w:pPr>
        <w:pStyle w:val="Bullet"/>
      </w:pPr>
      <w:r w:rsidRPr="006709FB">
        <w:rPr>
          <w:rFonts w:eastAsiaTheme="minorEastAsia"/>
        </w:rPr>
        <w:t>Long term - r</w:t>
      </w:r>
      <w:r w:rsidR="008C2BF7" w:rsidRPr="006709FB">
        <w:rPr>
          <w:rFonts w:eastAsiaTheme="minorEastAsia"/>
        </w:rPr>
        <w:t>educe impact on other health services (e.g. GP visits, ED presentations, hospital admissions)</w:t>
      </w:r>
      <w:r w:rsidR="0081079F">
        <w:rPr>
          <w:rFonts w:eastAsiaTheme="minorEastAsia"/>
        </w:rPr>
        <w:t>.</w:t>
      </w:r>
    </w:p>
    <w:p w14:paraId="759EE8F7" w14:textId="14D488A0" w:rsidR="009C375C" w:rsidRPr="0081079F" w:rsidRDefault="009C375C" w:rsidP="009C375C">
      <w:pPr>
        <w:pStyle w:val="Bullet"/>
        <w:numPr>
          <w:ilvl w:val="0"/>
          <w:numId w:val="0"/>
        </w:numPr>
      </w:pPr>
      <w:r>
        <w:rPr>
          <w:rFonts w:asciiTheme="minorHAnsi" w:hAnsiTheme="minorHAnsi" w:cstheme="minorHAnsi"/>
          <w:highlight w:val="yellow"/>
        </w:rPr>
        <w:fldChar w:fldCharType="begin"/>
      </w:r>
      <w:r>
        <w:instrText xml:space="preserve"> REF _Ref133926813 \h </w:instrText>
      </w:r>
      <w:r>
        <w:rPr>
          <w:rFonts w:asciiTheme="minorHAnsi" w:hAnsiTheme="minorHAnsi" w:cstheme="minorHAnsi"/>
          <w:highlight w:val="yellow"/>
        </w:rPr>
      </w:r>
      <w:r>
        <w:rPr>
          <w:rFonts w:asciiTheme="minorHAnsi" w:hAnsiTheme="minorHAnsi" w:cstheme="minorHAnsi"/>
          <w:highlight w:val="yellow"/>
        </w:rPr>
        <w:fldChar w:fldCharType="separate"/>
      </w:r>
      <w:r w:rsidR="0009574F">
        <w:t xml:space="preserve">Figure </w:t>
      </w:r>
      <w:r w:rsidR="0009574F">
        <w:rPr>
          <w:noProof/>
        </w:rPr>
        <w:t>5</w:t>
      </w:r>
      <w:r>
        <w:rPr>
          <w:rFonts w:asciiTheme="minorHAnsi" w:hAnsiTheme="minorHAnsi" w:cstheme="minorHAnsi"/>
          <w:highlight w:val="yellow"/>
        </w:rPr>
        <w:fldChar w:fldCharType="end"/>
      </w:r>
      <w:r>
        <w:rPr>
          <w:rFonts w:asciiTheme="minorHAnsi" w:hAnsiTheme="minorHAnsi" w:cstheme="minorHAnsi"/>
        </w:rPr>
        <w:t xml:space="preserve"> </w:t>
      </w:r>
      <w:r>
        <w:t>represents the program logic visually, capturing the links between activities, outputs, and outcomes.</w:t>
      </w:r>
    </w:p>
    <w:p w14:paraId="62E7149E" w14:textId="307E9A81" w:rsidR="0081079F" w:rsidRDefault="0081079F" w:rsidP="0081079F">
      <w:pPr>
        <w:pStyle w:val="Bullet"/>
        <w:numPr>
          <w:ilvl w:val="0"/>
          <w:numId w:val="0"/>
        </w:numPr>
        <w:sectPr w:rsidR="0081079F" w:rsidSect="00760386">
          <w:footerReference w:type="first" r:id="rId24"/>
          <w:pgSz w:w="11907" w:h="16839" w:code="9"/>
          <w:pgMar w:top="1418" w:right="1418" w:bottom="1701" w:left="1559" w:header="720" w:footer="680" w:gutter="0"/>
          <w:cols w:space="720"/>
          <w:titlePg/>
          <w:docGrid w:linePitch="360"/>
        </w:sectPr>
      </w:pPr>
    </w:p>
    <w:p w14:paraId="0496EDCD" w14:textId="521E1CEF" w:rsidR="00CF4E3E" w:rsidRDefault="00CF4E3E" w:rsidP="00CF4E3E">
      <w:pPr>
        <w:pStyle w:val="Caption"/>
      </w:pPr>
      <w:bookmarkStart w:id="34" w:name="_Ref133926813"/>
      <w:r>
        <w:lastRenderedPageBreak/>
        <w:t xml:space="preserve">Figure </w:t>
      </w:r>
      <w:r>
        <w:fldChar w:fldCharType="begin"/>
      </w:r>
      <w:r>
        <w:instrText xml:space="preserve"> SEQ Figure \* ARABIC </w:instrText>
      </w:r>
      <w:r>
        <w:fldChar w:fldCharType="separate"/>
      </w:r>
      <w:r w:rsidR="0009574F">
        <w:rPr>
          <w:noProof/>
        </w:rPr>
        <w:t>5</w:t>
      </w:r>
      <w:r>
        <w:fldChar w:fldCharType="end"/>
      </w:r>
      <w:bookmarkEnd w:id="34"/>
      <w:r>
        <w:t xml:space="preserve"> | </w:t>
      </w:r>
      <w:r w:rsidR="00C82044">
        <w:t>Program logic</w:t>
      </w:r>
    </w:p>
    <w:p w14:paraId="6BDB5DD3" w14:textId="77777777" w:rsidR="00F35782" w:rsidRDefault="00CF4E3E" w:rsidP="00F35782">
      <w:pPr>
        <w:rPr>
          <w:lang w:eastAsia="en-AU"/>
        </w:rPr>
        <w:sectPr w:rsidR="00F35782" w:rsidSect="008C13B0">
          <w:pgSz w:w="16839" w:h="11907" w:orient="landscape" w:code="9"/>
          <w:pgMar w:top="1559" w:right="1418" w:bottom="1418" w:left="1701" w:header="720" w:footer="680" w:gutter="0"/>
          <w:cols w:space="720"/>
          <w:titlePg/>
          <w:docGrid w:linePitch="360"/>
        </w:sectPr>
      </w:pPr>
      <w:r>
        <w:rPr>
          <w:noProof/>
          <w:lang w:eastAsia="en-AU"/>
        </w:rPr>
        <w:drawing>
          <wp:inline distT="0" distB="0" distL="0" distR="0" wp14:anchorId="263B4109" wp14:editId="3BA9CCC8">
            <wp:extent cx="8712158" cy="465119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8712158" cy="4651195"/>
                    </a:xfrm>
                    <a:prstGeom prst="rect">
                      <a:avLst/>
                    </a:prstGeom>
                  </pic:spPr>
                </pic:pic>
              </a:graphicData>
            </a:graphic>
          </wp:inline>
        </w:drawing>
      </w:r>
    </w:p>
    <w:p w14:paraId="5595BA46" w14:textId="42EC2C0D" w:rsidR="00837663" w:rsidRDefault="00837663" w:rsidP="00D30D08">
      <w:pPr>
        <w:pStyle w:val="Heading2"/>
        <w:spacing w:before="0"/>
      </w:pPr>
      <w:bookmarkStart w:id="35" w:name="_Ref106791092"/>
      <w:bookmarkStart w:id="36" w:name="_Toc133932091"/>
      <w:bookmarkStart w:id="37" w:name="_Toc105593492"/>
      <w:r>
        <w:lastRenderedPageBreak/>
        <w:t>Evaluation limitations and data availability</w:t>
      </w:r>
      <w:bookmarkEnd w:id="35"/>
      <w:bookmarkEnd w:id="36"/>
    </w:p>
    <w:p w14:paraId="64579F81" w14:textId="336D6F26" w:rsidR="008825E8" w:rsidRDefault="008825E8" w:rsidP="00C8509D">
      <w:pPr>
        <w:pStyle w:val="Heading3"/>
      </w:pPr>
      <w:r>
        <w:t>Stakeholders reported a range of barriers and challenges that contributed to lower</w:t>
      </w:r>
      <w:r w:rsidR="001B1D09">
        <w:t>-than-expected</w:t>
      </w:r>
      <w:r>
        <w:t xml:space="preserve"> patient uptake of the Wound Management Pilot services</w:t>
      </w:r>
    </w:p>
    <w:p w14:paraId="16B6413A" w14:textId="0AB14BFC" w:rsidR="00FD3477" w:rsidRDefault="001E3FFA" w:rsidP="00C8509D">
      <w:pPr>
        <w:spacing w:before="240"/>
      </w:pPr>
      <w:r w:rsidRPr="651892C8">
        <w:rPr>
          <w:rFonts w:asciiTheme="majorHAnsi" w:hAnsiTheme="majorHAnsi" w:cstheme="majorBidi"/>
        </w:rPr>
        <w:t>The COVID-19 pandemic impacted the pilots in various ways</w:t>
      </w:r>
      <w:r>
        <w:t>.</w:t>
      </w:r>
      <w:r w:rsidR="00C75EBC">
        <w:t xml:space="preserve"> There were many COVID-19 outbreaks in RACFs, affecting pilot implementation and patient uptake in the Gold Coast PHN region. </w:t>
      </w:r>
      <w:r w:rsidR="00584ED9">
        <w:t xml:space="preserve">In the Nepean Blue Mountains, </w:t>
      </w:r>
      <w:r w:rsidR="003D44F0">
        <w:t>general practices were challeng</w:t>
      </w:r>
      <w:r w:rsidR="003468D9">
        <w:t>ed</w:t>
      </w:r>
      <w:r w:rsidR="00B520E2">
        <w:t xml:space="preserve"> in their </w:t>
      </w:r>
      <w:r w:rsidR="003D44F0">
        <w:t>recruit</w:t>
      </w:r>
      <w:r w:rsidR="00B520E2">
        <w:t>ment</w:t>
      </w:r>
      <w:r w:rsidR="003D44F0">
        <w:t xml:space="preserve"> due to the priorit</w:t>
      </w:r>
      <w:r w:rsidR="003D21E1">
        <w:t>isation of COVID-19 responses and vaccine rollout</w:t>
      </w:r>
      <w:r w:rsidR="00F9491F">
        <w:t xml:space="preserve">. </w:t>
      </w:r>
      <w:r w:rsidR="00B10FF2">
        <w:t>Western Victoria’s PHN took an active role in supporting the COVID-19 response</w:t>
      </w:r>
      <w:r w:rsidR="005A0A35">
        <w:t xml:space="preserve">, </w:t>
      </w:r>
      <w:r w:rsidR="00B73B58">
        <w:t>affecting</w:t>
      </w:r>
      <w:r w:rsidR="005A0A35">
        <w:t xml:space="preserve"> the implementation of </w:t>
      </w:r>
      <w:r w:rsidR="00660333">
        <w:t xml:space="preserve">nurse-led </w:t>
      </w:r>
      <w:r w:rsidR="00E11DA0">
        <w:t>wound clinics in general practices.</w:t>
      </w:r>
    </w:p>
    <w:p w14:paraId="68F0553C" w14:textId="076BAAAC" w:rsidR="00723E2C" w:rsidRDefault="005C6382" w:rsidP="006E11DF">
      <w:r w:rsidRPr="651892C8">
        <w:rPr>
          <w:rFonts w:asciiTheme="majorHAnsi" w:hAnsiTheme="majorHAnsi" w:cstheme="majorBidi"/>
        </w:rPr>
        <w:t xml:space="preserve">Existing wound care services </w:t>
      </w:r>
      <w:r w:rsidR="00555ADF" w:rsidRPr="651892C8">
        <w:rPr>
          <w:rFonts w:asciiTheme="majorHAnsi" w:hAnsiTheme="majorHAnsi" w:cstheme="majorBidi"/>
        </w:rPr>
        <w:t xml:space="preserve">are being delivered in settings other </w:t>
      </w:r>
      <w:r w:rsidR="005D58A2">
        <w:rPr>
          <w:rFonts w:asciiTheme="majorHAnsi" w:hAnsiTheme="majorHAnsi" w:cstheme="majorBidi"/>
        </w:rPr>
        <w:t>than primary care</w:t>
      </w:r>
      <w:r w:rsidR="00555ADF" w:rsidRPr="651892C8">
        <w:rPr>
          <w:rFonts w:asciiTheme="majorHAnsi" w:hAnsiTheme="majorHAnsi" w:cstheme="majorBidi"/>
        </w:rPr>
        <w:t xml:space="preserve"> and </w:t>
      </w:r>
      <w:r w:rsidR="00A8240F" w:rsidRPr="651892C8">
        <w:rPr>
          <w:rFonts w:asciiTheme="majorHAnsi" w:hAnsiTheme="majorHAnsi" w:cstheme="majorBidi"/>
        </w:rPr>
        <w:t>wound care service pathways</w:t>
      </w:r>
      <w:r w:rsidR="003903A5" w:rsidRPr="651892C8">
        <w:rPr>
          <w:rFonts w:asciiTheme="majorHAnsi" w:hAnsiTheme="majorHAnsi" w:cstheme="majorBidi"/>
        </w:rPr>
        <w:t xml:space="preserve"> </w:t>
      </w:r>
      <w:r w:rsidR="00A8240F" w:rsidRPr="651892C8">
        <w:rPr>
          <w:rFonts w:asciiTheme="majorHAnsi" w:hAnsiTheme="majorHAnsi" w:cstheme="majorBidi"/>
        </w:rPr>
        <w:t>are poorly coordinated</w:t>
      </w:r>
      <w:r w:rsidR="00A8240F">
        <w:t>, which limited referrals into some of the pilot services.</w:t>
      </w:r>
      <w:r w:rsidR="002A466C">
        <w:t xml:space="preserve"> In particular, there are challenges in ensuring integrated wound care pathways between </w:t>
      </w:r>
      <w:r w:rsidR="005F1754">
        <w:t>s</w:t>
      </w:r>
      <w:r w:rsidR="002A466C">
        <w:t>tate and Commonwealth-funded wound care services.</w:t>
      </w:r>
      <w:r w:rsidR="00FE7D28">
        <w:t xml:space="preserve"> </w:t>
      </w:r>
      <w:r w:rsidR="00FC430C">
        <w:t xml:space="preserve">Stakeholders reported that </w:t>
      </w:r>
      <w:r w:rsidR="00B12571">
        <w:t xml:space="preserve">many patients are accessing </w:t>
      </w:r>
      <w:r w:rsidR="00FC430C">
        <w:t>existing hospital-based services for wound management</w:t>
      </w:r>
      <w:r w:rsidR="00B12571">
        <w:t>.</w:t>
      </w:r>
    </w:p>
    <w:p w14:paraId="364528F1" w14:textId="77777777" w:rsidR="00682E99" w:rsidRDefault="005F0755" w:rsidP="00682E99">
      <w:r w:rsidRPr="651892C8">
        <w:rPr>
          <w:rFonts w:asciiTheme="majorHAnsi" w:hAnsiTheme="majorHAnsi" w:cstheme="majorBidi"/>
        </w:rPr>
        <w:t>Some stakeholders reported r</w:t>
      </w:r>
      <w:r w:rsidR="00BA263D" w:rsidRPr="651892C8">
        <w:rPr>
          <w:rFonts w:asciiTheme="majorHAnsi" w:hAnsiTheme="majorHAnsi" w:cstheme="majorBidi"/>
        </w:rPr>
        <w:t xml:space="preserve">eluctance among some health professionals to refer patients into the pilot due to its temporary </w:t>
      </w:r>
      <w:r w:rsidRPr="651892C8">
        <w:rPr>
          <w:rFonts w:asciiTheme="majorHAnsi" w:hAnsiTheme="majorHAnsi" w:cstheme="majorBidi"/>
        </w:rPr>
        <w:t>nature</w:t>
      </w:r>
      <w:r>
        <w:t xml:space="preserve">. </w:t>
      </w:r>
      <w:r w:rsidR="008321F8">
        <w:t xml:space="preserve">Consultations highlighted concern among some stakeholders about the temporary nature of pilot services and </w:t>
      </w:r>
      <w:r w:rsidR="00EB6E97">
        <w:t xml:space="preserve">did not want to send patients to these services </w:t>
      </w:r>
      <w:r w:rsidR="0043704D">
        <w:t>if longer-term care could not be guaranteed.</w:t>
      </w:r>
    </w:p>
    <w:p w14:paraId="41CEC6EF" w14:textId="5AACE7CA" w:rsidR="00682E99" w:rsidRDefault="00682E99" w:rsidP="00682E99">
      <w:pPr>
        <w:rPr>
          <w:lang w:eastAsia="en-AU"/>
        </w:rPr>
      </w:pPr>
      <w:r w:rsidRPr="00067895">
        <w:rPr>
          <w:rFonts w:asciiTheme="majorHAnsi" w:hAnsiTheme="majorHAnsi" w:cstheme="majorHAnsi"/>
          <w:lang w:eastAsia="en-AU"/>
        </w:rPr>
        <w:t>There were low levels of patient enrolment into the pilot</w:t>
      </w:r>
      <w:r>
        <w:rPr>
          <w:rFonts w:asciiTheme="majorHAnsi" w:hAnsiTheme="majorHAnsi" w:cstheme="majorHAnsi"/>
          <w:lang w:eastAsia="en-AU"/>
        </w:rPr>
        <w:t>;</w:t>
      </w:r>
      <w:r w:rsidRPr="00067895">
        <w:rPr>
          <w:rFonts w:asciiTheme="majorHAnsi" w:hAnsiTheme="majorHAnsi" w:cstheme="majorHAnsi"/>
          <w:lang w:eastAsia="en-AU"/>
        </w:rPr>
        <w:t xml:space="preserve"> approximately 136 patients engaged pilot services across the three pilot models</w:t>
      </w:r>
      <w:r>
        <w:rPr>
          <w:lang w:eastAsia="en-AU"/>
        </w:rPr>
        <w:t>.</w:t>
      </w:r>
      <w:r>
        <w:rPr>
          <w:rStyle w:val="FootnoteReference"/>
          <w:lang w:eastAsia="en-AU"/>
        </w:rPr>
        <w:footnoteReference w:id="47"/>
      </w:r>
      <w:r>
        <w:rPr>
          <w:lang w:eastAsia="en-AU"/>
        </w:rPr>
        <w:t xml:space="preserve"> The original evaluation methodology was designed for a pilot with several hundred patients in each PHN. Stakeholders reported a range of challenges and barriers that contributed to low levels of pilot uptake (and consent for the evaluation) among patients as outlined above.</w:t>
      </w:r>
    </w:p>
    <w:p w14:paraId="34B2A45A" w14:textId="23C4CE1F" w:rsidR="00682E99" w:rsidRDefault="00682E99" w:rsidP="00682E99">
      <w:pPr>
        <w:rPr>
          <w:rFonts w:asciiTheme="minorHAnsi" w:hAnsiTheme="minorHAnsi" w:cstheme="minorHAnsi"/>
          <w:bCs/>
        </w:rPr>
      </w:pPr>
      <w:r>
        <w:rPr>
          <w:rFonts w:asciiTheme="majorHAnsi" w:hAnsiTheme="majorHAnsi" w:cstheme="majorHAnsi"/>
          <w:bCs/>
        </w:rPr>
        <w:t xml:space="preserve">As a result of lower-than-expected patient uptake of the pilot services, there is limited primary patient data available for the evaluation. </w:t>
      </w:r>
      <w:r w:rsidRPr="00565123">
        <w:rPr>
          <w:rFonts w:asciiTheme="minorHAnsi" w:hAnsiTheme="minorHAnsi" w:cstheme="minorHAnsi"/>
          <w:bCs/>
        </w:rPr>
        <w:t>The evaluation has largely drawn on secondary patient data, reported by providers and PHNs in consultations to understand the impact of the pilots on patients, their families and carers.</w:t>
      </w:r>
      <w:r>
        <w:rPr>
          <w:rFonts w:asciiTheme="minorHAnsi" w:hAnsiTheme="minorHAnsi" w:cstheme="minorHAnsi"/>
          <w:bCs/>
        </w:rPr>
        <w:t xml:space="preserve"> There is patient level data available from the Gold Coast PHN presented in Section </w:t>
      </w:r>
      <w:r w:rsidRPr="006709FB">
        <w:rPr>
          <w:rFonts w:asciiTheme="minorHAnsi" w:hAnsiTheme="minorHAnsi" w:cstheme="minorHAnsi"/>
          <w:bCs/>
        </w:rPr>
        <w:fldChar w:fldCharType="begin"/>
      </w:r>
      <w:r w:rsidRPr="006709FB">
        <w:rPr>
          <w:rFonts w:asciiTheme="minorHAnsi" w:hAnsiTheme="minorHAnsi" w:cstheme="minorHAnsi"/>
          <w:bCs/>
        </w:rPr>
        <w:instrText xml:space="preserve"> REF _Ref106790967 \n \h </w:instrText>
      </w:r>
      <w:r w:rsidR="00225121" w:rsidRPr="006709FB">
        <w:rPr>
          <w:rFonts w:asciiTheme="minorHAnsi" w:hAnsiTheme="minorHAnsi" w:cstheme="minorHAnsi"/>
          <w:bCs/>
        </w:rPr>
        <w:instrText xml:space="preserve"> \* MERGEFORMAT </w:instrText>
      </w:r>
      <w:r w:rsidRPr="006709FB">
        <w:rPr>
          <w:rFonts w:asciiTheme="minorHAnsi" w:hAnsiTheme="minorHAnsi" w:cstheme="minorHAnsi"/>
          <w:bCs/>
        </w:rPr>
      </w:r>
      <w:r w:rsidRPr="006709FB">
        <w:rPr>
          <w:rFonts w:asciiTheme="minorHAnsi" w:hAnsiTheme="minorHAnsi" w:cstheme="minorHAnsi"/>
          <w:bCs/>
        </w:rPr>
        <w:fldChar w:fldCharType="separate"/>
      </w:r>
      <w:r w:rsidR="000F61AF" w:rsidRPr="006709FB">
        <w:rPr>
          <w:rFonts w:asciiTheme="minorHAnsi" w:hAnsiTheme="minorHAnsi" w:cstheme="minorHAnsi"/>
          <w:bCs/>
        </w:rPr>
        <w:t>3.1</w:t>
      </w:r>
      <w:r w:rsidRPr="006709FB">
        <w:rPr>
          <w:rFonts w:asciiTheme="minorHAnsi" w:hAnsiTheme="minorHAnsi" w:cstheme="minorHAnsi"/>
          <w:bCs/>
        </w:rPr>
        <w:fldChar w:fldCharType="end"/>
      </w:r>
      <w:r>
        <w:rPr>
          <w:rFonts w:asciiTheme="minorHAnsi" w:hAnsiTheme="minorHAnsi" w:cstheme="minorHAnsi"/>
          <w:bCs/>
        </w:rPr>
        <w:t xml:space="preserve"> of this report, along with available secondary patient data from all three PHNs.</w:t>
      </w:r>
    </w:p>
    <w:p w14:paraId="3A39957E" w14:textId="78394BAF" w:rsidR="008B0158" w:rsidRDefault="00645763" w:rsidP="00C8509D">
      <w:pPr>
        <w:pStyle w:val="Heading3"/>
      </w:pPr>
      <w:r>
        <w:lastRenderedPageBreak/>
        <w:t xml:space="preserve">The PHNs are delivering pilot models </w:t>
      </w:r>
      <w:r w:rsidR="00D33B5C">
        <w:t>beyond the timeframe of the evaluation</w:t>
      </w:r>
    </w:p>
    <w:p w14:paraId="334F86E9" w14:textId="185697F5" w:rsidR="00790AC2" w:rsidRPr="00FB0424" w:rsidRDefault="00BE0CB4" w:rsidP="00162A53">
      <w:pPr>
        <w:rPr>
          <w:rFonts w:asciiTheme="minorHAnsi" w:hAnsiTheme="minorHAnsi" w:cstheme="minorHAnsi"/>
          <w:bCs/>
        </w:rPr>
      </w:pPr>
      <w:r>
        <w:rPr>
          <w:rFonts w:asciiTheme="majorHAnsi" w:hAnsiTheme="majorHAnsi" w:cstheme="majorHAnsi"/>
          <w:bCs/>
        </w:rPr>
        <w:t>At the time of writing</w:t>
      </w:r>
      <w:r w:rsidR="00BC185C">
        <w:rPr>
          <w:rFonts w:asciiTheme="majorHAnsi" w:hAnsiTheme="majorHAnsi" w:cstheme="majorHAnsi"/>
          <w:bCs/>
        </w:rPr>
        <w:t xml:space="preserve"> (</w:t>
      </w:r>
      <w:r w:rsidR="00F616EC">
        <w:rPr>
          <w:rFonts w:asciiTheme="majorHAnsi" w:hAnsiTheme="majorHAnsi" w:cstheme="majorHAnsi"/>
          <w:bCs/>
        </w:rPr>
        <w:t>September</w:t>
      </w:r>
      <w:r w:rsidR="00BC185C">
        <w:rPr>
          <w:rFonts w:asciiTheme="majorHAnsi" w:hAnsiTheme="majorHAnsi" w:cstheme="majorHAnsi"/>
          <w:bCs/>
        </w:rPr>
        <w:t xml:space="preserve"> 2022), the three pilot models </w:t>
      </w:r>
      <w:r w:rsidR="000C290A">
        <w:rPr>
          <w:rFonts w:asciiTheme="majorHAnsi" w:hAnsiTheme="majorHAnsi" w:cstheme="majorHAnsi"/>
          <w:bCs/>
        </w:rPr>
        <w:t>will</w:t>
      </w:r>
      <w:r w:rsidR="00BC185C">
        <w:rPr>
          <w:rFonts w:asciiTheme="majorHAnsi" w:hAnsiTheme="majorHAnsi" w:cstheme="majorHAnsi"/>
          <w:bCs/>
        </w:rPr>
        <w:t xml:space="preserve"> </w:t>
      </w:r>
      <w:r w:rsidR="00EC5B38">
        <w:rPr>
          <w:rFonts w:asciiTheme="majorHAnsi" w:hAnsiTheme="majorHAnsi" w:cstheme="majorHAnsi"/>
          <w:bCs/>
        </w:rPr>
        <w:t>continu</w:t>
      </w:r>
      <w:r w:rsidR="000C290A">
        <w:rPr>
          <w:rFonts w:asciiTheme="majorHAnsi" w:hAnsiTheme="majorHAnsi" w:cstheme="majorHAnsi"/>
          <w:bCs/>
        </w:rPr>
        <w:t>e</w:t>
      </w:r>
      <w:r w:rsidR="00EC5B38">
        <w:rPr>
          <w:rFonts w:asciiTheme="majorHAnsi" w:hAnsiTheme="majorHAnsi" w:cstheme="majorHAnsi"/>
          <w:bCs/>
        </w:rPr>
        <w:t xml:space="preserve"> to implement their pilot models</w:t>
      </w:r>
      <w:r w:rsidR="001F67D9">
        <w:rPr>
          <w:rFonts w:asciiTheme="majorHAnsi" w:hAnsiTheme="majorHAnsi" w:cstheme="majorHAnsi"/>
          <w:bCs/>
        </w:rPr>
        <w:t xml:space="preserve"> until December 2022</w:t>
      </w:r>
      <w:r w:rsidR="00EC5B38">
        <w:rPr>
          <w:rFonts w:asciiTheme="majorHAnsi" w:hAnsiTheme="majorHAnsi" w:cstheme="majorHAnsi"/>
          <w:bCs/>
        </w:rPr>
        <w:t>.</w:t>
      </w:r>
      <w:r w:rsidR="00AC2306">
        <w:rPr>
          <w:rFonts w:asciiTheme="majorHAnsi" w:hAnsiTheme="majorHAnsi" w:cstheme="majorHAnsi"/>
          <w:bCs/>
        </w:rPr>
        <w:t xml:space="preserve"> </w:t>
      </w:r>
      <w:r w:rsidR="003848B2" w:rsidRPr="00FB0424">
        <w:rPr>
          <w:rFonts w:asciiTheme="minorHAnsi" w:hAnsiTheme="minorHAnsi" w:cstheme="minorHAnsi"/>
          <w:bCs/>
        </w:rPr>
        <w:t xml:space="preserve">This report reflects </w:t>
      </w:r>
      <w:r w:rsidR="000C290A">
        <w:rPr>
          <w:rFonts w:asciiTheme="minorHAnsi" w:hAnsiTheme="minorHAnsi" w:cstheme="minorHAnsi"/>
          <w:bCs/>
        </w:rPr>
        <w:t xml:space="preserve">data collected up to </w:t>
      </w:r>
      <w:r w:rsidR="00D73604">
        <w:rPr>
          <w:rFonts w:asciiTheme="minorHAnsi" w:hAnsiTheme="minorHAnsi" w:cstheme="minorHAnsi"/>
          <w:bCs/>
        </w:rPr>
        <w:t>August</w:t>
      </w:r>
      <w:r w:rsidR="000C290A">
        <w:rPr>
          <w:rFonts w:asciiTheme="minorHAnsi" w:hAnsiTheme="minorHAnsi" w:cstheme="minorHAnsi"/>
          <w:bCs/>
        </w:rPr>
        <w:t xml:space="preserve"> 2022</w:t>
      </w:r>
      <w:r w:rsidR="00627423">
        <w:rPr>
          <w:rFonts w:asciiTheme="minorHAnsi" w:hAnsiTheme="minorHAnsi" w:cstheme="minorHAnsi"/>
          <w:bCs/>
        </w:rPr>
        <w:t xml:space="preserve"> and </w:t>
      </w:r>
      <w:r w:rsidR="003848B2" w:rsidRPr="00FB0424">
        <w:rPr>
          <w:rFonts w:asciiTheme="minorHAnsi" w:hAnsiTheme="minorHAnsi" w:cstheme="minorHAnsi"/>
          <w:bCs/>
        </w:rPr>
        <w:t xml:space="preserve">the </w:t>
      </w:r>
      <w:r w:rsidR="000041F4" w:rsidRPr="00FB0424">
        <w:rPr>
          <w:rFonts w:asciiTheme="minorHAnsi" w:hAnsiTheme="minorHAnsi" w:cstheme="minorHAnsi"/>
          <w:bCs/>
        </w:rPr>
        <w:t>progress of pilot implementation to June 2022.</w:t>
      </w:r>
    </w:p>
    <w:p w14:paraId="13DD6FC0" w14:textId="0263A139" w:rsidR="00A545DA" w:rsidRDefault="00A545DA" w:rsidP="007A45DA">
      <w:pPr>
        <w:rPr>
          <w:rFonts w:eastAsia="Times New Roman" w:cs="Times New Roman"/>
          <w:color w:val="00264D"/>
          <w:sz w:val="36"/>
          <w:szCs w:val="19"/>
          <w:lang w:eastAsia="en-AU"/>
        </w:rPr>
      </w:pPr>
      <w:r>
        <w:br w:type="page"/>
      </w:r>
    </w:p>
    <w:p w14:paraId="005C061E" w14:textId="0743BC92" w:rsidR="00F35782" w:rsidRDefault="00F35782" w:rsidP="00434EC1">
      <w:pPr>
        <w:pStyle w:val="Heading1"/>
      </w:pPr>
      <w:bookmarkStart w:id="38" w:name="_Ref114488741"/>
      <w:bookmarkStart w:id="39" w:name="_Ref114490404"/>
      <w:bookmarkStart w:id="40" w:name="_Toc133932092"/>
      <w:r>
        <w:lastRenderedPageBreak/>
        <w:t xml:space="preserve">Key </w:t>
      </w:r>
      <w:r w:rsidR="00641AE4">
        <w:t xml:space="preserve">findings and </w:t>
      </w:r>
      <w:r>
        <w:t>insights</w:t>
      </w:r>
      <w:bookmarkEnd w:id="37"/>
      <w:bookmarkEnd w:id="38"/>
      <w:bookmarkEnd w:id="39"/>
      <w:bookmarkEnd w:id="40"/>
    </w:p>
    <w:tbl>
      <w:tblPr>
        <w:tblStyle w:val="NousLongformcallout"/>
        <w:tblW w:w="4950" w:type="pct"/>
        <w:tblLook w:val="04A0" w:firstRow="1" w:lastRow="0" w:firstColumn="1" w:lastColumn="0" w:noHBand="0" w:noVBand="1"/>
      </w:tblPr>
      <w:tblGrid>
        <w:gridCol w:w="9055"/>
      </w:tblGrid>
      <w:tr w:rsidR="008365C8" w14:paraId="7DCD882B" w14:textId="77777777" w:rsidTr="00C8509D">
        <w:trPr>
          <w:trHeight w:val="287"/>
        </w:trPr>
        <w:tc>
          <w:tcPr>
            <w:tcW w:w="9055" w:type="dxa"/>
          </w:tcPr>
          <w:p w14:paraId="0FB3BFB0" w14:textId="6ABC0E71" w:rsidR="008365C8" w:rsidRPr="00D43A4B" w:rsidRDefault="008365C8" w:rsidP="00CC774D">
            <w:pPr>
              <w:rPr>
                <w:rFonts w:cs="Segoe UI"/>
                <w:lang w:eastAsia="en-AU"/>
              </w:rPr>
            </w:pPr>
            <w:r w:rsidRPr="00D43A4B">
              <w:rPr>
                <w:rFonts w:cs="Segoe UI"/>
                <w:lang w:eastAsia="en-AU"/>
              </w:rPr>
              <w:t xml:space="preserve">This section presents key evaluation </w:t>
            </w:r>
            <w:r w:rsidR="00641AE4" w:rsidRPr="00D43A4B">
              <w:rPr>
                <w:rFonts w:cs="Segoe UI"/>
                <w:lang w:eastAsia="en-AU"/>
              </w:rPr>
              <w:t xml:space="preserve">findings and </w:t>
            </w:r>
            <w:r w:rsidRPr="00D43A4B">
              <w:rPr>
                <w:rFonts w:cs="Segoe UI"/>
                <w:lang w:eastAsia="en-AU"/>
              </w:rPr>
              <w:t>insights, organised by</w:t>
            </w:r>
            <w:r w:rsidR="00641AE4" w:rsidRPr="00D43A4B">
              <w:rPr>
                <w:rFonts w:cs="Segoe UI"/>
                <w:lang w:eastAsia="en-AU"/>
              </w:rPr>
              <w:t xml:space="preserve"> each</w:t>
            </w:r>
            <w:r w:rsidRPr="00D43A4B">
              <w:rPr>
                <w:rFonts w:cs="Segoe UI"/>
                <w:lang w:eastAsia="en-AU"/>
              </w:rPr>
              <w:t xml:space="preserve"> key evaluation question</w:t>
            </w:r>
            <w:r w:rsidR="00641AE4" w:rsidRPr="00D43A4B">
              <w:rPr>
                <w:rFonts w:cs="Segoe UI"/>
                <w:lang w:eastAsia="en-AU"/>
              </w:rPr>
              <w:t xml:space="preserve"> (KEQ)</w:t>
            </w:r>
            <w:r w:rsidR="0000283C" w:rsidRPr="00D43A4B">
              <w:rPr>
                <w:rFonts w:cs="Segoe UI"/>
                <w:lang w:eastAsia="en-AU"/>
              </w:rPr>
              <w:t>.</w:t>
            </w:r>
          </w:p>
        </w:tc>
      </w:tr>
    </w:tbl>
    <w:p w14:paraId="344FC8BC" w14:textId="2BC2DBF8" w:rsidR="007019C6" w:rsidRDefault="001570E7" w:rsidP="00F71770">
      <w:pPr>
        <w:pStyle w:val="Heading2"/>
      </w:pPr>
      <w:bookmarkStart w:id="41" w:name="_Ref106790967"/>
      <w:bookmarkStart w:id="42" w:name="_Toc133932093"/>
      <w:bookmarkStart w:id="43" w:name="_Toc105593493"/>
      <w:r>
        <w:t>KEQ 1: What are the wound management pilot models and how well have they been designed and delivered across PHNs?</w:t>
      </w:r>
      <w:bookmarkEnd w:id="41"/>
      <w:bookmarkEnd w:id="42"/>
    </w:p>
    <w:tbl>
      <w:tblPr>
        <w:tblStyle w:val="NousLongformcallout"/>
        <w:tblW w:w="4950" w:type="pct"/>
        <w:tblLook w:val="04A0" w:firstRow="1" w:lastRow="0" w:firstColumn="1" w:lastColumn="0" w:noHBand="0" w:noVBand="1"/>
      </w:tblPr>
      <w:tblGrid>
        <w:gridCol w:w="9055"/>
      </w:tblGrid>
      <w:tr w:rsidR="007019C6" w14:paraId="36D9D1DF" w14:textId="77777777" w:rsidTr="00C8509D">
        <w:tc>
          <w:tcPr>
            <w:tcW w:w="9055" w:type="dxa"/>
          </w:tcPr>
          <w:p w14:paraId="73D49688" w14:textId="4C07F5DE" w:rsidR="007019C6" w:rsidRDefault="007019C6" w:rsidP="009B5AEE">
            <w:pPr>
              <w:rPr>
                <w:rFonts w:asciiTheme="majorHAnsi" w:hAnsiTheme="majorHAnsi" w:cstheme="majorHAnsi"/>
              </w:rPr>
            </w:pPr>
            <w:r>
              <w:t xml:space="preserve">This </w:t>
            </w:r>
            <w:r w:rsidR="0099793B">
              <w:t>sub-</w:t>
            </w:r>
            <w:r>
              <w:t>section</w:t>
            </w:r>
            <w:r w:rsidRPr="003657D9">
              <w:t xml:space="preserve"> presents insights relating to </w:t>
            </w:r>
            <w:r w:rsidRPr="003A6565">
              <w:rPr>
                <w:rFonts w:asciiTheme="majorHAnsi" w:hAnsiTheme="majorHAnsi" w:cstheme="majorHAnsi"/>
              </w:rPr>
              <w:t xml:space="preserve">KEQ 1: </w:t>
            </w:r>
            <w:r w:rsidRPr="002E6440">
              <w:rPr>
                <w:rFonts w:asciiTheme="majorHAnsi" w:hAnsiTheme="majorHAnsi" w:cstheme="majorHAnsi"/>
              </w:rPr>
              <w:t>What are the wound management pilot models and how well have they been designed and delivered across PHNs?</w:t>
            </w:r>
          </w:p>
          <w:p w14:paraId="14CB3B61" w14:textId="235D7EEA" w:rsidR="00EA1667" w:rsidRPr="006709FB" w:rsidRDefault="00EA1667" w:rsidP="009B5AEE">
            <w:pPr>
              <w:rPr>
                <w:rFonts w:asciiTheme="majorHAnsi" w:hAnsiTheme="majorHAnsi" w:cstheme="majorHAnsi"/>
              </w:rPr>
            </w:pPr>
            <w:r w:rsidRPr="006709FB">
              <w:rPr>
                <w:rFonts w:asciiTheme="majorHAnsi" w:hAnsiTheme="majorHAnsi" w:cstheme="majorHAnsi"/>
              </w:rPr>
              <w:t>Summary</w:t>
            </w:r>
          </w:p>
          <w:p w14:paraId="622A415B" w14:textId="77777777" w:rsidR="001C0CEF" w:rsidRDefault="001C0CEF" w:rsidP="001C0CEF">
            <w:pPr>
              <w:pStyle w:val="Bullet"/>
            </w:pPr>
            <w:r>
              <w:t>PHNs implemented tailored, evidence-based approaches to the management of chronic wounds in response to specific regional needs</w:t>
            </w:r>
          </w:p>
          <w:p w14:paraId="0A1A3613" w14:textId="77777777" w:rsidR="00AE7E3D" w:rsidRDefault="5B88225C" w:rsidP="00AB6FD8">
            <w:pPr>
              <w:pStyle w:val="Bullet"/>
            </w:pPr>
            <w:r>
              <w:t>Timeframes for grant writing and program design limited opportunities for co-design and integration, particularly with state-funded services</w:t>
            </w:r>
          </w:p>
          <w:p w14:paraId="3D9FCF20" w14:textId="2A992D9A" w:rsidR="007019C6" w:rsidRPr="00A42188" w:rsidRDefault="00AE7E3D" w:rsidP="00AB6FD8">
            <w:pPr>
              <w:pStyle w:val="Bullet"/>
            </w:pPr>
            <w:r w:rsidRPr="00AE7E3D">
              <w:t>Implementation was interrupted by COVID-19</w:t>
            </w:r>
            <w:r w:rsidR="0078124F">
              <w:t>.</w:t>
            </w:r>
            <w:r w:rsidRPr="00AE7E3D">
              <w:t xml:space="preserve"> </w:t>
            </w:r>
            <w:r w:rsidR="0078124F">
              <w:t>I</w:t>
            </w:r>
            <w:r w:rsidRPr="00AE7E3D">
              <w:t>n some PHNs</w:t>
            </w:r>
            <w:r w:rsidR="0078124F">
              <w:t>,</w:t>
            </w:r>
            <w:r w:rsidRPr="00AE7E3D">
              <w:t xml:space="preserve"> this was mitigated by building in continuous improvement into their pilot design</w:t>
            </w:r>
            <w:r w:rsidR="00202AD1">
              <w:t>.</w:t>
            </w:r>
          </w:p>
        </w:tc>
      </w:tr>
    </w:tbl>
    <w:p w14:paraId="5D552A48" w14:textId="0DA350EF" w:rsidR="007019C6" w:rsidRDefault="007019C6" w:rsidP="00C8509D">
      <w:pPr>
        <w:pStyle w:val="Heading3"/>
      </w:pPr>
      <w:r w:rsidRPr="006B193F">
        <w:t xml:space="preserve">PHNs </w:t>
      </w:r>
      <w:r>
        <w:t xml:space="preserve">implemented </w:t>
      </w:r>
      <w:r w:rsidR="00CE582A">
        <w:t>tailored</w:t>
      </w:r>
      <w:r w:rsidRPr="006B193F">
        <w:t>, evidence-based approaches to the management of chronic wounds in response to specific regional needs</w:t>
      </w:r>
    </w:p>
    <w:p w14:paraId="2743F6EE" w14:textId="1863CBDA" w:rsidR="007019C6" w:rsidRDefault="00DC659E" w:rsidP="007019C6">
      <w:pPr>
        <w:rPr>
          <w:lang w:eastAsia="en-AU"/>
        </w:rPr>
      </w:pPr>
      <w:r w:rsidRPr="006A71C6">
        <w:rPr>
          <w:rFonts w:asciiTheme="majorHAnsi" w:hAnsiTheme="majorHAnsi" w:cstheme="majorHAnsi"/>
          <w:lang w:eastAsia="en-AU"/>
        </w:rPr>
        <w:t>E</w:t>
      </w:r>
      <w:r w:rsidR="007019C6" w:rsidRPr="006A71C6">
        <w:rPr>
          <w:rFonts w:asciiTheme="majorHAnsi" w:hAnsiTheme="majorHAnsi" w:cstheme="majorHAnsi"/>
          <w:lang w:eastAsia="en-AU"/>
        </w:rPr>
        <w:t xml:space="preserve">ach PHN </w:t>
      </w:r>
      <w:r w:rsidRPr="006A71C6">
        <w:rPr>
          <w:rFonts w:asciiTheme="majorHAnsi" w:hAnsiTheme="majorHAnsi" w:cstheme="majorHAnsi"/>
          <w:lang w:eastAsia="en-AU"/>
        </w:rPr>
        <w:t>took</w:t>
      </w:r>
      <w:r w:rsidR="007019C6" w:rsidRPr="006A71C6">
        <w:rPr>
          <w:rFonts w:asciiTheme="majorHAnsi" w:hAnsiTheme="majorHAnsi" w:cstheme="majorHAnsi"/>
          <w:lang w:eastAsia="en-AU"/>
        </w:rPr>
        <w:t xml:space="preserve"> a unique approach to the design of their pilot program, drawing on existing evidence</w:t>
      </w:r>
      <w:r w:rsidR="007019C6">
        <w:rPr>
          <w:lang w:eastAsia="en-AU"/>
        </w:rPr>
        <w:t>. This includes design to focus on different target populations for each of the pilot</w:t>
      </w:r>
      <w:r w:rsidR="00F370F6">
        <w:rPr>
          <w:lang w:eastAsia="en-AU"/>
        </w:rPr>
        <w:t xml:space="preserve"> programs</w:t>
      </w:r>
      <w:r w:rsidR="007019C6">
        <w:t xml:space="preserve"> and </w:t>
      </w:r>
      <w:r w:rsidR="0094088E">
        <w:t xml:space="preserve">tailored </w:t>
      </w:r>
      <w:r w:rsidR="007019C6">
        <w:t>respons</w:t>
      </w:r>
      <w:r w:rsidR="0094088E">
        <w:t>e</w:t>
      </w:r>
      <w:r w:rsidR="007019C6">
        <w:t xml:space="preserve"> to the specific needs of the local area</w:t>
      </w:r>
      <w:r w:rsidR="0068523E">
        <w:t xml:space="preserve">. Detailed case studies of each PHN model </w:t>
      </w:r>
      <w:r w:rsidR="00A92D05">
        <w:t>are captured</w:t>
      </w:r>
      <w:r w:rsidR="0068523E">
        <w:t xml:space="preserve"> in </w:t>
      </w:r>
      <w:r w:rsidR="00CA53D9" w:rsidRPr="006709FB">
        <w:fldChar w:fldCharType="begin"/>
      </w:r>
      <w:r w:rsidR="00CA53D9" w:rsidRPr="006709FB">
        <w:instrText xml:space="preserve"> REF _Ref106726472 \r \h </w:instrText>
      </w:r>
      <w:r w:rsidR="00225121" w:rsidRPr="006709FB">
        <w:instrText xml:space="preserve"> \* MERGEFORMAT </w:instrText>
      </w:r>
      <w:r w:rsidR="00CA53D9" w:rsidRPr="006709FB">
        <w:fldChar w:fldCharType="separate"/>
      </w:r>
      <w:r w:rsidR="000F61AF" w:rsidRPr="006709FB">
        <w:t>Appendix A</w:t>
      </w:r>
      <w:r w:rsidR="00CA53D9" w:rsidRPr="006709FB">
        <w:fldChar w:fldCharType="end"/>
      </w:r>
      <w:r w:rsidR="00A92D05" w:rsidRPr="006709FB">
        <w:t xml:space="preserve"> </w:t>
      </w:r>
      <w:r w:rsidR="0068523E" w:rsidRPr="006709FB">
        <w:t>and an over</w:t>
      </w:r>
      <w:r w:rsidR="00A92D05" w:rsidRPr="006709FB">
        <w:t>view is</w:t>
      </w:r>
      <w:r w:rsidR="0068523E" w:rsidRPr="006709FB">
        <w:t xml:space="preserve"> provided below.</w:t>
      </w:r>
    </w:p>
    <w:p w14:paraId="7564DC14" w14:textId="4D105D15" w:rsidR="007019C6" w:rsidRDefault="007019C6" w:rsidP="00C8509D">
      <w:pPr>
        <w:spacing w:before="240"/>
      </w:pPr>
      <w:r w:rsidRPr="00E87FAD">
        <w:rPr>
          <w:rFonts w:asciiTheme="majorHAnsi" w:hAnsiTheme="majorHAnsi" w:cstheme="majorHAnsi"/>
          <w:bCs/>
        </w:rPr>
        <w:t>Gold Coast</w:t>
      </w:r>
      <w:r w:rsidR="00186B0B" w:rsidRPr="00E87FAD">
        <w:rPr>
          <w:rFonts w:asciiTheme="majorHAnsi" w:hAnsiTheme="majorHAnsi" w:cstheme="majorHAnsi"/>
          <w:bCs/>
        </w:rPr>
        <w:t xml:space="preserve"> PHN</w:t>
      </w:r>
      <w:r>
        <w:t xml:space="preserve"> </w:t>
      </w:r>
      <w:r w:rsidR="00517183" w:rsidRPr="006709FB">
        <w:t>developed</w:t>
      </w:r>
      <w:r>
        <w:t xml:space="preserve"> a nurse outreach model of care and education and mentoring for </w:t>
      </w:r>
      <w:r w:rsidR="00517183" w:rsidRPr="00517183">
        <w:t>Residential Aged Care Facility (RACF)</w:t>
      </w:r>
      <w:r>
        <w:t xml:space="preserve"> staff. </w:t>
      </w:r>
      <w:r w:rsidR="00C11AE6">
        <w:t xml:space="preserve">The target </w:t>
      </w:r>
      <w:r w:rsidR="00234263">
        <w:t xml:space="preserve">patient </w:t>
      </w:r>
      <w:r w:rsidR="00C11AE6">
        <w:t xml:space="preserve">cohort was </w:t>
      </w:r>
      <w:r w:rsidR="00517183">
        <w:t>patients</w:t>
      </w:r>
      <w:r w:rsidR="00824B66" w:rsidRPr="00824B66">
        <w:t xml:space="preserve"> with chronic wounds</w:t>
      </w:r>
      <w:r w:rsidR="00C11AE6">
        <w:t xml:space="preserve"> living in RACF</w:t>
      </w:r>
      <w:r w:rsidR="00517183">
        <w:t>s in the Gold Coast.</w:t>
      </w:r>
      <w:r w:rsidR="00C11AE6">
        <w:t xml:space="preserve"> </w:t>
      </w:r>
      <w:r>
        <w:t>The PHN has implemented evidence-based approaches to support better deliver</w:t>
      </w:r>
      <w:r w:rsidR="00A702B1">
        <w:t>y</w:t>
      </w:r>
      <w:r>
        <w:t xml:space="preserve"> of chronic wound care in primary care settings through the </w:t>
      </w:r>
      <w:r w:rsidRPr="00FC6B0B">
        <w:t>Wound Busters</w:t>
      </w:r>
      <w:r>
        <w:t xml:space="preserve"> program, however</w:t>
      </w:r>
      <w:r w:rsidR="00380BCD">
        <w:t>,</w:t>
      </w:r>
      <w:r>
        <w:t xml:space="preserve"> consistency of treatment within RACF settings was identified as </w:t>
      </w:r>
      <w:r w:rsidR="00770412">
        <w:t xml:space="preserve">a </w:t>
      </w:r>
      <w:r>
        <w:t>key gap</w:t>
      </w:r>
      <w:r w:rsidR="004C0CC5">
        <w:t xml:space="preserve"> and became the focus of the pilot</w:t>
      </w:r>
      <w:r>
        <w:t>.</w:t>
      </w:r>
    </w:p>
    <w:p w14:paraId="657BC896" w14:textId="07CFC89F" w:rsidR="00F848E6" w:rsidRDefault="00234263" w:rsidP="00750BDB">
      <w:pPr>
        <w:spacing w:before="960"/>
      </w:pPr>
      <w:r>
        <w:lastRenderedPageBreak/>
        <w:t>Key features of the Gold Coast PHN</w:t>
      </w:r>
      <w:r w:rsidR="00D32A03">
        <w:t xml:space="preserve"> pilot model include:</w:t>
      </w:r>
    </w:p>
    <w:p w14:paraId="6B887AE0" w14:textId="62A9FF6D" w:rsidR="00D32A03" w:rsidRDefault="00103A6D" w:rsidP="00C8509D">
      <w:pPr>
        <w:pStyle w:val="Bullet"/>
      </w:pPr>
      <w:r>
        <w:t>D</w:t>
      </w:r>
      <w:r w:rsidR="00E03877">
        <w:t>eliver</w:t>
      </w:r>
      <w:r>
        <w:t>y of</w:t>
      </w:r>
      <w:r w:rsidR="00E03877">
        <w:t xml:space="preserve"> mentoring and support to RACF staff</w:t>
      </w:r>
      <w:r w:rsidR="00C979F5">
        <w:t xml:space="preserve"> </w:t>
      </w:r>
      <w:r>
        <w:t xml:space="preserve">by a </w:t>
      </w:r>
      <w:r w:rsidRPr="00103A6D">
        <w:t>clinical nurse consultant with experience and knowledge in wound management</w:t>
      </w:r>
    </w:p>
    <w:p w14:paraId="70D07930" w14:textId="5F85762A" w:rsidR="00824B66" w:rsidRDefault="00E03877" w:rsidP="00C8509D">
      <w:pPr>
        <w:pStyle w:val="Bullet"/>
      </w:pPr>
      <w:r>
        <w:t>Face-to-face workshops for RACF staff about wound management</w:t>
      </w:r>
    </w:p>
    <w:p w14:paraId="3CA7B017" w14:textId="371FEB2B" w:rsidR="00D66760" w:rsidRDefault="00D66760" w:rsidP="00C8509D">
      <w:pPr>
        <w:pStyle w:val="Bullet"/>
      </w:pPr>
      <w:r>
        <w:t xml:space="preserve">A nurse outreach model of care where a clinical nurse consultant supports RACF staff to assess and review patient needs </w:t>
      </w:r>
    </w:p>
    <w:p w14:paraId="081B384D" w14:textId="742BAC55" w:rsidR="00D66760" w:rsidRDefault="00D66760" w:rsidP="00C8509D">
      <w:pPr>
        <w:pStyle w:val="Bullet"/>
      </w:pPr>
      <w:r>
        <w:t>Provision of specialist wound advice for residents in their place of residence, including through telehealth consultations</w:t>
      </w:r>
    </w:p>
    <w:p w14:paraId="174BA290" w14:textId="7FF69FAD" w:rsidR="00D66760" w:rsidRDefault="00D66760" w:rsidP="00C8509D">
      <w:pPr>
        <w:pStyle w:val="Bullet"/>
      </w:pPr>
      <w:r>
        <w:t>Supports the pilot’s collaboration with other stakeholders in the region including the Gold Coast Hospital and Health Service (HHS), Residential Aged Care Facility Support Service, etc.</w:t>
      </w:r>
    </w:p>
    <w:p w14:paraId="16F45906" w14:textId="289918D7" w:rsidR="00D66760" w:rsidRDefault="00D66760" w:rsidP="00C8509D">
      <w:pPr>
        <w:pStyle w:val="Bullet"/>
      </w:pPr>
      <w:r>
        <w:t>Supports integration of an overarching agreed model of care for wound management, developed in collaboration between Gold Coast PHN and GC HHS</w:t>
      </w:r>
      <w:r w:rsidR="00462C83">
        <w:t>.</w:t>
      </w:r>
    </w:p>
    <w:p w14:paraId="395BE061" w14:textId="49503502" w:rsidR="007019C6" w:rsidRDefault="007019C6" w:rsidP="00C8509D">
      <w:pPr>
        <w:spacing w:before="240"/>
      </w:pPr>
      <w:r w:rsidRPr="00E87FAD">
        <w:rPr>
          <w:rFonts w:asciiTheme="majorHAnsi" w:hAnsiTheme="majorHAnsi" w:cstheme="majorHAnsi"/>
          <w:bCs/>
        </w:rPr>
        <w:t>Nepean Blue Mountains</w:t>
      </w:r>
      <w:r w:rsidR="00186B0B" w:rsidRPr="00E87FAD">
        <w:rPr>
          <w:rFonts w:asciiTheme="majorHAnsi" w:hAnsiTheme="majorHAnsi" w:cstheme="majorHAnsi"/>
          <w:bCs/>
        </w:rPr>
        <w:t xml:space="preserve"> PHN</w:t>
      </w:r>
      <w:r>
        <w:t xml:space="preserve"> established a Wound Management Collaborative</w:t>
      </w:r>
      <w:r w:rsidR="00265F51">
        <w:t>,</w:t>
      </w:r>
      <w:r>
        <w:t xml:space="preserve"> which </w:t>
      </w:r>
      <w:r w:rsidR="004C0CC5">
        <w:t xml:space="preserve">was </w:t>
      </w:r>
      <w:r>
        <w:t xml:space="preserve">focused on building capability in primary care by combining face-to-face training with the establishment of a community of best practice and improved information sharing by practitioners. </w:t>
      </w:r>
      <w:r w:rsidR="002116AA">
        <w:t>The target cohort was p</w:t>
      </w:r>
      <w:r w:rsidR="002116AA" w:rsidRPr="002116AA">
        <w:t>atients living with any lower leg wound that is chronic or hard-to-heal, particularly Venous Leg Ulcers</w:t>
      </w:r>
      <w:r w:rsidR="009870E5">
        <w:t xml:space="preserve">. </w:t>
      </w:r>
      <w:r>
        <w:t xml:space="preserve">The pilot </w:t>
      </w:r>
      <w:r w:rsidR="00500DF0">
        <w:t>initially</w:t>
      </w:r>
      <w:r>
        <w:t xml:space="preserve"> focused on the management of </w:t>
      </w:r>
      <w:r w:rsidR="001E1AF8">
        <w:t>v</w:t>
      </w:r>
      <w:r>
        <w:t xml:space="preserve">enous </w:t>
      </w:r>
      <w:r w:rsidR="00C6517B">
        <w:t>l</w:t>
      </w:r>
      <w:r>
        <w:t>eg</w:t>
      </w:r>
      <w:r w:rsidR="002F2AC6">
        <w:t xml:space="preserve"> </w:t>
      </w:r>
      <w:r w:rsidR="00C6517B">
        <w:t>u</w:t>
      </w:r>
      <w:r>
        <w:t>lcers</w:t>
      </w:r>
      <w:r w:rsidR="00500DF0">
        <w:t xml:space="preserve"> but has since </w:t>
      </w:r>
      <w:r w:rsidR="00FB6174">
        <w:t>broadened its focus to patients with any lower leg wounds that present as chronic or hard-to-heal in nature.</w:t>
      </w:r>
    </w:p>
    <w:p w14:paraId="05F931A1" w14:textId="250E5EE0" w:rsidR="00462C83" w:rsidRDefault="00462C83" w:rsidP="00462C83">
      <w:r>
        <w:t>Key features of the Nepean Blue Mountains PHN pilot model include:</w:t>
      </w:r>
    </w:p>
    <w:p w14:paraId="4EDB1AFA" w14:textId="2884CCF4" w:rsidR="00E217B5" w:rsidRPr="00AA30E4" w:rsidRDefault="00E217B5" w:rsidP="00C8509D">
      <w:pPr>
        <w:pStyle w:val="Bullet"/>
      </w:pPr>
      <w:r w:rsidRPr="00AA30E4">
        <w:t xml:space="preserve">Learning workshops designed for practice nurses about wound management and quality improvement </w:t>
      </w:r>
    </w:p>
    <w:p w14:paraId="46A6C9B4" w14:textId="51EA78D7" w:rsidR="00E217B5" w:rsidRPr="00AA30E4" w:rsidRDefault="00E217B5" w:rsidP="00C8509D">
      <w:pPr>
        <w:pStyle w:val="Bullet"/>
      </w:pPr>
      <w:r w:rsidRPr="00AA30E4">
        <w:t xml:space="preserve">Development of resources for providers </w:t>
      </w:r>
    </w:p>
    <w:p w14:paraId="11469ABC" w14:textId="64F6001E" w:rsidR="00462C83" w:rsidRPr="00AA30E4" w:rsidRDefault="00E217B5" w:rsidP="00C8509D">
      <w:pPr>
        <w:pStyle w:val="Bullet"/>
      </w:pPr>
      <w:r w:rsidRPr="00AA30E4">
        <w:t>Provision of nurse scholarships, webinars and Community of Practice</w:t>
      </w:r>
    </w:p>
    <w:p w14:paraId="4C6F6AF2" w14:textId="61183C0E" w:rsidR="009054BF" w:rsidRPr="00AA30E4" w:rsidRDefault="00350347" w:rsidP="00C8509D">
      <w:pPr>
        <w:pStyle w:val="Bullet"/>
      </w:pPr>
      <w:r>
        <w:t>Focus on u</w:t>
      </w:r>
      <w:r w:rsidR="00023C7D" w:rsidRPr="00AA30E4">
        <w:t>pskilling of general practices, rather than implementing a model of care for service delivery to patients</w:t>
      </w:r>
    </w:p>
    <w:p w14:paraId="463A9DD4" w14:textId="77777777" w:rsidR="00EA354D" w:rsidRPr="006709FB" w:rsidRDefault="00EA354D" w:rsidP="00C8509D">
      <w:pPr>
        <w:pStyle w:val="Bullet"/>
      </w:pPr>
      <w:r w:rsidRPr="006709FB">
        <w:t>Established an Expert Reference Panel (ERP) and co-designed the pilot</w:t>
      </w:r>
    </w:p>
    <w:p w14:paraId="1CBCF1B4" w14:textId="190892F7" w:rsidR="00023C7D" w:rsidRPr="00AA30E4" w:rsidRDefault="00EA354D" w:rsidP="00C8509D">
      <w:pPr>
        <w:pStyle w:val="Bullet"/>
      </w:pPr>
      <w:r w:rsidRPr="006709FB">
        <w:t>Engages online with pilot participants through an engagement page that provides access to key documents and resources</w:t>
      </w:r>
      <w:r w:rsidR="007C5AFA">
        <w:t>.</w:t>
      </w:r>
    </w:p>
    <w:p w14:paraId="14BBBF7C" w14:textId="335A865A" w:rsidR="007019C6" w:rsidRDefault="007019C6" w:rsidP="00C8509D">
      <w:pPr>
        <w:spacing w:before="240"/>
      </w:pPr>
      <w:r w:rsidRPr="651892C8">
        <w:rPr>
          <w:rFonts w:asciiTheme="majorHAnsi" w:hAnsiTheme="majorHAnsi" w:cstheme="majorBidi"/>
        </w:rPr>
        <w:t>Western Victoria</w:t>
      </w:r>
      <w:r w:rsidR="00186B0B" w:rsidRPr="651892C8">
        <w:rPr>
          <w:rFonts w:asciiTheme="majorHAnsi" w:hAnsiTheme="majorHAnsi" w:cstheme="majorBidi"/>
        </w:rPr>
        <w:t xml:space="preserve"> PHN</w:t>
      </w:r>
      <w:r>
        <w:t xml:space="preserve"> focused on building capability in primary care with a focus on the Wimmera Grampians region, which has identified higher rates of chronic conditions (</w:t>
      </w:r>
      <w:r w:rsidR="00747BF8">
        <w:t>e.g.,</w:t>
      </w:r>
      <w:r>
        <w:t xml:space="preserve"> diabetes, smoking and obesity) and associated higher rates of chronic wounds</w:t>
      </w:r>
      <w:r w:rsidR="00147771">
        <w:t xml:space="preserve">. The target cohort </w:t>
      </w:r>
      <w:r w:rsidR="00CE209E">
        <w:t>i</w:t>
      </w:r>
      <w:r w:rsidR="00147771">
        <w:t xml:space="preserve">s </w:t>
      </w:r>
      <w:r w:rsidR="00CE209E">
        <w:t>patients with venous leg ulcers and diabetic foot ulcers in a targeted rural area</w:t>
      </w:r>
      <w:r w:rsidR="00CE209E" w:rsidRPr="006709FB">
        <w:t>.</w:t>
      </w:r>
      <w:r w:rsidR="00147771">
        <w:t xml:space="preserve"> </w:t>
      </w:r>
      <w:r>
        <w:t xml:space="preserve">The pilot is focused on bringing wound management in primary care in-line with best practice </w:t>
      </w:r>
      <w:r>
        <w:lastRenderedPageBreak/>
        <w:t>through the updating of guidelines and wound management resources, accompanied by training and development.</w:t>
      </w:r>
    </w:p>
    <w:p w14:paraId="1D7F2A44" w14:textId="473EB89D" w:rsidR="007C5AFA" w:rsidRDefault="007C5AFA" w:rsidP="00147771">
      <w:r>
        <w:t>Key features of the Western Victoria PHN pilot model include:</w:t>
      </w:r>
    </w:p>
    <w:p w14:paraId="3F41D5AD" w14:textId="78A116A3" w:rsidR="0080512A" w:rsidRDefault="0080512A" w:rsidP="00C8509D">
      <w:pPr>
        <w:pStyle w:val="Bullet"/>
      </w:pPr>
      <w:r>
        <w:t>Virtual and face-to-face workshops about wound management</w:t>
      </w:r>
    </w:p>
    <w:p w14:paraId="5BAF1C4C" w14:textId="768CE3E2" w:rsidR="0080512A" w:rsidRDefault="0080512A" w:rsidP="00C8509D">
      <w:pPr>
        <w:pStyle w:val="Bullet"/>
      </w:pPr>
      <w:r>
        <w:t xml:space="preserve">Development of resources for providers and patients </w:t>
      </w:r>
    </w:p>
    <w:p w14:paraId="4C3D4337" w14:textId="32372C2C" w:rsidR="007C5AFA" w:rsidRDefault="0080512A" w:rsidP="00C8509D">
      <w:pPr>
        <w:pStyle w:val="Bullet"/>
      </w:pPr>
      <w:r>
        <w:t>Provision of scholarships for practitioners</w:t>
      </w:r>
    </w:p>
    <w:p w14:paraId="09A65061" w14:textId="44E1421D" w:rsidR="00D15A02" w:rsidRDefault="00AB12F0" w:rsidP="00C8509D">
      <w:pPr>
        <w:pStyle w:val="Bullet"/>
      </w:pPr>
      <w:r>
        <w:t>E</w:t>
      </w:r>
      <w:r w:rsidR="00657AA2">
        <w:t>stablishment of a nurse-led clinic for wound management within general practices</w:t>
      </w:r>
    </w:p>
    <w:p w14:paraId="76ECBD80" w14:textId="0AA66E65" w:rsidR="00657AA2" w:rsidRDefault="00657AA2" w:rsidP="00C8509D">
      <w:pPr>
        <w:pStyle w:val="Bullet"/>
      </w:pPr>
      <w:r>
        <w:t>Leveraged relationships with other organisations and subject matter experts to support the delivery of education and upskilling activities</w:t>
      </w:r>
    </w:p>
    <w:p w14:paraId="47897CF6" w14:textId="5C7EFE79" w:rsidR="00657AA2" w:rsidRDefault="00657AA2" w:rsidP="00C8509D">
      <w:pPr>
        <w:pStyle w:val="Bullet"/>
      </w:pPr>
      <w:r>
        <w:t>Developed resources for providers and patients.</w:t>
      </w:r>
    </w:p>
    <w:p w14:paraId="14C8F2AB" w14:textId="7FF9470E" w:rsidR="00D42901" w:rsidRDefault="00E863FE">
      <w:pPr>
        <w:spacing w:before="240"/>
      </w:pPr>
      <w:r w:rsidRPr="006709FB">
        <w:fldChar w:fldCharType="begin"/>
      </w:r>
      <w:r w:rsidRPr="006172E0">
        <w:rPr>
          <w:highlight w:val="yellow"/>
        </w:rPr>
        <w:instrText xml:space="preserve"> REF _Ref106655121 \h </w:instrText>
      </w:r>
      <w:r w:rsidR="006172E0">
        <w:rPr>
          <w:highlight w:val="yellow"/>
        </w:rPr>
        <w:instrText xml:space="preserve"> \* MERGEFORMAT </w:instrText>
      </w:r>
      <w:r w:rsidRPr="006709FB">
        <w:fldChar w:fldCharType="separate"/>
      </w:r>
      <w:r w:rsidR="004E1C37" w:rsidRPr="006709FB" w:rsidDel="006172E0">
        <w:t>Table 2</w:t>
      </w:r>
      <w:r w:rsidRPr="006709FB">
        <w:fldChar w:fldCharType="end"/>
      </w:r>
      <w:r>
        <w:t xml:space="preserve"> presents </w:t>
      </w:r>
      <w:r w:rsidR="00074D2B">
        <w:t>an</w:t>
      </w:r>
      <w:r>
        <w:t xml:space="preserve"> overview of the PHN pilot models </w:t>
      </w:r>
      <w:r w:rsidR="0008431B">
        <w:t>regarding</w:t>
      </w:r>
      <w:r>
        <w:t xml:space="preserve"> education and training; models of care delivery; target cohorts; and PHN management of the pilots.</w:t>
      </w:r>
    </w:p>
    <w:p w14:paraId="5F41426C" w14:textId="77777777" w:rsidR="00D42901" w:rsidRDefault="00D42901">
      <w:pPr>
        <w:spacing w:after="160" w:line="259" w:lineRule="auto"/>
      </w:pPr>
      <w:r>
        <w:br w:type="page"/>
      </w:r>
    </w:p>
    <w:p w14:paraId="7C125439" w14:textId="072145A9" w:rsidR="007019C6" w:rsidRDefault="007019C6" w:rsidP="007019C6">
      <w:pPr>
        <w:pStyle w:val="Caption"/>
      </w:pPr>
      <w:bookmarkStart w:id="44" w:name="_Ref106655121"/>
      <w:bookmarkStart w:id="45" w:name="_Ref132790960"/>
      <w:r w:rsidRPr="006709FB">
        <w:lastRenderedPageBreak/>
        <w:t xml:space="preserve">Table </w:t>
      </w:r>
      <w:r w:rsidRPr="006709FB">
        <w:fldChar w:fldCharType="begin"/>
      </w:r>
      <w:r>
        <w:instrText xml:space="preserve"> SEQ Table \* ARABIC </w:instrText>
      </w:r>
      <w:r w:rsidRPr="006709FB">
        <w:fldChar w:fldCharType="separate"/>
      </w:r>
      <w:r w:rsidR="00F60B25">
        <w:rPr>
          <w:noProof/>
        </w:rPr>
        <w:t>2</w:t>
      </w:r>
      <w:r w:rsidRPr="006709FB">
        <w:fldChar w:fldCharType="end"/>
      </w:r>
      <w:bookmarkEnd w:id="44"/>
      <w:r>
        <w:t xml:space="preserve"> | </w:t>
      </w:r>
      <w:r w:rsidR="00074D2B">
        <w:t>O</w:t>
      </w:r>
      <w:r w:rsidRPr="00983951">
        <w:t xml:space="preserve">verview of </w:t>
      </w:r>
      <w:r w:rsidR="00074D2B">
        <w:t>key features in</w:t>
      </w:r>
      <w:r w:rsidRPr="00983951">
        <w:t xml:space="preserve"> the PHN pilot models</w:t>
      </w:r>
      <w:bookmarkEnd w:id="45"/>
    </w:p>
    <w:tbl>
      <w:tblPr>
        <w:tblStyle w:val="NousTableStyletopandsideheading"/>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2469"/>
        <w:gridCol w:w="2478"/>
        <w:gridCol w:w="2478"/>
      </w:tblGrid>
      <w:tr w:rsidR="00AE4AE7" w14:paraId="7022B26E" w14:textId="77777777" w:rsidTr="000A1336">
        <w:trPr>
          <w:cnfStyle w:val="100000000000" w:firstRow="1" w:lastRow="0" w:firstColumn="0" w:lastColumn="0" w:oddVBand="0" w:evenVBand="0" w:oddHBand="0" w:evenHBand="0" w:firstRowFirstColumn="0" w:firstRowLastColumn="0" w:lastRowFirstColumn="0" w:lastRowLastColumn="0"/>
          <w:trHeight w:val="485"/>
          <w:tblHeader/>
        </w:trPr>
        <w:tc>
          <w:tcPr>
            <w:cnfStyle w:val="001000000000" w:firstRow="0" w:lastRow="0" w:firstColumn="1" w:lastColumn="0" w:oddVBand="0" w:evenVBand="0" w:oddHBand="0" w:evenHBand="0" w:firstRowFirstColumn="0" w:firstRowLastColumn="0" w:lastRowFirstColumn="0" w:lastRowLastColumn="0"/>
            <w:tcW w:w="166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26338188" w14:textId="77777777" w:rsidR="00475523" w:rsidRPr="006709FB" w:rsidRDefault="00475523" w:rsidP="00C8509D">
            <w:pPr>
              <w:pStyle w:val="TableNheader"/>
              <w:rPr>
                <w:rFonts w:eastAsia="Times New Roman" w:cs="Times New Roman"/>
                <w:b w:val="0"/>
                <w:color w:val="FFFFFF" w:themeColor="background1"/>
                <w:szCs w:val="24"/>
                <w:lang w:eastAsia="en-AU"/>
              </w:rPr>
            </w:pPr>
          </w:p>
        </w:tc>
        <w:tc>
          <w:tcPr>
            <w:tcW w:w="2469"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20FD02AB" w14:textId="77777777" w:rsidR="00475523" w:rsidRPr="00AE7957" w:rsidRDefault="00475523" w:rsidP="006019AA">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709FB">
              <w:rPr>
                <w:b w:val="0"/>
                <w:color w:val="FFFFFF" w:themeColor="background1"/>
              </w:rPr>
              <w:t>Gold Coast PHN</w:t>
            </w:r>
          </w:p>
        </w:tc>
        <w:tc>
          <w:tcPr>
            <w:tcW w:w="2478"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255C1FCE" w14:textId="77777777" w:rsidR="00475523" w:rsidRPr="00AE7957" w:rsidRDefault="00475523" w:rsidP="006019AA">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709FB">
              <w:rPr>
                <w:b w:val="0"/>
                <w:color w:val="FFFFFF" w:themeColor="background1"/>
              </w:rPr>
              <w:t>Nepean Blue Mountains PHN</w:t>
            </w:r>
          </w:p>
        </w:tc>
        <w:tc>
          <w:tcPr>
            <w:tcW w:w="2478"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5A3CF8D4" w14:textId="77777777" w:rsidR="00475523" w:rsidRPr="00AE7957" w:rsidRDefault="00475523" w:rsidP="006019AA">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709FB">
              <w:rPr>
                <w:b w:val="0"/>
                <w:color w:val="FFFFFF" w:themeColor="background1"/>
              </w:rPr>
              <w:t>Western Victoria PHN</w:t>
            </w:r>
          </w:p>
        </w:tc>
      </w:tr>
      <w:tr w:rsidR="00475523" w14:paraId="4621022F" w14:textId="77777777" w:rsidTr="00A6120C">
        <w:trPr>
          <w:trHeight w:val="1438"/>
        </w:trPr>
        <w:tc>
          <w:tcPr>
            <w:cnfStyle w:val="001000000000" w:firstRow="0" w:lastRow="0" w:firstColumn="1" w:lastColumn="0" w:oddVBand="0" w:evenVBand="0" w:oddHBand="0" w:evenHBand="0" w:firstRowFirstColumn="0" w:firstRowLastColumn="0" w:lastRowFirstColumn="0" w:lastRowLastColumn="0"/>
            <w:tcW w:w="166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E2428DB" w14:textId="77777777" w:rsidR="00475523" w:rsidRPr="006A71C6" w:rsidRDefault="00475523" w:rsidP="006471C5">
            <w:pPr>
              <w:pStyle w:val="TableNheader"/>
              <w:jc w:val="left"/>
              <w:rPr>
                <w:b w:val="0"/>
                <w:bCs/>
              </w:rPr>
            </w:pPr>
            <w:r w:rsidRPr="006A71C6">
              <w:rPr>
                <w:b w:val="0"/>
                <w:bCs/>
              </w:rPr>
              <w:t>Target patient cohort</w:t>
            </w:r>
          </w:p>
          <w:p w14:paraId="4C406659" w14:textId="1EE606BA" w:rsidR="00475523" w:rsidRPr="006A71C6" w:rsidRDefault="001E5AA4" w:rsidP="006471C5">
            <w:pPr>
              <w:pStyle w:val="TableNheader"/>
              <w:jc w:val="left"/>
              <w:rPr>
                <w:b w:val="0"/>
                <w:bCs/>
              </w:rPr>
            </w:pPr>
            <w:r>
              <w:rPr>
                <w:bCs/>
                <w:noProof/>
              </w:rPr>
              <w:drawing>
                <wp:inline distT="0" distB="0" distL="0" distR="0" wp14:anchorId="652FCA9A" wp14:editId="222772B8">
                  <wp:extent cx="542290" cy="542290"/>
                  <wp:effectExtent l="0" t="0" r="0" b="0"/>
                  <wp:docPr id="27898" name="Picture 27898" descr="A simple line-based image of a patient in a hospital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8" name="Picture 27898" descr="A simple line-based image of a patient in a hospital b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246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DA349DC" w14:textId="77777777" w:rsidR="00475523" w:rsidRPr="006709FB" w:rsidRDefault="00475523" w:rsidP="006019AA">
            <w:pPr>
              <w:pStyle w:val="TableNBullet"/>
              <w:cnfStyle w:val="000000000000" w:firstRow="0" w:lastRow="0" w:firstColumn="0" w:lastColumn="0" w:oddVBand="0" w:evenVBand="0" w:oddHBand="0" w:evenHBand="0" w:firstRowFirstColumn="0" w:firstRowLastColumn="0" w:lastRowFirstColumn="0" w:lastRowLastColumn="0"/>
            </w:pPr>
            <w:r>
              <w:t>Patients living in residential aged care facilities in the Gold Coast with chronic wounds</w:t>
            </w:r>
          </w:p>
        </w:tc>
        <w:tc>
          <w:tcPr>
            <w:tcW w:w="247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C555B7B" w14:textId="77777777" w:rsidR="00475523" w:rsidRPr="006709FB" w:rsidRDefault="00475523" w:rsidP="006019AA">
            <w:pPr>
              <w:pStyle w:val="TableNBullet"/>
              <w:cnfStyle w:val="000000000000" w:firstRow="0" w:lastRow="0" w:firstColumn="0" w:lastColumn="0" w:oddVBand="0" w:evenVBand="0" w:oddHBand="0" w:evenHBand="0" w:firstRowFirstColumn="0" w:firstRowLastColumn="0" w:lastRowFirstColumn="0" w:lastRowLastColumn="0"/>
            </w:pPr>
            <w:r>
              <w:t>Patients living with any lower leg wound that is chronic or hard-to-heal, particularly Venous Leg Ulcers</w:t>
            </w:r>
          </w:p>
        </w:tc>
        <w:tc>
          <w:tcPr>
            <w:tcW w:w="247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1A3605D" w14:textId="77777777" w:rsidR="00475523" w:rsidRPr="006709FB" w:rsidRDefault="00475523" w:rsidP="006019AA">
            <w:pPr>
              <w:pStyle w:val="TableNBullet"/>
              <w:cnfStyle w:val="000000000000" w:firstRow="0" w:lastRow="0" w:firstColumn="0" w:lastColumn="0" w:oddVBand="0" w:evenVBand="0" w:oddHBand="0" w:evenHBand="0" w:firstRowFirstColumn="0" w:firstRowLastColumn="0" w:lastRowFirstColumn="0" w:lastRowLastColumn="0"/>
            </w:pPr>
            <w:r>
              <w:t>Patients living with Venous Leg Ulcers or Diabetic Foot Ulcers</w:t>
            </w:r>
          </w:p>
          <w:p w14:paraId="03B4B218" w14:textId="77777777" w:rsidR="00475523" w:rsidRPr="006709FB" w:rsidRDefault="00475523" w:rsidP="006019AA">
            <w:pPr>
              <w:pStyle w:val="TableNBullet"/>
              <w:cnfStyle w:val="000000000000" w:firstRow="0" w:lastRow="0" w:firstColumn="0" w:lastColumn="0" w:oddVBand="0" w:evenVBand="0" w:oddHBand="0" w:evenHBand="0" w:firstRowFirstColumn="0" w:firstRowLastColumn="0" w:lastRowFirstColumn="0" w:lastRowLastColumn="0"/>
            </w:pPr>
            <w:r>
              <w:t>Patients living in the Wimmera Grampians region</w:t>
            </w:r>
          </w:p>
        </w:tc>
      </w:tr>
      <w:tr w:rsidR="00475523" w14:paraId="65935EC1" w14:textId="77777777" w:rsidTr="00A6120C">
        <w:trPr>
          <w:trHeight w:val="2257"/>
        </w:trPr>
        <w:tc>
          <w:tcPr>
            <w:cnfStyle w:val="001000000000" w:firstRow="0" w:lastRow="0" w:firstColumn="1" w:lastColumn="0" w:oddVBand="0" w:evenVBand="0" w:oddHBand="0" w:evenHBand="0" w:firstRowFirstColumn="0" w:firstRowLastColumn="0" w:lastRowFirstColumn="0" w:lastRowLastColumn="0"/>
            <w:tcW w:w="166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B5D9924" w14:textId="77777777" w:rsidR="00475523" w:rsidRPr="006A71C6" w:rsidRDefault="00475523" w:rsidP="006471C5">
            <w:pPr>
              <w:pStyle w:val="TableNheader"/>
              <w:jc w:val="left"/>
              <w:rPr>
                <w:b w:val="0"/>
                <w:bCs/>
              </w:rPr>
            </w:pPr>
            <w:r w:rsidRPr="006A71C6">
              <w:rPr>
                <w:b w:val="0"/>
                <w:bCs/>
              </w:rPr>
              <w:t>Education and training</w:t>
            </w:r>
          </w:p>
          <w:p w14:paraId="48113B18" w14:textId="7FEF421F" w:rsidR="00475523" w:rsidRPr="006A71C6" w:rsidRDefault="001E5AA4" w:rsidP="006471C5">
            <w:pPr>
              <w:pStyle w:val="TableNheader"/>
              <w:jc w:val="left"/>
              <w:rPr>
                <w:b w:val="0"/>
                <w:bCs/>
              </w:rPr>
            </w:pPr>
            <w:r w:rsidRPr="006709FB">
              <w:rPr>
                <w:rFonts w:eastAsia="Times New Roman" w:cs="Times New Roman"/>
                <w:noProof/>
                <w:szCs w:val="24"/>
                <w:lang w:eastAsia="en-AU"/>
              </w:rPr>
              <w:drawing>
                <wp:inline distT="0" distB="0" distL="0" distR="0" wp14:anchorId="4B43D671" wp14:editId="503F89C5">
                  <wp:extent cx="536575" cy="542290"/>
                  <wp:effectExtent l="0" t="0" r="0" b="0"/>
                  <wp:docPr id="27899" name="Picture 27899" descr="A simple line-based image of a pencil an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9" name="Picture 27899" descr="A simple line-based image of a pencil and pap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575" cy="542290"/>
                          </a:xfrm>
                          <a:prstGeom prst="rect">
                            <a:avLst/>
                          </a:prstGeom>
                          <a:noFill/>
                        </pic:spPr>
                      </pic:pic>
                    </a:graphicData>
                  </a:graphic>
                </wp:inline>
              </w:drawing>
            </w:r>
          </w:p>
        </w:tc>
        <w:tc>
          <w:tcPr>
            <w:tcW w:w="246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814E66D" w14:textId="77777777" w:rsidR="00475523" w:rsidRPr="006709FB" w:rsidRDefault="00475523" w:rsidP="006019AA">
            <w:pPr>
              <w:pStyle w:val="TableNBullet"/>
              <w:cnfStyle w:val="000000000000" w:firstRow="0" w:lastRow="0" w:firstColumn="0" w:lastColumn="0" w:oddVBand="0" w:evenVBand="0" w:oddHBand="0" w:evenHBand="0" w:firstRowFirstColumn="0" w:firstRowLastColumn="0" w:lastRowFirstColumn="0" w:lastRowLastColumn="0"/>
            </w:pPr>
            <w:r>
              <w:t>A clinical nurse consultant with experience and knowledge in wound management delivers mentoring and support to RACF staff</w:t>
            </w:r>
          </w:p>
          <w:p w14:paraId="34D8D437" w14:textId="77777777" w:rsidR="00475523" w:rsidRPr="006709FB" w:rsidRDefault="00475523" w:rsidP="006019AA">
            <w:pPr>
              <w:pStyle w:val="TableNBullet"/>
              <w:cnfStyle w:val="000000000000" w:firstRow="0" w:lastRow="0" w:firstColumn="0" w:lastColumn="0" w:oddVBand="0" w:evenVBand="0" w:oddHBand="0" w:evenHBand="0" w:firstRowFirstColumn="0" w:firstRowLastColumn="0" w:lastRowFirstColumn="0" w:lastRowLastColumn="0"/>
            </w:pPr>
            <w:r>
              <w:t>Face-to-face workshops for RACF staff about wound management</w:t>
            </w:r>
          </w:p>
        </w:tc>
        <w:tc>
          <w:tcPr>
            <w:tcW w:w="247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D521C0A" w14:textId="7E809C45" w:rsidR="00475523" w:rsidRPr="006709FB" w:rsidRDefault="00475523" w:rsidP="006019AA">
            <w:pPr>
              <w:pStyle w:val="TableNBullet"/>
              <w:cnfStyle w:val="000000000000" w:firstRow="0" w:lastRow="0" w:firstColumn="0" w:lastColumn="0" w:oddVBand="0" w:evenVBand="0" w:oddHBand="0" w:evenHBand="0" w:firstRowFirstColumn="0" w:firstRowLastColumn="0" w:lastRowFirstColumn="0" w:lastRowLastColumn="0"/>
            </w:pPr>
            <w:r>
              <w:t>Learning workshops designed for practice nurses about wound management and quality improvement</w:t>
            </w:r>
          </w:p>
          <w:p w14:paraId="520AB892" w14:textId="77777777" w:rsidR="00475523" w:rsidRPr="006709FB" w:rsidRDefault="00475523" w:rsidP="006019AA">
            <w:pPr>
              <w:pStyle w:val="TableNBullet"/>
              <w:cnfStyle w:val="000000000000" w:firstRow="0" w:lastRow="0" w:firstColumn="0" w:lastColumn="0" w:oddVBand="0" w:evenVBand="0" w:oddHBand="0" w:evenHBand="0" w:firstRowFirstColumn="0" w:firstRowLastColumn="0" w:lastRowFirstColumn="0" w:lastRowLastColumn="0"/>
            </w:pPr>
            <w:r>
              <w:t xml:space="preserve">Development of resources for providers </w:t>
            </w:r>
          </w:p>
          <w:p w14:paraId="0057AC82" w14:textId="77777777" w:rsidR="00475523" w:rsidRPr="006709FB" w:rsidRDefault="00475523" w:rsidP="006019AA">
            <w:pPr>
              <w:pStyle w:val="TableNBullet"/>
              <w:cnfStyle w:val="000000000000" w:firstRow="0" w:lastRow="0" w:firstColumn="0" w:lastColumn="0" w:oddVBand="0" w:evenVBand="0" w:oddHBand="0" w:evenHBand="0" w:firstRowFirstColumn="0" w:firstRowLastColumn="0" w:lastRowFirstColumn="0" w:lastRowLastColumn="0"/>
            </w:pPr>
            <w:r>
              <w:t>Provision of nurse scholarships, webinars and Community of Practice</w:t>
            </w:r>
          </w:p>
        </w:tc>
        <w:tc>
          <w:tcPr>
            <w:tcW w:w="247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E81A72E" w14:textId="77777777" w:rsidR="00475523" w:rsidRPr="006709FB" w:rsidRDefault="00475523" w:rsidP="006019AA">
            <w:pPr>
              <w:pStyle w:val="TableNBullet"/>
              <w:cnfStyle w:val="000000000000" w:firstRow="0" w:lastRow="0" w:firstColumn="0" w:lastColumn="0" w:oddVBand="0" w:evenVBand="0" w:oddHBand="0" w:evenHBand="0" w:firstRowFirstColumn="0" w:firstRowLastColumn="0" w:lastRowFirstColumn="0" w:lastRowLastColumn="0"/>
            </w:pPr>
            <w:r>
              <w:t>Virtual and face-to-face workshops about wound management</w:t>
            </w:r>
          </w:p>
          <w:p w14:paraId="0EF77325" w14:textId="77777777" w:rsidR="00475523" w:rsidRPr="006709FB" w:rsidRDefault="00475523" w:rsidP="006019AA">
            <w:pPr>
              <w:pStyle w:val="TableNBullet"/>
              <w:cnfStyle w:val="000000000000" w:firstRow="0" w:lastRow="0" w:firstColumn="0" w:lastColumn="0" w:oddVBand="0" w:evenVBand="0" w:oddHBand="0" w:evenHBand="0" w:firstRowFirstColumn="0" w:firstRowLastColumn="0" w:lastRowFirstColumn="0" w:lastRowLastColumn="0"/>
            </w:pPr>
            <w:r>
              <w:t xml:space="preserve">Development of resources for providers and patients </w:t>
            </w:r>
          </w:p>
          <w:p w14:paraId="460915BA" w14:textId="77777777" w:rsidR="00475523" w:rsidRPr="006709FB" w:rsidRDefault="00475523" w:rsidP="006019AA">
            <w:pPr>
              <w:pStyle w:val="TableNBullet"/>
              <w:cnfStyle w:val="000000000000" w:firstRow="0" w:lastRow="0" w:firstColumn="0" w:lastColumn="0" w:oddVBand="0" w:evenVBand="0" w:oddHBand="0" w:evenHBand="0" w:firstRowFirstColumn="0" w:firstRowLastColumn="0" w:lastRowFirstColumn="0" w:lastRowLastColumn="0"/>
            </w:pPr>
            <w:r>
              <w:t>Provision of scholarships for practitioners</w:t>
            </w:r>
          </w:p>
        </w:tc>
      </w:tr>
      <w:tr w:rsidR="00475523" w14:paraId="4E8C48BC" w14:textId="77777777" w:rsidTr="00A6120C">
        <w:trPr>
          <w:trHeight w:val="2199"/>
        </w:trPr>
        <w:tc>
          <w:tcPr>
            <w:cnfStyle w:val="001000000000" w:firstRow="0" w:lastRow="0" w:firstColumn="1" w:lastColumn="0" w:oddVBand="0" w:evenVBand="0" w:oddHBand="0" w:evenHBand="0" w:firstRowFirstColumn="0" w:firstRowLastColumn="0" w:lastRowFirstColumn="0" w:lastRowLastColumn="0"/>
            <w:tcW w:w="166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1A6F850" w14:textId="77777777" w:rsidR="00475523" w:rsidRPr="006A71C6" w:rsidRDefault="00475523" w:rsidP="006471C5">
            <w:pPr>
              <w:pStyle w:val="TableNheader"/>
              <w:jc w:val="left"/>
              <w:rPr>
                <w:b w:val="0"/>
                <w:bCs/>
              </w:rPr>
            </w:pPr>
            <w:r w:rsidRPr="006A71C6">
              <w:rPr>
                <w:b w:val="0"/>
                <w:bCs/>
              </w:rPr>
              <w:t>Models of care delivery</w:t>
            </w:r>
          </w:p>
          <w:p w14:paraId="5D910BF9" w14:textId="18C8A250" w:rsidR="00475523" w:rsidRPr="006A71C6" w:rsidRDefault="00A65627" w:rsidP="006471C5">
            <w:pPr>
              <w:pStyle w:val="TableNheader"/>
              <w:jc w:val="left"/>
              <w:rPr>
                <w:b w:val="0"/>
                <w:bCs/>
              </w:rPr>
            </w:pPr>
            <w:r>
              <w:rPr>
                <w:bCs/>
                <w:noProof/>
              </w:rPr>
              <w:drawing>
                <wp:inline distT="0" distB="0" distL="0" distR="0" wp14:anchorId="03B96C46" wp14:editId="6A66F918">
                  <wp:extent cx="676910" cy="633730"/>
                  <wp:effectExtent l="0" t="0" r="8890" b="0"/>
                  <wp:docPr id="27900" name="Picture 27900" descr="A simple line-based image of a person in the middle of a node, surrounded by connecting nodes, to indicate an interconnecte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0" name="Picture 27900" descr="A simple line-based image of a person in the middle of a node, surrounded by connecting nodes, to indicate an interconnected networ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6910" cy="633730"/>
                          </a:xfrm>
                          <a:prstGeom prst="rect">
                            <a:avLst/>
                          </a:prstGeom>
                          <a:noFill/>
                        </pic:spPr>
                      </pic:pic>
                    </a:graphicData>
                  </a:graphic>
                </wp:inline>
              </w:drawing>
            </w:r>
          </w:p>
        </w:tc>
        <w:tc>
          <w:tcPr>
            <w:tcW w:w="246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085336A" w14:textId="7A4D31E8" w:rsidR="00475523" w:rsidRPr="006709FB" w:rsidRDefault="00475523" w:rsidP="006019AA">
            <w:pPr>
              <w:pStyle w:val="TableNBullet"/>
              <w:cnfStyle w:val="000000000000" w:firstRow="0" w:lastRow="0" w:firstColumn="0" w:lastColumn="0" w:oddVBand="0" w:evenVBand="0" w:oddHBand="0" w:evenHBand="0" w:firstRowFirstColumn="0" w:firstRowLastColumn="0" w:lastRowFirstColumn="0" w:lastRowLastColumn="0"/>
            </w:pPr>
            <w:r>
              <w:t>A nurse outreach model of care where a clinical nurse consultant supports RACF staff to assess and review patient needs</w:t>
            </w:r>
          </w:p>
          <w:p w14:paraId="311228D3" w14:textId="77777777" w:rsidR="00475523" w:rsidRPr="006709FB" w:rsidRDefault="00475523" w:rsidP="006019AA">
            <w:pPr>
              <w:pStyle w:val="TableNBullet"/>
              <w:cnfStyle w:val="000000000000" w:firstRow="0" w:lastRow="0" w:firstColumn="0" w:lastColumn="0" w:oddVBand="0" w:evenVBand="0" w:oddHBand="0" w:evenHBand="0" w:firstRowFirstColumn="0" w:firstRowLastColumn="0" w:lastRowFirstColumn="0" w:lastRowLastColumn="0"/>
            </w:pPr>
            <w:r>
              <w:t>Provision of specialist wound advice for residents in their place of residence, including through telehealth consultations</w:t>
            </w:r>
          </w:p>
        </w:tc>
        <w:tc>
          <w:tcPr>
            <w:tcW w:w="247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0B4ECCA" w14:textId="77777777" w:rsidR="00475523" w:rsidRPr="006709FB" w:rsidRDefault="00475523" w:rsidP="006019AA">
            <w:pPr>
              <w:pStyle w:val="TableNBullet"/>
              <w:cnfStyle w:val="000000000000" w:firstRow="0" w:lastRow="0" w:firstColumn="0" w:lastColumn="0" w:oddVBand="0" w:evenVBand="0" w:oddHBand="0" w:evenHBand="0" w:firstRowFirstColumn="0" w:firstRowLastColumn="0" w:lastRowFirstColumn="0" w:lastRowLastColumn="0"/>
            </w:pPr>
            <w:r>
              <w:t>The pilot focuses on the upskilling of general practices, rather than implementing a model of care for service delivery to patients</w:t>
            </w:r>
          </w:p>
        </w:tc>
        <w:tc>
          <w:tcPr>
            <w:tcW w:w="247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EFA2C8F" w14:textId="7D5CA284" w:rsidR="00475523" w:rsidRPr="006709FB" w:rsidRDefault="00475523" w:rsidP="00175A98">
            <w:pPr>
              <w:pStyle w:val="TableNBullet"/>
              <w:cnfStyle w:val="000000000000" w:firstRow="0" w:lastRow="0" w:firstColumn="0" w:lastColumn="0" w:oddVBand="0" w:evenVBand="0" w:oddHBand="0" w:evenHBand="0" w:firstRowFirstColumn="0" w:firstRowLastColumn="0" w:lastRowFirstColumn="0" w:lastRowLastColumn="0"/>
            </w:pPr>
            <w:r>
              <w:t>The pilot involves the establishment of a nurse-led clinic for wound management within general practices</w:t>
            </w:r>
          </w:p>
        </w:tc>
      </w:tr>
      <w:tr w:rsidR="00475523" w14:paraId="45C8D5D7" w14:textId="77777777" w:rsidTr="00A6120C">
        <w:trPr>
          <w:trHeight w:val="3016"/>
        </w:trPr>
        <w:tc>
          <w:tcPr>
            <w:cnfStyle w:val="001000000000" w:firstRow="0" w:lastRow="0" w:firstColumn="1" w:lastColumn="0" w:oddVBand="0" w:evenVBand="0" w:oddHBand="0" w:evenHBand="0" w:firstRowFirstColumn="0" w:firstRowLastColumn="0" w:lastRowFirstColumn="0" w:lastRowLastColumn="0"/>
            <w:tcW w:w="166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6CF2584" w14:textId="77777777" w:rsidR="00475523" w:rsidRPr="006A71C6" w:rsidRDefault="00475523" w:rsidP="006471C5">
            <w:pPr>
              <w:pStyle w:val="TableNheader"/>
              <w:jc w:val="left"/>
              <w:rPr>
                <w:b w:val="0"/>
                <w:bCs/>
              </w:rPr>
            </w:pPr>
            <w:r w:rsidRPr="006A71C6">
              <w:rPr>
                <w:b w:val="0"/>
                <w:bCs/>
              </w:rPr>
              <w:lastRenderedPageBreak/>
              <w:t>PHN management</w:t>
            </w:r>
          </w:p>
          <w:p w14:paraId="03DF3543" w14:textId="65D3A813" w:rsidR="00475523" w:rsidRPr="006A71C6" w:rsidRDefault="00A65627" w:rsidP="006471C5">
            <w:pPr>
              <w:pStyle w:val="TableNheader"/>
              <w:jc w:val="left"/>
              <w:rPr>
                <w:b w:val="0"/>
                <w:bCs/>
              </w:rPr>
            </w:pPr>
            <w:r>
              <w:rPr>
                <w:bCs/>
                <w:noProof/>
              </w:rPr>
              <w:drawing>
                <wp:inline distT="0" distB="0" distL="0" distR="0" wp14:anchorId="54EF1853" wp14:editId="5A99E7EC">
                  <wp:extent cx="542290" cy="445135"/>
                  <wp:effectExtent l="0" t="0" r="0" b="0"/>
                  <wp:docPr id="27901" name="Picture 27901" descr="A simple line-based image of a series of arrows diverging in three different directions from a central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1" name="Picture 27901" descr="A simple line-based image of a series of arrows diverging in three different directions from a central poi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290" cy="445135"/>
                          </a:xfrm>
                          <a:prstGeom prst="rect">
                            <a:avLst/>
                          </a:prstGeom>
                          <a:noFill/>
                        </pic:spPr>
                      </pic:pic>
                    </a:graphicData>
                  </a:graphic>
                </wp:inline>
              </w:drawing>
            </w:r>
          </w:p>
        </w:tc>
        <w:tc>
          <w:tcPr>
            <w:tcW w:w="246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50B0C01" w14:textId="77777777" w:rsidR="00475523" w:rsidRPr="006709FB" w:rsidRDefault="00475523" w:rsidP="006019AA">
            <w:pPr>
              <w:pStyle w:val="TableNBullet"/>
              <w:cnfStyle w:val="000000000000" w:firstRow="0" w:lastRow="0" w:firstColumn="0" w:lastColumn="0" w:oddVBand="0" w:evenVBand="0" w:oddHBand="0" w:evenHBand="0" w:firstRowFirstColumn="0" w:firstRowLastColumn="0" w:lastRowFirstColumn="0" w:lastRowLastColumn="0"/>
            </w:pPr>
            <w:r>
              <w:t>Supports the pilot’s collaboration with other stakeholders in the region including the Gold Coast Hospital and Health Service (HHS), Residential Aged Care Facility Support Service, etc.</w:t>
            </w:r>
          </w:p>
          <w:p w14:paraId="33D852D6" w14:textId="77777777" w:rsidR="00475523" w:rsidRPr="006709FB" w:rsidRDefault="00475523" w:rsidP="006019AA">
            <w:pPr>
              <w:pStyle w:val="TableNBullet"/>
              <w:cnfStyle w:val="000000000000" w:firstRow="0" w:lastRow="0" w:firstColumn="0" w:lastColumn="0" w:oddVBand="0" w:evenVBand="0" w:oddHBand="0" w:evenHBand="0" w:firstRowFirstColumn="0" w:firstRowLastColumn="0" w:lastRowFirstColumn="0" w:lastRowLastColumn="0"/>
            </w:pPr>
            <w:r>
              <w:t>Supports integration of an overarching agreed model of care for wound management, developed in collaboration between Gold Coast PHN and GC HHS</w:t>
            </w:r>
          </w:p>
        </w:tc>
        <w:tc>
          <w:tcPr>
            <w:tcW w:w="247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CEEB8BB" w14:textId="77777777" w:rsidR="00475523" w:rsidRPr="006709FB" w:rsidRDefault="00475523" w:rsidP="006019AA">
            <w:pPr>
              <w:pStyle w:val="TableNBullet"/>
              <w:cnfStyle w:val="000000000000" w:firstRow="0" w:lastRow="0" w:firstColumn="0" w:lastColumn="0" w:oddVBand="0" w:evenVBand="0" w:oddHBand="0" w:evenHBand="0" w:firstRowFirstColumn="0" w:firstRowLastColumn="0" w:lastRowFirstColumn="0" w:lastRowLastColumn="0"/>
            </w:pPr>
            <w:r>
              <w:t>Established an Expert Reference Panel (ERP) and co-designed the pilot</w:t>
            </w:r>
          </w:p>
          <w:p w14:paraId="3D31A15F" w14:textId="77777777" w:rsidR="00475523" w:rsidRPr="006709FB" w:rsidRDefault="00475523" w:rsidP="006019AA">
            <w:pPr>
              <w:pStyle w:val="TableNBullet"/>
              <w:cnfStyle w:val="000000000000" w:firstRow="0" w:lastRow="0" w:firstColumn="0" w:lastColumn="0" w:oddVBand="0" w:evenVBand="0" w:oddHBand="0" w:evenHBand="0" w:firstRowFirstColumn="0" w:firstRowLastColumn="0" w:lastRowFirstColumn="0" w:lastRowLastColumn="0"/>
            </w:pPr>
            <w:r>
              <w:t>Engages online with pilot participants through an engagement page that provides access to key documents and resources</w:t>
            </w:r>
          </w:p>
        </w:tc>
        <w:tc>
          <w:tcPr>
            <w:tcW w:w="247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4087F45" w14:textId="77777777" w:rsidR="00475523" w:rsidRPr="006709FB" w:rsidRDefault="00475523" w:rsidP="006019AA">
            <w:pPr>
              <w:pStyle w:val="TableNBullet"/>
              <w:cnfStyle w:val="000000000000" w:firstRow="0" w:lastRow="0" w:firstColumn="0" w:lastColumn="0" w:oddVBand="0" w:evenVBand="0" w:oddHBand="0" w:evenHBand="0" w:firstRowFirstColumn="0" w:firstRowLastColumn="0" w:lastRowFirstColumn="0" w:lastRowLastColumn="0"/>
            </w:pPr>
            <w:r>
              <w:t>Leveraged relationships with other organisations and subject matter experts to support the delivery of education and upskilling activities</w:t>
            </w:r>
          </w:p>
          <w:p w14:paraId="45075807" w14:textId="77777777" w:rsidR="00475523" w:rsidRPr="006709FB" w:rsidRDefault="00475523" w:rsidP="006019AA">
            <w:pPr>
              <w:pStyle w:val="TableNBullet"/>
              <w:cnfStyle w:val="000000000000" w:firstRow="0" w:lastRow="0" w:firstColumn="0" w:lastColumn="0" w:oddVBand="0" w:evenVBand="0" w:oddHBand="0" w:evenHBand="0" w:firstRowFirstColumn="0" w:firstRowLastColumn="0" w:lastRowFirstColumn="0" w:lastRowLastColumn="0"/>
            </w:pPr>
            <w:r>
              <w:t xml:space="preserve">Developed resources for providers and patients </w:t>
            </w:r>
          </w:p>
        </w:tc>
      </w:tr>
    </w:tbl>
    <w:p w14:paraId="62A2DAEB" w14:textId="26F8012C" w:rsidR="007019C6" w:rsidRDefault="007019C6" w:rsidP="00C8509D">
      <w:pPr>
        <w:pStyle w:val="Heading3"/>
      </w:pPr>
      <w:r>
        <w:t xml:space="preserve">Timeframes </w:t>
      </w:r>
      <w:r w:rsidRPr="00B74A30">
        <w:t xml:space="preserve">for grant writing </w:t>
      </w:r>
      <w:r>
        <w:t xml:space="preserve">and </w:t>
      </w:r>
      <w:r w:rsidRPr="00B74A30">
        <w:t xml:space="preserve">program design </w:t>
      </w:r>
      <w:r>
        <w:t>limited opportunities for co-design and integration, particularly with state-funded services</w:t>
      </w:r>
    </w:p>
    <w:p w14:paraId="1CB544DC" w14:textId="6EAECE99" w:rsidR="007019C6" w:rsidRDefault="007019C6" w:rsidP="007019C6">
      <w:pPr>
        <w:rPr>
          <w:lang w:eastAsia="en-AU"/>
        </w:rPr>
      </w:pPr>
      <w:r w:rsidRPr="00E8262A">
        <w:rPr>
          <w:rFonts w:asciiTheme="majorHAnsi" w:hAnsiTheme="majorHAnsi" w:cstheme="majorHAnsi"/>
        </w:rPr>
        <w:t xml:space="preserve">PHNs were invited to submit applications through a grant funding round which opened on </w:t>
      </w:r>
      <w:r w:rsidR="00A515FD" w:rsidRPr="00E8262A">
        <w:rPr>
          <w:rFonts w:asciiTheme="majorHAnsi" w:hAnsiTheme="majorHAnsi" w:cstheme="majorHAnsi"/>
        </w:rPr>
        <w:t>17 December 2019 and</w:t>
      </w:r>
      <w:r w:rsidRPr="00E8262A">
        <w:rPr>
          <w:rFonts w:asciiTheme="majorHAnsi" w:hAnsiTheme="majorHAnsi" w:cstheme="majorHAnsi"/>
        </w:rPr>
        <w:t xml:space="preserve"> closed on 21 January 2020 </w:t>
      </w:r>
      <w:r w:rsidRPr="00E8262A">
        <w:rPr>
          <w:rFonts w:asciiTheme="minorHAnsi" w:hAnsiTheme="minorHAnsi" w:cstheme="minorHAnsi"/>
        </w:rPr>
        <w:t>to develop and implement a wound management approach suited to the particular needs and circumstances of their region</w:t>
      </w:r>
      <w:r>
        <w:t>. Wounds Australia was contracted separately to provide expert advisory services to support the design of the pilot and work with PHNs on the design and implementation of the wound management approaches to be taken</w:t>
      </w:r>
      <w:r w:rsidR="00FF6F48">
        <w:t>.</w:t>
      </w:r>
      <w:r>
        <w:t xml:space="preserve"> PHNs were required to engage as appropriate with Wounds Australia regarding the design and implementation of their pilot.</w:t>
      </w:r>
    </w:p>
    <w:p w14:paraId="711F7D71" w14:textId="31737E4B" w:rsidR="007019C6" w:rsidRDefault="007019C6" w:rsidP="007019C6">
      <w:r w:rsidRPr="00E8262A">
        <w:rPr>
          <w:rFonts w:asciiTheme="majorHAnsi" w:hAnsiTheme="majorHAnsi" w:cstheme="majorHAnsi"/>
        </w:rPr>
        <w:t xml:space="preserve">PHNs noted timelines made it difficult to properly consult relevant state-government funded services in the </w:t>
      </w:r>
      <w:r w:rsidR="005512CD" w:rsidRPr="00E8262A">
        <w:rPr>
          <w:rFonts w:asciiTheme="majorHAnsi" w:hAnsiTheme="majorHAnsi" w:cstheme="majorHAnsi"/>
        </w:rPr>
        <w:t xml:space="preserve">early </w:t>
      </w:r>
      <w:r w:rsidRPr="00E8262A">
        <w:rPr>
          <w:rFonts w:asciiTheme="majorHAnsi" w:hAnsiTheme="majorHAnsi" w:cstheme="majorHAnsi"/>
        </w:rPr>
        <w:t>design of their projects</w:t>
      </w:r>
      <w:r>
        <w:t xml:space="preserve">. PHNs had less than a month to develop and write their grant applications and this fell over the Christmas and New Year period. Nepean Blue Mountains PHN </w:t>
      </w:r>
      <w:r w:rsidR="00B162EB">
        <w:t>and</w:t>
      </w:r>
      <w:r>
        <w:t xml:space="preserve"> Western Victoria PHN noted that this made it difficult to establish strong working relationships with the local hospitals </w:t>
      </w:r>
      <w:r w:rsidR="00B162EB">
        <w:t>and</w:t>
      </w:r>
      <w:r>
        <w:t xml:space="preserve"> state-funded community-based nursing clinics to establish clearly defined care pathways and splits of roles </w:t>
      </w:r>
      <w:r w:rsidR="00B162EB">
        <w:t>and</w:t>
      </w:r>
      <w:r>
        <w:t xml:space="preserve"> responsibilities. </w:t>
      </w:r>
      <w:r w:rsidR="005512CD">
        <w:t xml:space="preserve">This may have contributed to the </w:t>
      </w:r>
      <w:r w:rsidR="00563BC8">
        <w:t xml:space="preserve">time taken </w:t>
      </w:r>
      <w:r w:rsidR="00143F52">
        <w:t>for the</w:t>
      </w:r>
      <w:r w:rsidR="00563BC8">
        <w:t xml:space="preserve"> detailed </w:t>
      </w:r>
      <w:r w:rsidR="009051F2">
        <w:t>design,</w:t>
      </w:r>
      <w:r w:rsidR="00563BC8">
        <w:t xml:space="preserve"> relationship building and establishment of </w:t>
      </w:r>
      <w:r w:rsidR="00143F52">
        <w:t xml:space="preserve">processes </w:t>
      </w:r>
      <w:r w:rsidR="002B1374">
        <w:t xml:space="preserve">as </w:t>
      </w:r>
      <w:r w:rsidR="00563BC8">
        <w:t>implement</w:t>
      </w:r>
      <w:r w:rsidR="002B1374">
        <w:t>ation of the pilots commenced.</w:t>
      </w:r>
    </w:p>
    <w:p w14:paraId="1178A04F" w14:textId="2CE68120" w:rsidR="00731A4F" w:rsidRPr="000D45D7" w:rsidRDefault="00BD188E" w:rsidP="007019C6">
      <w:pPr>
        <w:rPr>
          <w:rFonts w:asciiTheme="majorHAnsi" w:hAnsiTheme="majorHAnsi" w:cstheme="majorHAnsi"/>
        </w:rPr>
      </w:pPr>
      <w:r w:rsidRPr="000D45D7">
        <w:rPr>
          <w:rFonts w:asciiTheme="majorHAnsi" w:hAnsiTheme="majorHAnsi" w:cstheme="majorHAnsi"/>
        </w:rPr>
        <w:lastRenderedPageBreak/>
        <w:t xml:space="preserve">Wounds Australia </w:t>
      </w:r>
      <w:r w:rsidR="000D45D7" w:rsidRPr="000D45D7">
        <w:rPr>
          <w:rFonts w:asciiTheme="majorHAnsi" w:hAnsiTheme="majorHAnsi" w:cstheme="majorHAnsi"/>
        </w:rPr>
        <w:t xml:space="preserve">noted difficulties in influencing the clinical design of pilots due to </w:t>
      </w:r>
      <w:r w:rsidR="00307066">
        <w:rPr>
          <w:rFonts w:asciiTheme="majorHAnsi" w:hAnsiTheme="majorHAnsi" w:cstheme="majorHAnsi"/>
        </w:rPr>
        <w:t>the timing of their</w:t>
      </w:r>
      <w:r w:rsidR="000D45D7" w:rsidRPr="000D45D7">
        <w:rPr>
          <w:rFonts w:asciiTheme="majorHAnsi" w:hAnsiTheme="majorHAnsi" w:cstheme="majorHAnsi"/>
        </w:rPr>
        <w:t xml:space="preserve"> engagement in the process </w:t>
      </w:r>
    </w:p>
    <w:p w14:paraId="19999068" w14:textId="1351C370" w:rsidR="00BD188E" w:rsidRPr="00BD188E" w:rsidRDefault="00592F0F" w:rsidP="00BD188E">
      <w:r>
        <w:t xml:space="preserve">Wounds Australia noted </w:t>
      </w:r>
      <w:r w:rsidR="001801DF">
        <w:t>d</w:t>
      </w:r>
      <w:r w:rsidR="00BD188E" w:rsidRPr="00BD188E">
        <w:t>ue to the</w:t>
      </w:r>
      <w:r w:rsidR="001801DF">
        <w:t xml:space="preserve"> timing of their</w:t>
      </w:r>
      <w:r w:rsidR="00BD188E" w:rsidRPr="00BD188E">
        <w:t xml:space="preserve"> engagement </w:t>
      </w:r>
      <w:r w:rsidR="001801DF">
        <w:t xml:space="preserve">to </w:t>
      </w:r>
      <w:r w:rsidR="00E1057D">
        <w:t>provide clin</w:t>
      </w:r>
      <w:r w:rsidR="001F7AD4">
        <w:t xml:space="preserve">ical advice to </w:t>
      </w:r>
      <w:r w:rsidR="001801DF">
        <w:t>PHNs (</w:t>
      </w:r>
      <w:r w:rsidR="00904986">
        <w:t xml:space="preserve">after the PHNs </w:t>
      </w:r>
      <w:r w:rsidR="00870DB3">
        <w:t>were in the final stages of their d</w:t>
      </w:r>
      <w:r w:rsidR="000C3233">
        <w:t>esign)</w:t>
      </w:r>
      <w:r w:rsidR="00BD188E" w:rsidRPr="00BD188E">
        <w:t xml:space="preserve"> there was limited </w:t>
      </w:r>
      <w:r w:rsidR="000C3233">
        <w:t>opportunity</w:t>
      </w:r>
      <w:r w:rsidR="00BD188E" w:rsidRPr="00BD188E">
        <w:t xml:space="preserve"> to</w:t>
      </w:r>
      <w:r w:rsidR="00BD188E">
        <w:t xml:space="preserve"> </w:t>
      </w:r>
      <w:r w:rsidR="000C3233">
        <w:t xml:space="preserve">refine </w:t>
      </w:r>
      <w:r w:rsidR="00BD188E" w:rsidRPr="00BD188E">
        <w:t xml:space="preserve">the </w:t>
      </w:r>
      <w:r w:rsidR="001F7AD4">
        <w:t>direction of the pilot models</w:t>
      </w:r>
      <w:r w:rsidR="00BD188E" w:rsidRPr="00BD188E">
        <w:t xml:space="preserve">. </w:t>
      </w:r>
      <w:r w:rsidR="001F7AD4">
        <w:t xml:space="preserve">They were however </w:t>
      </w:r>
      <w:r w:rsidR="004D1430">
        <w:t>able to provide guidance and expertise throughout the implementation</w:t>
      </w:r>
      <w:r w:rsidR="00870DB3">
        <w:t xml:space="preserve"> phases of the models. PHN feedback on the advice and </w:t>
      </w:r>
      <w:r w:rsidR="0034269A">
        <w:t>troubleshooting provided by clinical experts from Wounds Australia’s network was positive</w:t>
      </w:r>
      <w:r w:rsidR="003A2CFE">
        <w:t xml:space="preserve"> and valued.</w:t>
      </w:r>
    </w:p>
    <w:p w14:paraId="1A4AFFD5" w14:textId="42C359FB" w:rsidR="007019C6" w:rsidRDefault="007019C6" w:rsidP="00C8509D">
      <w:pPr>
        <w:pStyle w:val="Heading3"/>
      </w:pPr>
      <w:r>
        <w:t>Implementation was interrupted by COVID-19</w:t>
      </w:r>
      <w:r w:rsidR="00D91156">
        <w:t>. I</w:t>
      </w:r>
      <w:r>
        <w:t>n some PHNs</w:t>
      </w:r>
      <w:r w:rsidR="00D91156">
        <w:t>,</w:t>
      </w:r>
      <w:r>
        <w:t xml:space="preserve"> this was mitigated by building in continuous improvement into their pilot design</w:t>
      </w:r>
    </w:p>
    <w:p w14:paraId="4A454C1F" w14:textId="51B05538" w:rsidR="007019C6" w:rsidRDefault="007019C6" w:rsidP="007019C6">
      <w:r w:rsidRPr="00E8262A">
        <w:rPr>
          <w:rFonts w:asciiTheme="majorHAnsi" w:hAnsiTheme="majorHAnsi" w:cstheme="majorHAnsi"/>
        </w:rPr>
        <w:t>All PHNs identified delays to the implementation of their pilot programs due to COVID-19 and the vaccine roll-out</w:t>
      </w:r>
      <w:r w:rsidR="003035D5">
        <w:rPr>
          <w:rFonts w:asciiTheme="majorHAnsi" w:hAnsiTheme="majorHAnsi" w:cstheme="majorHAnsi"/>
        </w:rPr>
        <w:t>,</w:t>
      </w:r>
      <w:r w:rsidRPr="00E8262A">
        <w:rPr>
          <w:rFonts w:asciiTheme="majorHAnsi" w:hAnsiTheme="majorHAnsi" w:cstheme="majorHAnsi"/>
        </w:rPr>
        <w:t xml:space="preserve"> as well as staff turnover within PHNs</w:t>
      </w:r>
      <w:r>
        <w:t>. This impacted PHNs in different way</w:t>
      </w:r>
      <w:r w:rsidR="00C20039">
        <w:t>s</w:t>
      </w:r>
      <w:r>
        <w:t>:</w:t>
      </w:r>
    </w:p>
    <w:p w14:paraId="5F860E83" w14:textId="7DADA890" w:rsidR="007019C6" w:rsidRPr="00FC6B0B" w:rsidRDefault="007019C6" w:rsidP="00FE4986">
      <w:r w:rsidRPr="651892C8">
        <w:rPr>
          <w:rFonts w:asciiTheme="majorHAnsi" w:hAnsiTheme="majorHAnsi" w:cstheme="majorBidi"/>
        </w:rPr>
        <w:t>Gold Coast</w:t>
      </w:r>
      <w:r>
        <w:t xml:space="preserve">. COVID-19 </w:t>
      </w:r>
      <w:r w:rsidR="00E63A0E">
        <w:t>and</w:t>
      </w:r>
      <w:r>
        <w:t xml:space="preserve"> the vaccine roll</w:t>
      </w:r>
      <w:r w:rsidR="008657C9">
        <w:t>-</w:t>
      </w:r>
      <w:r>
        <w:t xml:space="preserve">out had a large impact in RACFs, due to the age and vulnerability of </w:t>
      </w:r>
      <w:r w:rsidR="0034386F">
        <w:t>residents (</w:t>
      </w:r>
      <w:r>
        <w:t>the target cohort</w:t>
      </w:r>
      <w:r w:rsidR="0034386F">
        <w:t xml:space="preserve"> for the pilot)</w:t>
      </w:r>
      <w:r>
        <w:t xml:space="preserve">. Safety precautions made it more difficult to access RACFs and many RACF staff were stood down due to vaccine mandates. This </w:t>
      </w:r>
      <w:r w:rsidR="00A60AF9">
        <w:t>created challenges</w:t>
      </w:r>
      <w:r w:rsidR="00593171">
        <w:t xml:space="preserve"> in</w:t>
      </w:r>
      <w:r>
        <w:t xml:space="preserve"> build</w:t>
      </w:r>
      <w:r w:rsidR="00593171">
        <w:t>ing</w:t>
      </w:r>
      <w:r>
        <w:t xml:space="preserve"> relationships with RACFs in the early stages of the </w:t>
      </w:r>
      <w:r w:rsidR="00C042A9">
        <w:t>p</w:t>
      </w:r>
      <w:r>
        <w:t>ilot.</w:t>
      </w:r>
    </w:p>
    <w:p w14:paraId="34E79BD8" w14:textId="0A289387" w:rsidR="007019C6" w:rsidRPr="00FC6B0B" w:rsidRDefault="007019C6" w:rsidP="00FE4986">
      <w:r w:rsidRPr="651892C8">
        <w:rPr>
          <w:rFonts w:asciiTheme="majorHAnsi" w:hAnsiTheme="majorHAnsi" w:cstheme="majorBidi"/>
        </w:rPr>
        <w:t>Nepean Blue Mountains</w:t>
      </w:r>
      <w:r>
        <w:t xml:space="preserve">. Nepean Blue Mountains progressed </w:t>
      </w:r>
      <w:r w:rsidR="000D077A">
        <w:t xml:space="preserve">quickly </w:t>
      </w:r>
      <w:r w:rsidR="00E8262A">
        <w:t>through the</w:t>
      </w:r>
      <w:r>
        <w:t xml:space="preserve"> design of their pilot model. However, they experienced lower than anticipated recruitment of general practices into the program (actual </w:t>
      </w:r>
      <w:r w:rsidR="0064043C">
        <w:t>6</w:t>
      </w:r>
      <w:r>
        <w:t xml:space="preserve"> vs expected 10), which has been attributed to the priority being given to </w:t>
      </w:r>
      <w:r w:rsidR="008657C9">
        <w:t xml:space="preserve">the health system’s </w:t>
      </w:r>
      <w:r>
        <w:t>COVID-19</w:t>
      </w:r>
      <w:r w:rsidR="008657C9">
        <w:t xml:space="preserve"> response </w:t>
      </w:r>
      <w:r w:rsidR="00E8262A">
        <w:t>and vaccine</w:t>
      </w:r>
      <w:r>
        <w:t xml:space="preserve"> roll-out over participation in a novel pilot program.</w:t>
      </w:r>
    </w:p>
    <w:p w14:paraId="345288A8" w14:textId="6CB52DDF" w:rsidR="007019C6" w:rsidRPr="00FC6B0B" w:rsidRDefault="007019C6" w:rsidP="00FE4986">
      <w:r w:rsidRPr="651892C8">
        <w:rPr>
          <w:rFonts w:asciiTheme="majorHAnsi" w:hAnsiTheme="majorHAnsi" w:cstheme="majorBidi"/>
        </w:rPr>
        <w:t>Western Victoria</w:t>
      </w:r>
      <w:r>
        <w:t>. The PHN</w:t>
      </w:r>
      <w:r w:rsidR="001F0AC7">
        <w:t xml:space="preserve"> took an active </w:t>
      </w:r>
      <w:r>
        <w:t>role in supporting the COVID-19 response</w:t>
      </w:r>
      <w:r w:rsidR="009D2137">
        <w:t>,</w:t>
      </w:r>
      <w:r>
        <w:t xml:space="preserve"> </w:t>
      </w:r>
      <w:r w:rsidR="001F0AC7">
        <w:t xml:space="preserve">which deprioritised and </w:t>
      </w:r>
      <w:r w:rsidR="00530612">
        <w:t>delayed</w:t>
      </w:r>
      <w:r>
        <w:t xml:space="preserve"> the implementation of training activity for practitioners. Additionally, the PHN </w:t>
      </w:r>
      <w:r w:rsidR="00530612">
        <w:t>managed</w:t>
      </w:r>
      <w:r>
        <w:t xml:space="preserve"> </w:t>
      </w:r>
      <w:r w:rsidR="00530612">
        <w:t>the tr</w:t>
      </w:r>
      <w:r w:rsidR="00E01CD7">
        <w:t>ansition following</w:t>
      </w:r>
      <w:r>
        <w:t xml:space="preserve"> the </w:t>
      </w:r>
      <w:r w:rsidR="00E01CD7">
        <w:t xml:space="preserve">departure </w:t>
      </w:r>
      <w:r>
        <w:t>of key personnel.</w:t>
      </w:r>
    </w:p>
    <w:p w14:paraId="1A8514C6" w14:textId="01CF1918" w:rsidR="00625FB5" w:rsidRDefault="007019C6" w:rsidP="007019C6">
      <w:r w:rsidRPr="00233F26">
        <w:t xml:space="preserve">The </w:t>
      </w:r>
      <w:r w:rsidR="006624DD">
        <w:t>N</w:t>
      </w:r>
      <w:r w:rsidR="000447D8">
        <w:t xml:space="preserve">epean Blue Mountains </w:t>
      </w:r>
      <w:r w:rsidR="00102CBC">
        <w:t>P</w:t>
      </w:r>
      <w:r w:rsidRPr="00233F26">
        <w:t xml:space="preserve">HN pilot model </w:t>
      </w:r>
      <w:r w:rsidR="007C29F5">
        <w:t xml:space="preserve">(the Wound Management Collaborative) </w:t>
      </w:r>
      <w:r w:rsidRPr="00233F26">
        <w:t>is underpinned by a Collaborative methodology</w:t>
      </w:r>
      <w:r w:rsidR="00986EFB">
        <w:t xml:space="preserve"> framework</w:t>
      </w:r>
      <w:r w:rsidRPr="00233F26">
        <w:t xml:space="preserve"> which aims to improve systems of care to achieve the implementation of incremental changes to wound management through ‘waves’. This stepped approach involves education and training components, improvement measurements, data collection and information sharing</w:t>
      </w:r>
      <w:r>
        <w:t xml:space="preserve">. </w:t>
      </w:r>
      <w:r w:rsidR="005E16B4">
        <w:t xml:space="preserve">The </w:t>
      </w:r>
      <w:r w:rsidR="000333A3">
        <w:t xml:space="preserve">codesign of the </w:t>
      </w:r>
      <w:r w:rsidR="00084C7C">
        <w:t>model</w:t>
      </w:r>
      <w:r w:rsidR="005E16B4">
        <w:t xml:space="preserve"> involved e</w:t>
      </w:r>
      <w:r w:rsidR="001E22EB" w:rsidRPr="001E22EB">
        <w:t>stablish</w:t>
      </w:r>
      <w:r w:rsidR="005E16B4">
        <w:t>ing</w:t>
      </w:r>
      <w:r w:rsidR="001E22EB" w:rsidRPr="001E22EB">
        <w:t xml:space="preserve"> an Expert Reference Panel</w:t>
      </w:r>
      <w:r w:rsidR="00084C7C">
        <w:t xml:space="preserve"> through </w:t>
      </w:r>
      <w:r w:rsidR="001E22EB" w:rsidRPr="001E22EB">
        <w:t>collaboration with the PHN, Improvement Foundation and Wounds Australia’s Clinical Excellence Group</w:t>
      </w:r>
      <w:r w:rsidR="00084C7C">
        <w:t xml:space="preserve">; </w:t>
      </w:r>
      <w:r w:rsidR="005E16B4">
        <w:t>c</w:t>
      </w:r>
      <w:r w:rsidR="001E22EB" w:rsidRPr="001E22EB">
        <w:t>o-design</w:t>
      </w:r>
      <w:r w:rsidR="005E16B4">
        <w:t>ing</w:t>
      </w:r>
      <w:r w:rsidR="001E22EB" w:rsidRPr="001E22EB">
        <w:t xml:space="preserve"> the pilot model, including underpinning change principles and measures</w:t>
      </w:r>
      <w:r w:rsidR="00084C7C">
        <w:t>;</w:t>
      </w:r>
      <w:r w:rsidR="005E16B4">
        <w:t xml:space="preserve"> engaging</w:t>
      </w:r>
      <w:r w:rsidR="001E22EB" w:rsidRPr="001E22EB">
        <w:t xml:space="preserve"> the Improvement Foundation to design quality improvement interventions</w:t>
      </w:r>
      <w:r w:rsidR="00084C7C">
        <w:t>;</w:t>
      </w:r>
      <w:r w:rsidR="001E22EB" w:rsidRPr="001E22EB">
        <w:t xml:space="preserve"> </w:t>
      </w:r>
      <w:r w:rsidR="005E16B4">
        <w:t>and designing</w:t>
      </w:r>
      <w:r w:rsidR="001E22EB" w:rsidRPr="001E22EB">
        <w:t xml:space="preserve"> learning workshops</w:t>
      </w:r>
      <w:r w:rsidR="00084C7C">
        <w:t xml:space="preserve">. </w:t>
      </w:r>
      <w:r w:rsidR="00A3702B">
        <w:t>Under th</w:t>
      </w:r>
      <w:r w:rsidR="00084C7C">
        <w:t xml:space="preserve">e </w:t>
      </w:r>
      <w:r w:rsidR="00084C7C" w:rsidRPr="006709FB">
        <w:t>collaborative</w:t>
      </w:r>
      <w:r w:rsidR="00A3702B">
        <w:t xml:space="preserve"> methodology,</w:t>
      </w:r>
      <w:r>
        <w:t xml:space="preserve"> the PHN </w:t>
      </w:r>
      <w:r w:rsidR="00742B78">
        <w:t>was enabled to</w:t>
      </w:r>
      <w:r>
        <w:t xml:space="preserve"> effectively adapt their approach in light of </w:t>
      </w:r>
      <w:r w:rsidR="003D2FBA">
        <w:t>constraints arising from external factors within t</w:t>
      </w:r>
      <w:r w:rsidR="003D2FBA" w:rsidRPr="003D2FBA">
        <w:t>he NBMPHN region</w:t>
      </w:r>
      <w:r w:rsidR="003D2FBA">
        <w:t xml:space="preserve">. These external factors included </w:t>
      </w:r>
      <w:r w:rsidR="003D2FBA" w:rsidRPr="003D2FBA">
        <w:t>significant natural disasters</w:t>
      </w:r>
      <w:r w:rsidR="005022C7">
        <w:t xml:space="preserve"> and </w:t>
      </w:r>
      <w:r w:rsidR="003D2FBA" w:rsidRPr="003D2FBA">
        <w:t>the COVID-19 pandemic</w:t>
      </w:r>
      <w:r w:rsidR="005022C7">
        <w:t>. Additionally,</w:t>
      </w:r>
      <w:r w:rsidR="00D74344">
        <w:t xml:space="preserve"> </w:t>
      </w:r>
      <w:r w:rsidR="005022C7">
        <w:t xml:space="preserve">the </w:t>
      </w:r>
      <w:r w:rsidR="00D74344">
        <w:t>Improvement Foundation becom</w:t>
      </w:r>
      <w:r w:rsidR="005022C7">
        <w:t>e</w:t>
      </w:r>
      <w:r w:rsidR="00D74344">
        <w:t xml:space="preserve"> unable to be </w:t>
      </w:r>
      <w:r w:rsidR="005022C7">
        <w:t>involved, in the pilot</w:t>
      </w:r>
      <w:r w:rsidR="00D74344">
        <w:t xml:space="preserve"> and t</w:t>
      </w:r>
      <w:r w:rsidR="003D2FBA" w:rsidRPr="003D2FBA">
        <w:t xml:space="preserve">he PHN engaged 6 </w:t>
      </w:r>
      <w:r w:rsidR="003D2FBA" w:rsidRPr="003D2FBA">
        <w:lastRenderedPageBreak/>
        <w:t xml:space="preserve">practices, not the estimated 10 that they had expected to. </w:t>
      </w:r>
      <w:r w:rsidR="001079C4" w:rsidRPr="001079C4">
        <w:t xml:space="preserve">Some key adaptions included </w:t>
      </w:r>
      <w:r w:rsidR="00B64A6E" w:rsidRPr="00B64A6E">
        <w:t>deliver</w:t>
      </w:r>
      <w:r w:rsidR="00B64A6E">
        <w:t>ing</w:t>
      </w:r>
      <w:r w:rsidR="00B64A6E" w:rsidRPr="00B64A6E">
        <w:t xml:space="preserve"> the quality improvement program in-house (instead of through the Improvement Foundation)</w:t>
      </w:r>
      <w:r w:rsidR="004221E2">
        <w:t xml:space="preserve"> and </w:t>
      </w:r>
      <w:r w:rsidR="004221E2" w:rsidRPr="001079C4">
        <w:t>using the budget available to redesign the program to incorporate more upskilling activities</w:t>
      </w:r>
      <w:r w:rsidR="004221E2" w:rsidRPr="00C87167">
        <w:t xml:space="preserve"> into the pilot design</w:t>
      </w:r>
      <w:r w:rsidR="004F5243">
        <w:t>. These upskilling activities</w:t>
      </w:r>
      <w:r w:rsidR="00B903F1">
        <w:t xml:space="preserve"> </w:t>
      </w:r>
      <w:r w:rsidR="00D922BC">
        <w:t>includ</w:t>
      </w:r>
      <w:r w:rsidR="00B903F1">
        <w:t>ed</w:t>
      </w:r>
      <w:r w:rsidR="00D922BC">
        <w:t xml:space="preserve"> the offer of nurse</w:t>
      </w:r>
      <w:r w:rsidR="004221E2" w:rsidRPr="00C87167">
        <w:t xml:space="preserve"> scholarships</w:t>
      </w:r>
      <w:r w:rsidR="00D922BC">
        <w:t xml:space="preserve"> to successful applicants attending the Benchmarque Group’s Wound Management Pathway, delivering workshops abou</w:t>
      </w:r>
      <w:r w:rsidR="00EF6ABD">
        <w:t>t implementing nurse-led wound clinics</w:t>
      </w:r>
      <w:r w:rsidR="004221E2" w:rsidRPr="00C87167">
        <w:t xml:space="preserve"> and</w:t>
      </w:r>
      <w:r w:rsidR="00EF6ABD">
        <w:t xml:space="preserve"> providing support for nurse practitioners</w:t>
      </w:r>
      <w:r w:rsidR="0078345A">
        <w:t xml:space="preserve"> </w:t>
      </w:r>
      <w:r w:rsidR="00EF6ABD">
        <w:t xml:space="preserve">to participate in </w:t>
      </w:r>
      <w:r w:rsidR="004221E2" w:rsidRPr="00C87167">
        <w:t>a Community of Practice</w:t>
      </w:r>
      <w:r w:rsidR="00EF6ABD">
        <w:t xml:space="preserve"> group and to attend the Wounds Australia Conference.</w:t>
      </w:r>
    </w:p>
    <w:p w14:paraId="202352FE" w14:textId="7C65B58E" w:rsidR="00E82CFB" w:rsidRPr="006709FB" w:rsidRDefault="00625FB5" w:rsidP="00E82CFB">
      <w:r w:rsidRPr="006709FB">
        <w:t>The ongoing adaptations to the</w:t>
      </w:r>
      <w:r w:rsidR="00CC60F5" w:rsidRPr="006709FB">
        <w:t xml:space="preserve"> Nepean Blue Mountains PHN </w:t>
      </w:r>
      <w:r w:rsidRPr="006709FB">
        <w:t>pilot model are captured in</w:t>
      </w:r>
      <w:r w:rsidR="00A412F5" w:rsidRPr="006709FB">
        <w:t xml:space="preserve"> </w:t>
      </w:r>
      <w:r w:rsidR="00A412F5" w:rsidRPr="006709FB">
        <w:fldChar w:fldCharType="begin"/>
      </w:r>
      <w:r w:rsidR="00A412F5" w:rsidRPr="006709FB">
        <w:instrText xml:space="preserve"> REF _Ref133222676 \h </w:instrText>
      </w:r>
      <w:r w:rsidR="006709FB" w:rsidRPr="006709FB">
        <w:instrText xml:space="preserve"> \* MERGEFORMAT </w:instrText>
      </w:r>
      <w:r w:rsidR="00A412F5" w:rsidRPr="006709FB">
        <w:fldChar w:fldCharType="separate"/>
      </w:r>
      <w:r w:rsidR="00A412F5" w:rsidRPr="006709FB">
        <w:t xml:space="preserve">Figure </w:t>
      </w:r>
      <w:r w:rsidR="0009574F">
        <w:rPr>
          <w:noProof/>
        </w:rPr>
        <w:t>6</w:t>
      </w:r>
      <w:r w:rsidR="00A412F5" w:rsidRPr="006709FB">
        <w:fldChar w:fldCharType="end"/>
      </w:r>
      <w:r w:rsidR="00A412F5" w:rsidRPr="006709FB">
        <w:t>.</w:t>
      </w:r>
    </w:p>
    <w:p w14:paraId="6E89E23C" w14:textId="215CCC28" w:rsidR="00B26ABF" w:rsidRPr="006709FB" w:rsidRDefault="00B26ABF" w:rsidP="00B26ABF">
      <w:pPr>
        <w:pStyle w:val="Caption"/>
      </w:pPr>
      <w:bookmarkStart w:id="46" w:name="_Ref133222676"/>
      <w:r w:rsidRPr="006709FB">
        <w:lastRenderedPageBreak/>
        <w:t xml:space="preserve">Figure </w:t>
      </w:r>
      <w:r w:rsidR="0069724F">
        <w:fldChar w:fldCharType="begin"/>
      </w:r>
      <w:r w:rsidR="0069724F">
        <w:instrText xml:space="preserve"> SEQ Figure \* ARABIC </w:instrText>
      </w:r>
      <w:r w:rsidR="0069724F">
        <w:fldChar w:fldCharType="separate"/>
      </w:r>
      <w:r w:rsidR="0009574F">
        <w:rPr>
          <w:noProof/>
        </w:rPr>
        <w:t>6</w:t>
      </w:r>
      <w:r w:rsidR="0069724F">
        <w:fldChar w:fldCharType="end"/>
      </w:r>
      <w:bookmarkEnd w:id="46"/>
      <w:r w:rsidRPr="006709FB">
        <w:t xml:space="preserve"> | Adaptations to NBMPHN pilot model</w:t>
      </w:r>
    </w:p>
    <w:p w14:paraId="32D1E079" w14:textId="536623B3" w:rsidR="00DB7905" w:rsidRDefault="00B26ABF" w:rsidP="00B54024">
      <w:pPr>
        <w:sectPr w:rsidR="00DB7905" w:rsidSect="00760386">
          <w:pgSz w:w="11907" w:h="16839" w:code="9"/>
          <w:pgMar w:top="1418" w:right="1418" w:bottom="1701" w:left="1559" w:header="720" w:footer="680" w:gutter="0"/>
          <w:cols w:space="720"/>
          <w:titlePg/>
          <w:docGrid w:linePitch="360"/>
        </w:sectPr>
      </w:pPr>
      <w:r w:rsidRPr="006709FB">
        <w:rPr>
          <w:noProof/>
        </w:rPr>
        <w:drawing>
          <wp:inline distT="0" distB="0" distL="0" distR="0" wp14:anchorId="3F3F737E" wp14:editId="260D82E8">
            <wp:extent cx="5670550" cy="8227060"/>
            <wp:effectExtent l="0" t="0" r="6350" b="2540"/>
            <wp:docPr id="42" name="Picture 42" descr="The NBMPHN region was impacted by external factors including significant natural disasters and the COVID-19 pandemic. The PHN engaged 6 practices, not the estimated 10 that they had expected to. The budget available was used to redesign the program, to incorporate more upskilling activities and learning opportunities beyond the collaborative methodology were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e NBMPHN region was impacted by external factors including significant natural disasters and the COVID-19 pandemic. The PHN engaged 6 practices, not the estimated 10 that they had expected to. The budget available was used to redesign the program, to incorporate more upskilling activities and learning opportunities beyond the collaborative methodology were identifi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70550" cy="8227060"/>
                    </a:xfrm>
                    <a:prstGeom prst="rect">
                      <a:avLst/>
                    </a:prstGeom>
                  </pic:spPr>
                </pic:pic>
              </a:graphicData>
            </a:graphic>
          </wp:inline>
        </w:drawing>
      </w:r>
    </w:p>
    <w:p w14:paraId="656354C2" w14:textId="2DE104D8" w:rsidR="00F35782" w:rsidRDefault="00C47845" w:rsidP="00E43935">
      <w:pPr>
        <w:pStyle w:val="Heading2"/>
        <w:spacing w:before="0"/>
      </w:pPr>
      <w:bookmarkStart w:id="47" w:name="_Ref107234488"/>
      <w:bookmarkStart w:id="48" w:name="_Toc133932094"/>
      <w:bookmarkEnd w:id="43"/>
      <w:r>
        <w:lastRenderedPageBreak/>
        <w:t>KEQ 2: How do the pilot models impact quality of care for people living with chronic wounds?</w:t>
      </w:r>
      <w:bookmarkEnd w:id="47"/>
      <w:bookmarkEnd w:id="48"/>
    </w:p>
    <w:tbl>
      <w:tblPr>
        <w:tblStyle w:val="NousLongformcallout"/>
        <w:tblW w:w="4950" w:type="pct"/>
        <w:tblLook w:val="04A0" w:firstRow="1" w:lastRow="0" w:firstColumn="1" w:lastColumn="0" w:noHBand="0" w:noVBand="1"/>
      </w:tblPr>
      <w:tblGrid>
        <w:gridCol w:w="9055"/>
      </w:tblGrid>
      <w:tr w:rsidR="00F35782" w14:paraId="52000995" w14:textId="77777777" w:rsidTr="00C8509D">
        <w:tc>
          <w:tcPr>
            <w:tcW w:w="9055" w:type="dxa"/>
          </w:tcPr>
          <w:p w14:paraId="507E3EC2" w14:textId="5C1D985D" w:rsidR="00F35782" w:rsidRDefault="00F35782" w:rsidP="00760386">
            <w:pPr>
              <w:rPr>
                <w:rFonts w:asciiTheme="majorHAnsi" w:hAnsiTheme="majorHAnsi" w:cstheme="majorHAnsi"/>
              </w:rPr>
            </w:pPr>
            <w:r>
              <w:t>This s</w:t>
            </w:r>
            <w:r w:rsidR="00751F7A">
              <w:t>ub-s</w:t>
            </w:r>
            <w:r>
              <w:t>ection</w:t>
            </w:r>
            <w:r w:rsidRPr="003657D9">
              <w:t xml:space="preserve"> presents insights relating to </w:t>
            </w:r>
            <w:r w:rsidRPr="003A6565">
              <w:rPr>
                <w:rFonts w:asciiTheme="majorHAnsi" w:hAnsiTheme="majorHAnsi" w:cstheme="majorHAnsi"/>
              </w:rPr>
              <w:t xml:space="preserve">KEQ </w:t>
            </w:r>
            <w:r>
              <w:rPr>
                <w:rFonts w:asciiTheme="majorHAnsi" w:hAnsiTheme="majorHAnsi" w:cstheme="majorHAnsi"/>
              </w:rPr>
              <w:t>2:</w:t>
            </w:r>
            <w:r w:rsidRPr="003E7D5E">
              <w:t xml:space="preserve"> </w:t>
            </w:r>
            <w:r w:rsidRPr="003E7D5E">
              <w:rPr>
                <w:rFonts w:asciiTheme="majorHAnsi" w:hAnsiTheme="majorHAnsi" w:cstheme="majorHAnsi"/>
              </w:rPr>
              <w:t>How do the pilot models impact quality of care for people living with chronic wounds?</w:t>
            </w:r>
          </w:p>
          <w:p w14:paraId="1BCA0A42" w14:textId="7FA1E0C4" w:rsidR="00EA1667" w:rsidRPr="006709FB" w:rsidRDefault="00EA1667" w:rsidP="00760386">
            <w:pPr>
              <w:rPr>
                <w:rFonts w:asciiTheme="majorHAnsi" w:hAnsiTheme="majorHAnsi" w:cstheme="majorHAnsi"/>
              </w:rPr>
            </w:pPr>
            <w:r w:rsidRPr="006709FB">
              <w:rPr>
                <w:rFonts w:asciiTheme="majorHAnsi" w:hAnsiTheme="majorHAnsi" w:cstheme="majorHAnsi"/>
              </w:rPr>
              <w:t>Summary</w:t>
            </w:r>
          </w:p>
          <w:p w14:paraId="39084393" w14:textId="77777777" w:rsidR="003402CE" w:rsidRDefault="0EC441E5" w:rsidP="003402CE">
            <w:pPr>
              <w:pStyle w:val="Bullet"/>
            </w:pPr>
            <w:r>
              <w:t>There are indications that the pilot has contributed to enhanced access to quality care and improved quality of life for some patients, carers and families</w:t>
            </w:r>
          </w:p>
          <w:p w14:paraId="2EB78898" w14:textId="0D15254A" w:rsidR="003402CE" w:rsidRPr="00A42188" w:rsidRDefault="003402CE" w:rsidP="003402CE">
            <w:pPr>
              <w:pStyle w:val="Bullet"/>
            </w:pPr>
            <w:r w:rsidRPr="003402CE">
              <w:t>Stakeholders highlighted opportunities for improved patient education and knowledge about wound management</w:t>
            </w:r>
            <w:r w:rsidR="005B0583">
              <w:t>.</w:t>
            </w:r>
          </w:p>
        </w:tc>
      </w:tr>
    </w:tbl>
    <w:p w14:paraId="7AF5B9ED" w14:textId="4577E9CA" w:rsidR="000B6AED" w:rsidRDefault="000B6AED" w:rsidP="00C8509D">
      <w:pPr>
        <w:pStyle w:val="Heading3"/>
      </w:pPr>
      <w:r>
        <w:t>There are indications that the pilot has contributed to enhanced access to quality care and improved quality of life for some patients, carers and families</w:t>
      </w:r>
    </w:p>
    <w:p w14:paraId="24FEE2DB" w14:textId="34F4C978" w:rsidR="00CC61D1" w:rsidRDefault="004475C4" w:rsidP="00C8509D">
      <w:pPr>
        <w:spacing w:before="240"/>
      </w:pPr>
      <w:r w:rsidRPr="00197DF0">
        <w:rPr>
          <w:rFonts w:asciiTheme="majorHAnsi" w:hAnsiTheme="majorHAnsi" w:cstheme="majorHAnsi"/>
        </w:rPr>
        <w:t>Stakeholders report the pilot has contributed to improved quality of care for people living with wounds</w:t>
      </w:r>
      <w:r>
        <w:t xml:space="preserve">, largely </w:t>
      </w:r>
      <w:r w:rsidR="00AC32AB">
        <w:t>due to</w:t>
      </w:r>
      <w:r>
        <w:t xml:space="preserve"> enhanced access to providers who understand and can implement evidence-based wound management</w:t>
      </w:r>
      <w:r w:rsidR="00C760F9">
        <w:t xml:space="preserve"> and care</w:t>
      </w:r>
      <w:r>
        <w:t>.</w:t>
      </w:r>
      <w:r w:rsidR="00592E63">
        <w:t xml:space="preserve"> </w:t>
      </w:r>
      <w:r w:rsidR="009D1286">
        <w:t xml:space="preserve">There are indications that there has been an increased adoption of evidence-based strategies </w:t>
      </w:r>
      <w:r w:rsidR="00340355">
        <w:t>because of</w:t>
      </w:r>
      <w:r w:rsidR="009D1286">
        <w:t xml:space="preserve"> the pilot, such as the use of preventative equipment for patients living with </w:t>
      </w:r>
      <w:r w:rsidR="0094115F">
        <w:t>pressure injuries</w:t>
      </w:r>
      <w:r w:rsidR="009D1286">
        <w:t>.</w:t>
      </w:r>
      <w:r w:rsidR="000B35F0">
        <w:t xml:space="preserve"> Providers also reported other positive </w:t>
      </w:r>
      <w:r w:rsidR="00971331">
        <w:t>outcomes for patients participating in the pilot, including:</w:t>
      </w:r>
    </w:p>
    <w:p w14:paraId="692060C1" w14:textId="5DFB948F" w:rsidR="000B35F0" w:rsidRDefault="000B35F0" w:rsidP="000B35F0">
      <w:pPr>
        <w:pStyle w:val="Bullet"/>
      </w:pPr>
      <w:r>
        <w:t xml:space="preserve">reduction in wound healing </w:t>
      </w:r>
      <w:r w:rsidR="00971331">
        <w:t>and wound closure time</w:t>
      </w:r>
    </w:p>
    <w:p w14:paraId="6ED51DDE" w14:textId="7CF0C43B" w:rsidR="00971331" w:rsidRDefault="00421FBE" w:rsidP="000B35F0">
      <w:pPr>
        <w:pStyle w:val="Bullet"/>
      </w:pPr>
      <w:r>
        <w:t>reduction in pain experienced by patients due to their wound</w:t>
      </w:r>
    </w:p>
    <w:p w14:paraId="21C33918" w14:textId="3E5E36BC" w:rsidR="00421FBE" w:rsidRDefault="00421FBE" w:rsidP="000B35F0">
      <w:pPr>
        <w:pStyle w:val="Bullet"/>
      </w:pPr>
      <w:r>
        <w:t xml:space="preserve">improvement in </w:t>
      </w:r>
      <w:r w:rsidR="00C53E33">
        <w:t xml:space="preserve">skin integrity </w:t>
      </w:r>
    </w:p>
    <w:p w14:paraId="36726ADB" w14:textId="57E9B840" w:rsidR="00D0265E" w:rsidRDefault="00C53E33" w:rsidP="00D0265E">
      <w:pPr>
        <w:pStyle w:val="Bullet"/>
      </w:pPr>
      <w:r>
        <w:t>enhanced quality of life.</w:t>
      </w:r>
      <w:r w:rsidR="002160B4">
        <w:rPr>
          <w:rStyle w:val="FootnoteReference"/>
        </w:rPr>
        <w:footnoteReference w:id="48"/>
      </w:r>
      <w:r w:rsidR="00D0265E" w:rsidDel="00D0265E">
        <w:t xml:space="preserve"> </w:t>
      </w:r>
    </w:p>
    <w:p w14:paraId="091B4ED7" w14:textId="1A7478CB" w:rsidR="00D0265E" w:rsidRDefault="00D0556C" w:rsidP="00C8509D">
      <w:bookmarkStart w:id="49" w:name="_Ref106654008"/>
      <w:r w:rsidRPr="006709FB">
        <w:rPr>
          <w:rFonts w:asciiTheme="majorHAnsi" w:hAnsiTheme="majorHAnsi" w:cstheme="majorHAnsi"/>
        </w:rPr>
        <w:t>The pilot has increased access to quality wound care for some patients.</w:t>
      </w:r>
      <w:r w:rsidRPr="00D0556C">
        <w:t xml:space="preserve"> For example, in the Gold Coast PHN, the introduction of the nurse outreach model of care has ensured patients are provided access to a specialist service that they would not have otherwise had access to without the pilot. Similarly, the establishment of nurse-led clinics for wound management in Western Victoria PHN and the deepening of specialist knowledge in the nurse cohort has increased patient access to specialist services in the region.</w:t>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D0265E" w14:paraId="24239C69" w14:textId="77777777">
        <w:tc>
          <w:tcPr>
            <w:tcW w:w="9055" w:type="dxa"/>
            <w:shd w:val="clear" w:color="auto" w:fill="E6E6E1" w:themeFill="accent5"/>
          </w:tcPr>
          <w:p w14:paraId="77AC32BE" w14:textId="77777777" w:rsidR="00D0265E" w:rsidRPr="00D90A35" w:rsidRDefault="00D0265E">
            <w:pPr>
              <w:pStyle w:val="Longformcallout"/>
            </w:pPr>
            <w:r w:rsidRPr="00D90A35">
              <w:t>“People aren’t waiting as long for care. Average wait time is 7-10 days. People are now getting specialist care for complex wounds within a week.”</w:t>
            </w:r>
          </w:p>
        </w:tc>
      </w:tr>
    </w:tbl>
    <w:p w14:paraId="0441034C" w14:textId="68F9270F" w:rsidR="00807D85" w:rsidRDefault="00A40FCE" w:rsidP="00807D85">
      <w:pPr>
        <w:spacing w:before="240"/>
      </w:pPr>
      <w:r w:rsidRPr="00F62BAC">
        <w:rPr>
          <w:rFonts w:asciiTheme="majorHAnsi" w:hAnsiTheme="majorHAnsi" w:cstheme="majorBidi"/>
        </w:rPr>
        <w:lastRenderedPageBreak/>
        <w:t>Patients experienced significant reduction in wound pain due to the pilot</w:t>
      </w:r>
      <w:r w:rsidRPr="006709FB">
        <w:rPr>
          <w:rFonts w:asciiTheme="minorHAnsi" w:hAnsiTheme="minorHAnsi"/>
        </w:rPr>
        <w:t xml:space="preserve">, as demonstrated in </w:t>
      </w:r>
      <w:r w:rsidR="00F62BAC" w:rsidRPr="006709FB">
        <w:rPr>
          <w:rFonts w:asciiTheme="minorHAnsi" w:hAnsiTheme="minorHAnsi"/>
        </w:rPr>
        <w:t xml:space="preserve">Case </w:t>
      </w:r>
      <w:r w:rsidR="00EE3701" w:rsidRPr="006709FB">
        <w:rPr>
          <w:rFonts w:asciiTheme="minorHAnsi" w:hAnsiTheme="minorHAnsi"/>
        </w:rPr>
        <w:t>S</w:t>
      </w:r>
      <w:r w:rsidR="00F62BAC" w:rsidRPr="006709FB">
        <w:rPr>
          <w:rFonts w:asciiTheme="minorHAnsi" w:hAnsiTheme="minorHAnsi"/>
        </w:rPr>
        <w:t xml:space="preserve">tudy 1, </w:t>
      </w:r>
      <w:r w:rsidRPr="006709FB">
        <w:rPr>
          <w:rFonts w:asciiTheme="minorHAnsi" w:hAnsiTheme="minorHAnsi"/>
        </w:rPr>
        <w:t xml:space="preserve">the </w:t>
      </w:r>
      <w:r w:rsidRPr="00F62BAC">
        <w:rPr>
          <w:rFonts w:asciiTheme="minorHAnsi" w:hAnsiTheme="minorHAnsi"/>
        </w:rPr>
        <w:t>experiences</w:t>
      </w:r>
      <w:r w:rsidRPr="006709FB">
        <w:rPr>
          <w:rFonts w:asciiTheme="minorHAnsi" w:hAnsiTheme="minorHAnsi"/>
        </w:rPr>
        <w:t xml:space="preserve"> of </w:t>
      </w:r>
      <w:r w:rsidR="00387232" w:rsidRPr="006709FB">
        <w:rPr>
          <w:rFonts w:asciiTheme="minorHAnsi" w:hAnsiTheme="minorHAnsi"/>
        </w:rPr>
        <w:t>a</w:t>
      </w:r>
      <w:r w:rsidR="007232C9" w:rsidRPr="006709FB">
        <w:rPr>
          <w:rFonts w:asciiTheme="minorHAnsi" w:hAnsiTheme="minorHAnsi"/>
        </w:rPr>
        <w:t xml:space="preserve"> </w:t>
      </w:r>
      <w:r w:rsidR="00F07FAE" w:rsidRPr="006709FB">
        <w:rPr>
          <w:rFonts w:asciiTheme="minorHAnsi" w:hAnsiTheme="minorHAnsi"/>
        </w:rPr>
        <w:t xml:space="preserve">RACF </w:t>
      </w:r>
      <w:r w:rsidR="00387232" w:rsidRPr="006709FB">
        <w:rPr>
          <w:rFonts w:asciiTheme="minorHAnsi" w:hAnsiTheme="minorHAnsi"/>
        </w:rPr>
        <w:t>resident</w:t>
      </w:r>
      <w:r w:rsidR="00807D85" w:rsidRPr="006709FB">
        <w:rPr>
          <w:rFonts w:asciiTheme="minorHAnsi" w:hAnsiTheme="minorHAnsi"/>
        </w:rPr>
        <w:t xml:space="preserve"> participating</w:t>
      </w:r>
      <w:r w:rsidR="00387232" w:rsidRPr="006709FB">
        <w:rPr>
          <w:rFonts w:asciiTheme="minorHAnsi" w:hAnsiTheme="minorHAnsi"/>
        </w:rPr>
        <w:t xml:space="preserve"> in the Gold Coast PHN mode</w:t>
      </w:r>
      <w:r w:rsidRPr="006709FB">
        <w:rPr>
          <w:rFonts w:asciiTheme="minorHAnsi" w:hAnsiTheme="minorHAnsi"/>
        </w:rPr>
        <w:t>l.</w:t>
      </w:r>
    </w:p>
    <w:p w14:paraId="7502C5C3" w14:textId="75428F0B" w:rsidR="00F62BAC" w:rsidRDefault="00F62BAC" w:rsidP="00274A92">
      <w:pPr>
        <w:pStyle w:val="Casestudyheading"/>
      </w:pPr>
      <w:r w:rsidRPr="006709FB">
        <w:t xml:space="preserve">Case </w:t>
      </w:r>
      <w:r w:rsidR="00EE3701" w:rsidRPr="006709FB">
        <w:t>S</w:t>
      </w:r>
      <w:r w:rsidRPr="006709FB">
        <w:t>tudy 1</w:t>
      </w:r>
      <w:r>
        <w:t xml:space="preserve"> </w:t>
      </w:r>
      <w:r w:rsidR="00EE3701" w:rsidRPr="006709FB">
        <w:t>|</w:t>
      </w:r>
      <w:r w:rsidR="00D74FA9">
        <w:t xml:space="preserve"> </w:t>
      </w:r>
      <w:r w:rsidRPr="00F62BAC">
        <w:t>Experience of a RACF resident participating in Gold Coast PHN’s pilot</w:t>
      </w:r>
    </w:p>
    <w:tbl>
      <w:tblPr>
        <w:tblStyle w:val="TableGridLight"/>
        <w:tblW w:w="4950" w:type="pct"/>
        <w:tblLook w:val="04A0" w:firstRow="1" w:lastRow="0" w:firstColumn="1" w:lastColumn="0" w:noHBand="0" w:noVBand="1"/>
      </w:tblPr>
      <w:tblGrid>
        <w:gridCol w:w="9055"/>
      </w:tblGrid>
      <w:tr w:rsidR="000B43DF" w14:paraId="0880F425" w14:textId="77777777" w:rsidTr="00C8509D">
        <w:tc>
          <w:tcPr>
            <w:tcW w:w="7285" w:type="dxa"/>
            <w:tcBorders>
              <w:top w:val="nil"/>
              <w:left w:val="nil"/>
              <w:bottom w:val="nil"/>
              <w:right w:val="nil"/>
            </w:tcBorders>
            <w:shd w:val="clear" w:color="auto" w:fill="E6E6E1" w:themeFill="accent5"/>
          </w:tcPr>
          <w:p w14:paraId="47C1540B" w14:textId="77777777" w:rsidR="007232C9" w:rsidRPr="007232C9" w:rsidRDefault="007232C9" w:rsidP="00C8509D">
            <w:pPr>
              <w:pStyle w:val="Longformcallout"/>
            </w:pPr>
            <w:r w:rsidRPr="007232C9">
              <w:t>An 80-year-old resident was referred to the pilot service with a Stage 3 pressure injury on the heel of their foot. The wound had started developing three months prior to the resident engaging the service. The resident was using opioids to help manage the wound pain prior to the referral.</w:t>
            </w:r>
          </w:p>
          <w:p w14:paraId="5EC1F705" w14:textId="77777777" w:rsidR="007232C9" w:rsidRPr="007232C9" w:rsidRDefault="007232C9" w:rsidP="00C8509D">
            <w:pPr>
              <w:pStyle w:val="Longformcallout"/>
            </w:pPr>
            <w:r w:rsidRPr="007232C9">
              <w:t>The resident attended six appointments with the pilot service within a period of less than three months. Through the pilot, the patient was able to access more advanced wound dressing products, appropriate pressure injury prevention and management strategies and appropriate wound interventions (such as the removal of devitalised tissue from the wound bed). Over this period, the resident saw a rapid reduction in wound exudate and pain associated with their wound. After the third appointment, they no longer needed to use opioids to help manage their pain.</w:t>
            </w:r>
          </w:p>
          <w:p w14:paraId="5ABBB77F" w14:textId="56DD416C" w:rsidR="000B43DF" w:rsidRDefault="007232C9" w:rsidP="007232C9">
            <w:pPr>
              <w:pStyle w:val="Longformcallout"/>
            </w:pPr>
            <w:r w:rsidRPr="007232C9">
              <w:t>The clinical staff involved in these consultations and patient care have reported immense satisfaction with the rapid improvement and support received to improve the residents’ outcomes. Staff involved noted that they feel more confident in managing similar wounds in the future.</w:t>
            </w:r>
          </w:p>
          <w:p w14:paraId="0123B00B" w14:textId="21DE6B1A" w:rsidR="000B1EEA" w:rsidRDefault="000B1EEA" w:rsidP="007232C9">
            <w:pPr>
              <w:pStyle w:val="Longformcallout"/>
            </w:pPr>
            <w:r>
              <w:rPr>
                <w:noProof/>
              </w:rPr>
              <w:drawing>
                <wp:inline distT="0" distB="0" distL="0" distR="0" wp14:anchorId="7C5409FA" wp14:editId="7F2949F2">
                  <wp:extent cx="701040" cy="731520"/>
                  <wp:effectExtent l="0" t="0" r="3810" b="0"/>
                  <wp:docPr id="27840" name="Picture 27840" descr="A simple line drawing of an elderly patient and a ca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0" name="Picture 27840" descr="A simple line drawing of an elderly patient and a car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1040" cy="731520"/>
                          </a:xfrm>
                          <a:prstGeom prst="rect">
                            <a:avLst/>
                          </a:prstGeom>
                          <a:noFill/>
                        </pic:spPr>
                      </pic:pic>
                    </a:graphicData>
                  </a:graphic>
                </wp:inline>
              </w:drawing>
            </w:r>
          </w:p>
          <w:p w14:paraId="44A4FCBF" w14:textId="5E7BED8A" w:rsidR="000B1EEA" w:rsidRPr="002B7A6E" w:rsidRDefault="000B1EEA" w:rsidP="00C8509D">
            <w:pPr>
              <w:pStyle w:val="Longformcallout"/>
              <w:rPr>
                <w:b/>
              </w:rPr>
            </w:pPr>
          </w:p>
        </w:tc>
      </w:tr>
    </w:tbl>
    <w:bookmarkEnd w:id="49"/>
    <w:p w14:paraId="6E50EBBC" w14:textId="5C1D8E43" w:rsidR="00CF7ED3" w:rsidRPr="00BA743F" w:rsidRDefault="00A04C85" w:rsidP="00C8509D">
      <w:pPr>
        <w:spacing w:before="240"/>
        <w:rPr>
          <w:b/>
          <w:bCs/>
        </w:rPr>
      </w:pPr>
      <w:r w:rsidRPr="00864543">
        <w:rPr>
          <w:rFonts w:asciiTheme="majorHAnsi" w:hAnsiTheme="majorHAnsi" w:cstheme="majorHAnsi"/>
        </w:rPr>
        <w:t>Data from Gold Coast PHN suggests that the pilot provided patients access to quality care</w:t>
      </w:r>
      <w:r w:rsidR="009140D5" w:rsidRPr="00864543">
        <w:rPr>
          <w:rFonts w:asciiTheme="majorHAnsi" w:hAnsiTheme="majorHAnsi" w:cstheme="majorHAnsi"/>
        </w:rPr>
        <w:t xml:space="preserve">, including for patients who had </w:t>
      </w:r>
      <w:r w:rsidR="0033695D" w:rsidRPr="00864543">
        <w:rPr>
          <w:rFonts w:asciiTheme="majorHAnsi" w:hAnsiTheme="majorHAnsi" w:cstheme="majorHAnsi"/>
        </w:rPr>
        <w:t>chronic wounds for over a year</w:t>
      </w:r>
      <w:r w:rsidR="00B27994" w:rsidRPr="00864543">
        <w:rPr>
          <w:rFonts w:asciiTheme="majorHAnsi" w:hAnsiTheme="majorHAnsi" w:cstheme="majorHAnsi"/>
        </w:rPr>
        <w:t xml:space="preserve"> before the pilot</w:t>
      </w:r>
      <w:r w:rsidR="00B27994" w:rsidRPr="00A22A59">
        <w:rPr>
          <w:b/>
          <w:bCs/>
        </w:rPr>
        <w:t>.</w:t>
      </w:r>
      <w:r w:rsidR="00B508C4">
        <w:rPr>
          <w:rStyle w:val="FootnoteReference"/>
          <w:b/>
          <w:bCs/>
        </w:rPr>
        <w:footnoteReference w:id="49"/>
      </w:r>
      <w:r w:rsidR="00B27994" w:rsidRPr="00A22A59" w:rsidDel="00254331">
        <w:rPr>
          <w:b/>
          <w:bCs/>
        </w:rPr>
        <w:t xml:space="preserve"> </w:t>
      </w:r>
      <w:r w:rsidR="00626994" w:rsidRPr="005D3A59">
        <w:t xml:space="preserve">The regional wound specialist team in </w:t>
      </w:r>
      <w:r w:rsidR="0099560A" w:rsidRPr="005D3A59">
        <w:t>Gold Coast PHN</w:t>
      </w:r>
      <w:r w:rsidR="00626994" w:rsidRPr="005D3A59">
        <w:t xml:space="preserve"> was able to collect pilot data for the patients that the team saw directly. However</w:t>
      </w:r>
      <w:r w:rsidR="006E6389">
        <w:t>,</w:t>
      </w:r>
      <w:r w:rsidR="00626994" w:rsidRPr="005D3A59">
        <w:t xml:space="preserve"> this is a small fraction of all the patients</w:t>
      </w:r>
      <w:r w:rsidR="004D0FDC" w:rsidRPr="005D3A59">
        <w:t xml:space="preserve"> impacted by the training </w:t>
      </w:r>
      <w:r w:rsidR="00CF7C5A">
        <w:t>and</w:t>
      </w:r>
      <w:r w:rsidR="004D0FDC" w:rsidRPr="005D3A59">
        <w:t xml:space="preserve"> mentoring provided by the regional wound specialist team</w:t>
      </w:r>
      <w:r w:rsidR="003451C7" w:rsidRPr="005D3A59">
        <w:t xml:space="preserve"> in Gold Coast PHN. As explained in </w:t>
      </w:r>
      <w:r w:rsidR="001E5885">
        <w:t>S</w:t>
      </w:r>
      <w:r w:rsidR="003451C7" w:rsidRPr="005D3A59">
        <w:t xml:space="preserve">ection </w:t>
      </w:r>
      <w:r w:rsidR="003451C7" w:rsidRPr="005D3A59">
        <w:fldChar w:fldCharType="begin"/>
      </w:r>
      <w:r w:rsidR="003451C7" w:rsidRPr="005D3A59">
        <w:instrText xml:space="preserve"> REF _Ref106916353 \w \h </w:instrText>
      </w:r>
      <w:r w:rsidR="005D3A59">
        <w:instrText xml:space="preserve"> \* MERGEFORMAT </w:instrText>
      </w:r>
      <w:r w:rsidR="003451C7" w:rsidRPr="005D3A59">
        <w:fldChar w:fldCharType="separate"/>
      </w:r>
      <w:r w:rsidR="00EC77F2">
        <w:t>3.5</w:t>
      </w:r>
      <w:r w:rsidR="003451C7" w:rsidRPr="005D3A59">
        <w:fldChar w:fldCharType="end"/>
      </w:r>
      <w:r w:rsidR="003451C7" w:rsidRPr="005D3A59">
        <w:t xml:space="preserve">, the Gold Coast PHN model focussed on upskilling RACF staff to better treat wounds independently. Given capacity and time constraints, RACF staff were unable to collect data on the wound patients </w:t>
      </w:r>
      <w:r w:rsidR="005D3A59" w:rsidRPr="005D3A59">
        <w:t>they sa</w:t>
      </w:r>
      <w:r w:rsidR="005D3A59">
        <w:t>w</w:t>
      </w:r>
      <w:r w:rsidR="00124A72">
        <w:t>.</w:t>
      </w:r>
    </w:p>
    <w:p w14:paraId="6836FBC5" w14:textId="3A72FC2D" w:rsidR="008D6CA1" w:rsidRDefault="00124A72" w:rsidP="00BA4CF4">
      <w:r w:rsidRPr="00DE236B">
        <w:t xml:space="preserve">The regional wound specialist team </w:t>
      </w:r>
      <w:r w:rsidR="00DB3833" w:rsidRPr="00DE236B">
        <w:t xml:space="preserve">provided </w:t>
      </w:r>
      <w:r w:rsidR="001B0C94" w:rsidRPr="00DE236B">
        <w:t>primary consultations to</w:t>
      </w:r>
      <w:r w:rsidR="001372B9" w:rsidRPr="00DE236B">
        <w:t xml:space="preserve"> 31</w:t>
      </w:r>
      <w:r w:rsidR="007D6F70" w:rsidRPr="00DE236B">
        <w:t xml:space="preserve"> </w:t>
      </w:r>
      <w:r w:rsidR="001372B9" w:rsidRPr="00DE236B">
        <w:t>patients</w:t>
      </w:r>
      <w:r w:rsidR="00466BC5" w:rsidRPr="00DE236B">
        <w:t>, of which 23 provided consent to provide data to the evaluation</w:t>
      </w:r>
      <w:r w:rsidR="001372B9" w:rsidRPr="00DE236B">
        <w:t>.</w:t>
      </w:r>
      <w:r w:rsidR="00BD6489" w:rsidRPr="00DE236B">
        <w:t xml:space="preserve"> The age range of </w:t>
      </w:r>
      <w:r w:rsidR="008739EC" w:rsidRPr="00DE236B">
        <w:t>patients</w:t>
      </w:r>
      <w:r w:rsidR="00BD6489" w:rsidRPr="00DE236B">
        <w:t xml:space="preserve"> was between 67 and </w:t>
      </w:r>
      <w:r w:rsidR="00292907" w:rsidRPr="00DE236B">
        <w:t xml:space="preserve">97 years old with an average </w:t>
      </w:r>
      <w:r w:rsidR="008739EC" w:rsidRPr="00DE236B">
        <w:t xml:space="preserve">age </w:t>
      </w:r>
      <w:r w:rsidR="00292907" w:rsidRPr="00DE236B">
        <w:t xml:space="preserve">of </w:t>
      </w:r>
      <w:r w:rsidR="002739B1" w:rsidRPr="00DE236B">
        <w:t>85-year</w:t>
      </w:r>
      <w:r w:rsidR="002739B1">
        <w:t>s</w:t>
      </w:r>
      <w:r w:rsidR="002739B1" w:rsidRPr="00DE236B">
        <w:t>-old</w:t>
      </w:r>
      <w:r w:rsidR="00292907" w:rsidRPr="00DE236B">
        <w:t>.</w:t>
      </w:r>
      <w:r w:rsidR="008739EC" w:rsidRPr="00DE236B">
        <w:t xml:space="preserve"> </w:t>
      </w:r>
      <w:r w:rsidR="0031778F" w:rsidRPr="00DE236B">
        <w:t xml:space="preserve">The </w:t>
      </w:r>
      <w:r w:rsidR="00052C1E" w:rsidRPr="00DE236B">
        <w:t>gender of patients was fairly evenly split, with 13 females (56%) and 10 males (44%).</w:t>
      </w:r>
    </w:p>
    <w:p w14:paraId="2997BE4B" w14:textId="6086EEA1" w:rsidR="00B577A1" w:rsidRPr="006709FB" w:rsidRDefault="00BA4CF4" w:rsidP="00B577A1">
      <w:r w:rsidRPr="006709FB">
        <w:t>As shown in</w:t>
      </w:r>
      <w:r w:rsidR="001B20F5" w:rsidRPr="006709FB">
        <w:t xml:space="preserve"> </w:t>
      </w:r>
      <w:r w:rsidR="001B20F5" w:rsidRPr="006709FB">
        <w:fldChar w:fldCharType="begin"/>
      </w:r>
      <w:r w:rsidR="001B20F5" w:rsidRPr="006709FB">
        <w:instrText xml:space="preserve"> REF _Ref107219242 \h </w:instrText>
      </w:r>
      <w:r w:rsidR="00A01C47" w:rsidRPr="006709FB">
        <w:instrText xml:space="preserve"> \* MERGEFORMAT </w:instrText>
      </w:r>
      <w:r w:rsidR="001B20F5" w:rsidRPr="006709FB">
        <w:fldChar w:fldCharType="separate"/>
      </w:r>
      <w:r w:rsidR="000F61AF" w:rsidRPr="006709FB">
        <w:t xml:space="preserve">Figure </w:t>
      </w:r>
      <w:r w:rsidR="0009574F">
        <w:rPr>
          <w:noProof/>
        </w:rPr>
        <w:t>7</w:t>
      </w:r>
      <w:r w:rsidR="001B20F5" w:rsidRPr="006709FB">
        <w:fldChar w:fldCharType="end"/>
      </w:r>
      <w:r w:rsidRPr="006709FB">
        <w:t>, the most common wound</w:t>
      </w:r>
      <w:r w:rsidR="0046149D" w:rsidRPr="006709FB">
        <w:t>s</w:t>
      </w:r>
      <w:r w:rsidRPr="006709FB">
        <w:t xml:space="preserve"> </w:t>
      </w:r>
      <w:r w:rsidR="00864543" w:rsidRPr="006709FB">
        <w:t>were</w:t>
      </w:r>
      <w:r w:rsidRPr="006709FB">
        <w:t xml:space="preserve"> </w:t>
      </w:r>
      <w:r w:rsidR="00700429" w:rsidRPr="006709FB">
        <w:t>P</w:t>
      </w:r>
      <w:r w:rsidRPr="006709FB">
        <w:t xml:space="preserve">ressure </w:t>
      </w:r>
      <w:r w:rsidR="00700429" w:rsidRPr="006709FB">
        <w:t>I</w:t>
      </w:r>
      <w:r w:rsidRPr="006709FB">
        <w:t xml:space="preserve">njuries (44%), followed by </w:t>
      </w:r>
      <w:r w:rsidR="00F22963" w:rsidRPr="006709FB">
        <w:t>mixed arterial / venous ulcer</w:t>
      </w:r>
      <w:r w:rsidRPr="006709FB">
        <w:t xml:space="preserve"> (22%), </w:t>
      </w:r>
      <w:r w:rsidR="00F22963" w:rsidRPr="006709FB">
        <w:t>venous leg ulcers</w:t>
      </w:r>
      <w:r w:rsidRPr="006709FB">
        <w:t xml:space="preserve"> (13%), </w:t>
      </w:r>
      <w:r w:rsidR="00F22963" w:rsidRPr="006709FB">
        <w:t>incontinence associated dermatitis</w:t>
      </w:r>
      <w:r w:rsidRPr="006709FB">
        <w:t xml:space="preserve"> </w:t>
      </w:r>
      <w:r w:rsidRPr="006709FB">
        <w:lastRenderedPageBreak/>
        <w:t xml:space="preserve">(9%), </w:t>
      </w:r>
      <w:r w:rsidR="00F22963" w:rsidRPr="006709FB">
        <w:t>atypical wounds</w:t>
      </w:r>
      <w:r w:rsidRPr="006709FB">
        <w:t xml:space="preserve"> (4%), </w:t>
      </w:r>
      <w:r w:rsidR="00F22963" w:rsidRPr="006709FB">
        <w:t>diabetic foot ulcer</w:t>
      </w:r>
      <w:r w:rsidRPr="006709FB">
        <w:t xml:space="preserve"> (4%) and </w:t>
      </w:r>
      <w:r w:rsidR="00F22963" w:rsidRPr="006709FB">
        <w:t>malignancy – squamous</w:t>
      </w:r>
      <w:r w:rsidRPr="006709FB">
        <w:t xml:space="preserve"> cell carcinoma (4%).</w:t>
      </w:r>
    </w:p>
    <w:p w14:paraId="7702A318" w14:textId="15425C3E" w:rsidR="00B577A1" w:rsidRPr="006709FB" w:rsidRDefault="00B577A1" w:rsidP="00B577A1">
      <w:r w:rsidRPr="006709FB">
        <w:t xml:space="preserve">The regional specialist wound team was able to provide care to patients who had previously not been able to access treatment. As shown in </w:t>
      </w:r>
      <w:r w:rsidRPr="006709FB">
        <w:fldChar w:fldCharType="begin"/>
      </w:r>
      <w:r w:rsidRPr="006709FB">
        <w:instrText xml:space="preserve"> REF _Ref107167279 \h  \* MERGEFORMAT </w:instrText>
      </w:r>
      <w:r w:rsidRPr="006709FB">
        <w:fldChar w:fldCharType="separate"/>
      </w:r>
      <w:r w:rsidR="000F61AF" w:rsidRPr="006709FB">
        <w:t xml:space="preserve">Figure </w:t>
      </w:r>
      <w:r w:rsidR="0009574F">
        <w:rPr>
          <w:noProof/>
        </w:rPr>
        <w:t>8</w:t>
      </w:r>
      <w:r w:rsidRPr="006709FB">
        <w:fldChar w:fldCharType="end"/>
      </w:r>
      <w:r w:rsidRPr="006709FB">
        <w:t>, 56% of 23 patients had been diagnosed with the chronic wound at least three months prior to accessing care from the regional specialist wound team. This includes 8% of 23 patients whose chronic wound had been active for over a year.</w:t>
      </w:r>
    </w:p>
    <w:p w14:paraId="3B37D143" w14:textId="62DD91B5" w:rsidR="00B577A1" w:rsidRPr="006709FB" w:rsidRDefault="00B577A1" w:rsidP="00B577A1">
      <w:r w:rsidRPr="006709FB">
        <w:rPr>
          <w:rFonts w:asciiTheme="minorHAnsi" w:hAnsiTheme="minorHAnsi" w:cstheme="minorHAnsi"/>
        </w:rPr>
        <w:t>The regional specialist wound team indicated the reasons why these wounds had been active for so long, including no diagnosis, misdiagnosis and/or inappropriate care.</w:t>
      </w:r>
      <w:r w:rsidRPr="006709FB">
        <w:t xml:space="preserve"> One provider noted “The majority of the patients we saw directly had chronic wounds for over three months without proper treatment. In some cases, the wound had not been diagnosed, in others the wound had been misdiagnosed and so the patient received inappropriate care.”</w:t>
      </w:r>
    </w:p>
    <w:p w14:paraId="4F35D818" w14:textId="75D09D4B" w:rsidR="00B96681" w:rsidRPr="006709FB" w:rsidRDefault="00B96681" w:rsidP="00B96681">
      <w:r w:rsidRPr="006709FB">
        <w:rPr>
          <w:rFonts w:asciiTheme="majorHAnsi" w:hAnsiTheme="majorHAnsi" w:cstheme="majorHAnsi"/>
        </w:rPr>
        <w:t>Service interaction data suggests that the regional specialist wound team provided high-quality care in-line with best practice guidelines.</w:t>
      </w:r>
      <w:r w:rsidRPr="006709FB">
        <w:t xml:space="preserve"> The regional wound specialist team conducted 74 service interactions for the 23 patients who provided consent for data collection. As shown in </w:t>
      </w:r>
      <w:r w:rsidRPr="006709FB">
        <w:fldChar w:fldCharType="begin"/>
      </w:r>
      <w:r w:rsidRPr="006709FB">
        <w:instrText xml:space="preserve"> REF _Ref107169088 \h  \* MERGEFORMAT </w:instrText>
      </w:r>
      <w:r w:rsidRPr="006709FB">
        <w:fldChar w:fldCharType="separate"/>
      </w:r>
      <w:r w:rsidR="000F61AF" w:rsidRPr="006709FB">
        <w:t xml:space="preserve">Figure </w:t>
      </w:r>
      <w:r w:rsidR="0009574F">
        <w:rPr>
          <w:noProof/>
        </w:rPr>
        <w:t>9</w:t>
      </w:r>
      <w:r w:rsidRPr="006709FB">
        <w:fldChar w:fldCharType="end"/>
      </w:r>
      <w:r w:rsidRPr="006709FB">
        <w:t>, the regional wound specialist team consistently provided the key clinical activities in best practice guidelines, with over 95% of all 74 service interactions including care coordination or service navigation, patient or carer education, wound assessment, or diagnosis and/or wound treatment.</w:t>
      </w:r>
    </w:p>
    <w:p w14:paraId="55D0EB8B" w14:textId="6763C424" w:rsidR="00877F8F" w:rsidRPr="006709FB" w:rsidRDefault="00BA4CF4" w:rsidP="00BA4CF4">
      <w:pPr>
        <w:sectPr w:rsidR="00877F8F" w:rsidRPr="006709FB" w:rsidSect="00886932">
          <w:headerReference w:type="first" r:id="rId32"/>
          <w:pgSz w:w="11907" w:h="16839" w:code="9"/>
          <w:pgMar w:top="1418" w:right="1418" w:bottom="1701" w:left="1559" w:header="720" w:footer="680" w:gutter="0"/>
          <w:cols w:space="720"/>
          <w:titlePg/>
          <w:docGrid w:linePitch="360"/>
        </w:sectPr>
      </w:pPr>
      <w:r w:rsidRPr="006709FB">
        <w:t xml:space="preserve"> </w:t>
      </w:r>
    </w:p>
    <w:p w14:paraId="69E21340" w14:textId="29B43B71" w:rsidR="00BA4CF4" w:rsidRPr="00DE236B" w:rsidRDefault="00BA4CF4" w:rsidP="00BA4CF4">
      <w:pPr>
        <w:pStyle w:val="Caption"/>
      </w:pPr>
      <w:bookmarkStart w:id="50" w:name="_Ref107219242"/>
      <w:r>
        <w:lastRenderedPageBreak/>
        <w:t xml:space="preserve">Figure </w:t>
      </w:r>
      <w:r>
        <w:fldChar w:fldCharType="begin"/>
      </w:r>
      <w:r>
        <w:instrText xml:space="preserve"> SEQ Figure \* ARABIC </w:instrText>
      </w:r>
      <w:r>
        <w:fldChar w:fldCharType="separate"/>
      </w:r>
      <w:r w:rsidR="0009574F">
        <w:rPr>
          <w:noProof/>
        </w:rPr>
        <w:t>7</w:t>
      </w:r>
      <w:r>
        <w:fldChar w:fldCharType="end"/>
      </w:r>
      <w:bookmarkEnd w:id="50"/>
      <w:r>
        <w:t xml:space="preserve"> | Wound types seen by Gold Coast PHN regional wound specialist team</w:t>
      </w:r>
      <w:r w:rsidR="00EC061A">
        <w:t xml:space="preserve"> (n = 23)</w:t>
      </w:r>
    </w:p>
    <w:p w14:paraId="21095C96" w14:textId="669F2AAF" w:rsidR="00BA4CF4" w:rsidRPr="00DE236B" w:rsidRDefault="001758E8" w:rsidP="00BA4CF4">
      <w:r w:rsidRPr="006709FB">
        <w:rPr>
          <w:noProof/>
        </w:rPr>
        <w:drawing>
          <wp:inline distT="0" distB="0" distL="0" distR="0" wp14:anchorId="2BEC1D27" wp14:editId="5B663A1F">
            <wp:extent cx="9172800" cy="4705200"/>
            <wp:effectExtent l="0" t="0" r="0" b="635"/>
            <wp:docPr id="45" name="Picture 45" descr="Figure 6 is a bar graph showing that across 23 patients, a total of seven wound types were seen by the Gold Coast PHN regional wound specialist team. The most common was pressure injury (experienced by 10 patients) followed by Mixed Arterial/venous ulcers (5 patients). Atypical wounds, diabetic foot ulcers and squamous cell carcinomas were the least common in this patient cohort, each only seen in on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6 is a bar graph showing that across 23 patients, a total of seven wound types were seen by the Gold Coast PHN regional wound specialist team. The most common was pressure injury (experienced by 10 patients) followed by Mixed Arterial/venous ulcers (5 patients). Atypical wounds, diabetic foot ulcers and squamous cell carcinomas were the least common in this patient cohort, each only seen in one pati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72800" cy="4705200"/>
                    </a:xfrm>
                    <a:prstGeom prst="rect">
                      <a:avLst/>
                    </a:prstGeom>
                  </pic:spPr>
                </pic:pic>
              </a:graphicData>
            </a:graphic>
          </wp:inline>
        </w:drawing>
      </w:r>
    </w:p>
    <w:p w14:paraId="4A3AD4E2" w14:textId="5EF3B448" w:rsidR="00326C26" w:rsidRDefault="00326C26" w:rsidP="00326C26">
      <w:pPr>
        <w:pStyle w:val="Caption"/>
      </w:pPr>
      <w:bookmarkStart w:id="51" w:name="_Ref107167279"/>
      <w:r>
        <w:lastRenderedPageBreak/>
        <w:t xml:space="preserve">Figure </w:t>
      </w:r>
      <w:r>
        <w:fldChar w:fldCharType="begin"/>
      </w:r>
      <w:r>
        <w:instrText xml:space="preserve"> SEQ Figure \* ARABIC </w:instrText>
      </w:r>
      <w:r>
        <w:fldChar w:fldCharType="separate"/>
      </w:r>
      <w:r w:rsidR="0009574F">
        <w:rPr>
          <w:noProof/>
        </w:rPr>
        <w:t>8</w:t>
      </w:r>
      <w:r>
        <w:fldChar w:fldCharType="end"/>
      </w:r>
      <w:bookmarkEnd w:id="51"/>
      <w:r>
        <w:t xml:space="preserve"> | Distribution of how many months patients' wounds </w:t>
      </w:r>
      <w:r>
        <w:rPr>
          <w:noProof/>
        </w:rPr>
        <w:t>were active before consultation with the Gold Coast PHN regional specialist wound team</w:t>
      </w:r>
      <w:r w:rsidR="00EC061A">
        <w:rPr>
          <w:noProof/>
        </w:rPr>
        <w:t xml:space="preserve"> (n = 23) </w:t>
      </w:r>
    </w:p>
    <w:p w14:paraId="6BB16B1C" w14:textId="0C3133FA" w:rsidR="009E7FA7" w:rsidRDefault="00A62324" w:rsidP="009E7FA7">
      <w:r w:rsidRPr="006709FB">
        <w:rPr>
          <w:noProof/>
        </w:rPr>
        <w:drawing>
          <wp:inline distT="0" distB="0" distL="0" distR="0" wp14:anchorId="48CAE91D" wp14:editId="043851A9">
            <wp:extent cx="9172800" cy="4467600"/>
            <wp:effectExtent l="0" t="0" r="0" b="9525"/>
            <wp:docPr id="46" name="Picture 46" descr="Figure 7 is a Bar graph showing that more than half of patients were diagnosed with active wounds at least 3 months before consultation with the Gold Coast PHN regional specialist wound team. Two patients out of the 23 weren't seen by the specialist wound team for more than a year after their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7 is a Bar graph showing that more than half of patients were diagnosed with active wounds at least 3 months before consultation with the Gold Coast PHN regional specialist wound team. Two patients out of the 23 weren't seen by the specialist wound team for more than a year after their diagnosi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72800" cy="4467600"/>
                    </a:xfrm>
                    <a:prstGeom prst="rect">
                      <a:avLst/>
                    </a:prstGeom>
                  </pic:spPr>
                </pic:pic>
              </a:graphicData>
            </a:graphic>
          </wp:inline>
        </w:drawing>
      </w:r>
    </w:p>
    <w:p w14:paraId="20E61B20" w14:textId="17B84F43" w:rsidR="009522DB" w:rsidRDefault="008556A0" w:rsidP="008556A0">
      <w:pPr>
        <w:pStyle w:val="Caption"/>
      </w:pPr>
      <w:bookmarkStart w:id="52" w:name="_Ref107169088"/>
      <w:r>
        <w:lastRenderedPageBreak/>
        <w:t xml:space="preserve">Figure </w:t>
      </w:r>
      <w:r>
        <w:fldChar w:fldCharType="begin"/>
      </w:r>
      <w:r>
        <w:instrText xml:space="preserve"> SEQ Figure \* ARABIC </w:instrText>
      </w:r>
      <w:r>
        <w:fldChar w:fldCharType="separate"/>
      </w:r>
      <w:r w:rsidR="0009574F">
        <w:rPr>
          <w:noProof/>
        </w:rPr>
        <w:t>9</w:t>
      </w:r>
      <w:r>
        <w:fldChar w:fldCharType="end"/>
      </w:r>
      <w:bookmarkEnd w:id="52"/>
      <w:r>
        <w:t xml:space="preserve"> | Proportion of service interactions including key clinical activities</w:t>
      </w:r>
      <w:r w:rsidR="00730DAF">
        <w:t xml:space="preserve"> (n = 74)</w:t>
      </w:r>
    </w:p>
    <w:p w14:paraId="4AE918B9" w14:textId="6546BB05" w:rsidR="00877F8F" w:rsidRPr="006709FB" w:rsidRDefault="00CF318A" w:rsidP="00AD675D">
      <w:pPr>
        <w:sectPr w:rsidR="00877F8F" w:rsidRPr="006709FB" w:rsidSect="00877F8F">
          <w:pgSz w:w="16839" w:h="11907" w:orient="landscape" w:code="9"/>
          <w:pgMar w:top="1559" w:right="1418" w:bottom="1418" w:left="1701" w:header="720" w:footer="680" w:gutter="0"/>
          <w:cols w:space="720"/>
          <w:titlePg/>
          <w:docGrid w:linePitch="360"/>
        </w:sectPr>
      </w:pPr>
      <w:r w:rsidRPr="006709FB">
        <w:rPr>
          <w:noProof/>
        </w:rPr>
        <w:drawing>
          <wp:inline distT="0" distB="0" distL="0" distR="0" wp14:anchorId="7B823A88" wp14:editId="0D8F0830">
            <wp:extent cx="8712200" cy="4462145"/>
            <wp:effectExtent l="0" t="0" r="0" b="0"/>
            <wp:docPr id="49" name="Picture 49" descr="Figure 8 is a bar graph showing that over 95% of all 74 service interactions involved key clinical activities (care coordination or service navigation, patient or carer education, wound assessment, and diagnosis and/or wound treatment). It also shows that 28.4% of all interactions involved referrals (much lower than for the other key clinical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8 is a bar graph showing that over 95% of all 74 service interactions involved key clinical activities (care coordination or service navigation, patient or carer education, wound assessment, and diagnosis and/or wound treatment). It also shows that 28.4% of all interactions involved referrals (much lower than for the other key clinical activitie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712200" cy="4462145"/>
                    </a:xfrm>
                    <a:prstGeom prst="rect">
                      <a:avLst/>
                    </a:prstGeom>
                  </pic:spPr>
                </pic:pic>
              </a:graphicData>
            </a:graphic>
          </wp:inline>
        </w:drawing>
      </w:r>
    </w:p>
    <w:p w14:paraId="14F6160A" w14:textId="63E3BDC0" w:rsidR="00B17D85" w:rsidRDefault="00B17D85" w:rsidP="00B17D85">
      <w:r>
        <w:lastRenderedPageBreak/>
        <w:t xml:space="preserve">The regional wound specialist team also captured several wound-specific indicators for </w:t>
      </w:r>
      <w:r w:rsidR="0062522E">
        <w:t>venous leg ulcers, pressure</w:t>
      </w:r>
      <w:r>
        <w:t xml:space="preserve"> </w:t>
      </w:r>
      <w:r w:rsidR="007151F0">
        <w:t>i</w:t>
      </w:r>
      <w:r>
        <w:t xml:space="preserve">njuries and </w:t>
      </w:r>
      <w:r w:rsidR="0062522E">
        <w:t>diabetic foot ulcers</w:t>
      </w:r>
      <w:r>
        <w:t xml:space="preserve">. These indicators represent activities recommended by best practice guidelines for that wound. Analysis of this data </w:t>
      </w:r>
      <w:r w:rsidR="00864543">
        <w:t>indicated</w:t>
      </w:r>
      <w:r>
        <w:t xml:space="preserve"> very high adherence to best practice guidelines:</w:t>
      </w:r>
    </w:p>
    <w:p w14:paraId="3FB83A7A" w14:textId="32F34F09" w:rsidR="00B17D85" w:rsidRDefault="00B17D85" w:rsidP="00C8509D">
      <w:pPr>
        <w:pStyle w:val="Bullet"/>
      </w:pPr>
      <w:r>
        <w:t xml:space="preserve">87% of </w:t>
      </w:r>
      <w:bookmarkStart w:id="53" w:name="_Hlk107317943"/>
      <w:r w:rsidR="00730DAF">
        <w:t>the</w:t>
      </w:r>
      <w:r>
        <w:t xml:space="preserve"> </w:t>
      </w:r>
      <w:bookmarkEnd w:id="53"/>
      <w:r>
        <w:t xml:space="preserve">service interactions for </w:t>
      </w:r>
      <w:r w:rsidR="004406E8">
        <w:t>venous leg ulcers</w:t>
      </w:r>
      <w:r>
        <w:t xml:space="preserve"> included compression therapy</w:t>
      </w:r>
    </w:p>
    <w:p w14:paraId="19A820AE" w14:textId="3B2BCF68" w:rsidR="00B17D85" w:rsidRDefault="00B17D85" w:rsidP="00C8509D">
      <w:pPr>
        <w:pStyle w:val="Bullet"/>
      </w:pPr>
      <w:r>
        <w:t xml:space="preserve">94% of </w:t>
      </w:r>
      <w:r w:rsidR="00730DAF">
        <w:t>the</w:t>
      </w:r>
      <w:r>
        <w:t xml:space="preserve"> service interactions for </w:t>
      </w:r>
      <w:r w:rsidR="004406E8">
        <w:t>pressure injuries</w:t>
      </w:r>
      <w:r>
        <w:t xml:space="preserve"> included an assessment of the pressure wound in this session including location, class</w:t>
      </w:r>
      <w:r w:rsidR="00417053">
        <w:t xml:space="preserve"> </w:t>
      </w:r>
      <w:r>
        <w:t>/</w:t>
      </w:r>
      <w:r w:rsidR="00417053">
        <w:t xml:space="preserve"> </w:t>
      </w:r>
      <w:r>
        <w:t>stage, size, base tissues, exudates, odo</w:t>
      </w:r>
      <w:r w:rsidR="00CD5B2E">
        <w:t>u</w:t>
      </w:r>
      <w:r>
        <w:t>r, edge</w:t>
      </w:r>
      <w:r w:rsidR="00CD5B2E">
        <w:t xml:space="preserve"> </w:t>
      </w:r>
      <w:r>
        <w:t>/</w:t>
      </w:r>
      <w:r w:rsidR="00CD5B2E">
        <w:t xml:space="preserve"> </w:t>
      </w:r>
      <w:r>
        <w:t>perimeter, pain and an evaluation for infection</w:t>
      </w:r>
    </w:p>
    <w:p w14:paraId="61FA7C30" w14:textId="1AC09908" w:rsidR="00B17D85" w:rsidRDefault="00B17D85" w:rsidP="00C8509D">
      <w:pPr>
        <w:pStyle w:val="Bullet"/>
      </w:pPr>
      <w:r>
        <w:t xml:space="preserve">94% of </w:t>
      </w:r>
      <w:r w:rsidR="00730DAF">
        <w:t>the</w:t>
      </w:r>
      <w:r>
        <w:t xml:space="preserve"> service interactions for </w:t>
      </w:r>
      <w:r w:rsidR="004406E8">
        <w:t>pressure injuries</w:t>
      </w:r>
      <w:r>
        <w:t xml:space="preserve"> included an assessment of the periwound skin to see if it </w:t>
      </w:r>
      <w:r w:rsidR="00921EDE">
        <w:t>wa</w:t>
      </w:r>
      <w:r>
        <w:t>s indurated, erythematous, macerated or healthy</w:t>
      </w:r>
    </w:p>
    <w:p w14:paraId="617B3A7E" w14:textId="773192BE" w:rsidR="00B17D85" w:rsidRDefault="00B17D85" w:rsidP="00C8509D">
      <w:pPr>
        <w:pStyle w:val="Bullet"/>
      </w:pPr>
      <w:r>
        <w:t xml:space="preserve">94% of </w:t>
      </w:r>
      <w:r w:rsidR="00730DAF">
        <w:t>the</w:t>
      </w:r>
      <w:r>
        <w:t xml:space="preserve"> service interactions for </w:t>
      </w:r>
      <w:r w:rsidR="004406E8">
        <w:t>pressure injuries</w:t>
      </w:r>
      <w:r>
        <w:t xml:space="preserve"> included treatment or patient</w:t>
      </w:r>
      <w:r w:rsidR="00921EDE">
        <w:t xml:space="preserve"> </w:t>
      </w:r>
      <w:r>
        <w:t>/</w:t>
      </w:r>
      <w:r w:rsidR="00921EDE">
        <w:t xml:space="preserve"> </w:t>
      </w:r>
      <w:r>
        <w:t>carer education to reduce or relie</w:t>
      </w:r>
      <w:r w:rsidR="009F1E40">
        <w:t>ve</w:t>
      </w:r>
      <w:r>
        <w:t xml:space="preserve"> wound pressure in this session (</w:t>
      </w:r>
      <w:r w:rsidR="00AE4BAD">
        <w:t>e.g.,</w:t>
      </w:r>
      <w:r>
        <w:t xml:space="preserve"> repositioning, using pressure</w:t>
      </w:r>
      <w:r w:rsidR="009F1E40">
        <w:t>-</w:t>
      </w:r>
      <w:r>
        <w:t>reducing surfaces such as pillows or protective dressings</w:t>
      </w:r>
      <w:r w:rsidR="009F1E40">
        <w:t xml:space="preserve"> </w:t>
      </w:r>
      <w:r>
        <w:t>/</w:t>
      </w:r>
      <w:r w:rsidR="009F1E40">
        <w:t xml:space="preserve"> </w:t>
      </w:r>
      <w:r>
        <w:t>compression)</w:t>
      </w:r>
    </w:p>
    <w:p w14:paraId="4F7FD3AE" w14:textId="69BB8FFC" w:rsidR="00B17D85" w:rsidRDefault="00B17D85" w:rsidP="00C8509D">
      <w:pPr>
        <w:pStyle w:val="Bullet"/>
      </w:pPr>
      <w:r>
        <w:t>100% of</w:t>
      </w:r>
      <w:r w:rsidR="00325396">
        <w:t xml:space="preserve"> the</w:t>
      </w:r>
      <w:r>
        <w:t xml:space="preserve"> service interactions for </w:t>
      </w:r>
      <w:r w:rsidR="004406E8">
        <w:t>diabetic foot ulcers</w:t>
      </w:r>
      <w:r>
        <w:t xml:space="preserve"> included a full assessment of the wound and definitively diagnosed the patient with a </w:t>
      </w:r>
      <w:r w:rsidR="004406E8">
        <w:t>diabetic foot ulcer</w:t>
      </w:r>
    </w:p>
    <w:p w14:paraId="7CE5A255" w14:textId="5B8FACB5" w:rsidR="000A270F" w:rsidRDefault="00B17D85">
      <w:pPr>
        <w:pStyle w:val="Bullet"/>
      </w:pPr>
      <w:r>
        <w:t xml:space="preserve">100% of </w:t>
      </w:r>
      <w:r w:rsidR="00325396">
        <w:t>the</w:t>
      </w:r>
      <w:r>
        <w:t xml:space="preserve"> service interactions for </w:t>
      </w:r>
      <w:r w:rsidR="004406E8">
        <w:t>diabetic foot ulcers</w:t>
      </w:r>
      <w:r>
        <w:t xml:space="preserve"> provided treatment or patient</w:t>
      </w:r>
      <w:r w:rsidR="009F1E40">
        <w:t xml:space="preserve"> </w:t>
      </w:r>
      <w:r>
        <w:t>/</w:t>
      </w:r>
      <w:r w:rsidR="009F1E40">
        <w:t xml:space="preserve"> </w:t>
      </w:r>
      <w:r>
        <w:t>carer education to offload the area to reduce pressure on the foot.</w:t>
      </w:r>
    </w:p>
    <w:p w14:paraId="2DA041B6" w14:textId="7190A666" w:rsidR="00D0265E" w:rsidRPr="00260697" w:rsidRDefault="00807D85" w:rsidP="0066068D">
      <w:r w:rsidRPr="006709FB">
        <w:t>T</w:t>
      </w:r>
      <w:r w:rsidR="00D0265E" w:rsidRPr="006709FB">
        <w:t xml:space="preserve">he value of the Gold Coast </w:t>
      </w:r>
      <w:r w:rsidR="00A40FCE" w:rsidRPr="006709FB">
        <w:t xml:space="preserve">PHN’s </w:t>
      </w:r>
      <w:r w:rsidR="00D0265E" w:rsidRPr="006709FB">
        <w:t>pilot service in supporting residents with wounds, and the quality collaboration between the pilot and other providers (in hospital and GP settings)</w:t>
      </w:r>
      <w:r w:rsidRPr="006709FB">
        <w:t xml:space="preserve"> is highlighted </w:t>
      </w:r>
      <w:r w:rsidR="00CE7FD9" w:rsidRPr="006709FB">
        <w:t>in</w:t>
      </w:r>
      <w:r w:rsidRPr="006709FB">
        <w:rPr>
          <w:rFonts w:cstheme="majorHAnsi"/>
        </w:rPr>
        <w:t xml:space="preserve"> </w:t>
      </w:r>
      <w:r w:rsidR="00F62BAC" w:rsidRPr="006709FB">
        <w:t xml:space="preserve">Case Study 2, </w:t>
      </w:r>
      <w:r w:rsidR="00A40FCE" w:rsidRPr="006709FB">
        <w:t>the</w:t>
      </w:r>
      <w:r w:rsidRPr="006709FB">
        <w:t xml:space="preserve"> experience of a RACF resident </w:t>
      </w:r>
      <w:r w:rsidR="00A40FCE" w:rsidRPr="006709FB">
        <w:t>receiving Gold Coast pilot services</w:t>
      </w:r>
      <w:r w:rsidRPr="006709FB">
        <w:t>. This p</w:t>
      </w:r>
      <w:r>
        <w:t xml:space="preserve">atient’s experience also highlights </w:t>
      </w:r>
      <w:r w:rsidR="00D0265E" w:rsidRPr="00260697">
        <w:t>opportunities to provide greater supports to purchase dressings, particularly for older people.</w:t>
      </w:r>
      <w:r w:rsidRPr="00807D85">
        <w:t xml:space="preserve"> </w:t>
      </w:r>
      <w:r w:rsidR="00D66477">
        <w:t>Their</w:t>
      </w:r>
      <w:r w:rsidRPr="00807D85">
        <w:t xml:space="preserve"> name has been changed for privacy</w:t>
      </w:r>
      <w:r>
        <w:t>.</w:t>
      </w:r>
    </w:p>
    <w:p w14:paraId="74D27A89" w14:textId="785715B1" w:rsidR="004E68CD" w:rsidRPr="00260697" w:rsidRDefault="00AF3D3D" w:rsidP="006709FB">
      <w:pPr>
        <w:pStyle w:val="Casestudyheading"/>
      </w:pPr>
      <w:r w:rsidRPr="006709FB">
        <w:t xml:space="preserve">Case </w:t>
      </w:r>
      <w:r w:rsidR="00EE3701" w:rsidRPr="006709FB">
        <w:t>S</w:t>
      </w:r>
      <w:r w:rsidRPr="006709FB">
        <w:t>tudy</w:t>
      </w:r>
      <w:r w:rsidR="00F62BAC" w:rsidRPr="006709FB">
        <w:t xml:space="preserve"> 2</w:t>
      </w:r>
      <w:r w:rsidRPr="006709FB">
        <w:t xml:space="preserve"> </w:t>
      </w:r>
      <w:r w:rsidR="00F62BAC">
        <w:t>|</w:t>
      </w:r>
      <w:r>
        <w:t xml:space="preserve"> </w:t>
      </w:r>
      <w:r w:rsidRPr="00F62BAC">
        <w:t xml:space="preserve">Experience of a RACF resident </w:t>
      </w:r>
      <w:r w:rsidRPr="006709FB">
        <w:t>receiving Gold Coast pilot services</w:t>
      </w:r>
    </w:p>
    <w:tbl>
      <w:tblPr>
        <w:tblStyle w:val="TableGridLight"/>
        <w:tblW w:w="4950" w:type="pct"/>
        <w:tblLook w:val="04A0" w:firstRow="1" w:lastRow="0" w:firstColumn="1" w:lastColumn="0" w:noHBand="0" w:noVBand="1"/>
      </w:tblPr>
      <w:tblGrid>
        <w:gridCol w:w="9055"/>
      </w:tblGrid>
      <w:tr w:rsidR="00AF3D3D" w14:paraId="3BED4B68" w14:textId="77777777" w:rsidTr="00C8509D">
        <w:tc>
          <w:tcPr>
            <w:tcW w:w="7285" w:type="dxa"/>
            <w:tcBorders>
              <w:top w:val="nil"/>
              <w:left w:val="nil"/>
              <w:bottom w:val="nil"/>
              <w:right w:val="nil"/>
            </w:tcBorders>
            <w:shd w:val="clear" w:color="auto" w:fill="E6E6E1" w:themeFill="accent5"/>
          </w:tcPr>
          <w:p w14:paraId="66D91577" w14:textId="4D00A5FE" w:rsidR="00940FAD" w:rsidRDefault="00940FAD" w:rsidP="00260697">
            <w:pPr>
              <w:pStyle w:val="Longformcallout"/>
              <w:rPr>
                <w:rFonts w:asciiTheme="majorHAnsi" w:hAnsiTheme="majorHAnsi" w:cstheme="majorHAnsi"/>
              </w:rPr>
            </w:pPr>
            <w:r w:rsidRPr="006709FB">
              <w:rPr>
                <w:rFonts w:asciiTheme="majorHAnsi" w:hAnsiTheme="majorHAnsi" w:cstheme="majorHAnsi"/>
              </w:rPr>
              <w:t>Jan is living with two wounds that worsened after she moved into residential aged care</w:t>
            </w:r>
          </w:p>
          <w:p w14:paraId="311952D8" w14:textId="7A177E9C" w:rsidR="00940FAD" w:rsidRDefault="00940FAD" w:rsidP="00C8509D">
            <w:pPr>
              <w:pStyle w:val="Longformcallout"/>
            </w:pPr>
            <w:r>
              <w:t>Jan has been living in a residential aged care facility in the Gold Coast for the past year and a half. Before she moved into the facility, she was living independently in the community and had a small wound. Jan was treating this wound in the community through weekly treatments, which helped to heal the wound over time.</w:t>
            </w:r>
          </w:p>
          <w:p w14:paraId="1A595A89" w14:textId="726121ED" w:rsidR="00260697" w:rsidRDefault="00940FAD">
            <w:pPr>
              <w:pStyle w:val="Longformcallout"/>
            </w:pPr>
            <w:r>
              <w:t>After moving into the residential aged care facility, Jan’s wound returned, and she now has two ulcers on either side of her right foot. During her interview, she highlighted how painful these were and noted that she has been taking strong pain medication to support her pain management.</w:t>
            </w:r>
          </w:p>
          <w:p w14:paraId="338BEF6D" w14:textId="2B8F76BB" w:rsidR="00940FAD" w:rsidRPr="006709FB" w:rsidRDefault="00CE7FD9" w:rsidP="00C8509D">
            <w:pPr>
              <w:pStyle w:val="Longformcallout"/>
            </w:pPr>
            <w:r w:rsidRPr="006709FB">
              <w:t xml:space="preserve">Jan noted, </w:t>
            </w:r>
            <w:r w:rsidR="00260697" w:rsidRPr="006709FB">
              <w:t>“I dread Mondays and Thursdays because they’re wound dressing days – the following day you’re in agony.”</w:t>
            </w:r>
          </w:p>
          <w:p w14:paraId="1A6D02F7" w14:textId="088571B0" w:rsidR="00940FAD" w:rsidRDefault="00940FAD" w:rsidP="00C8509D">
            <w:pPr>
              <w:pStyle w:val="Longformcallout"/>
            </w:pPr>
            <w:r>
              <w:t xml:space="preserve">Jan is receiving treatment from the nurses within the facility twice each week. Jan noted that the treatment is a lengthy process, given the severity of her wounds. It involves twice-weekly dressing days where Jan starts preparing her wounds hours before the nurse arrives, including by soaking them. Jan highlighted the value of the nurses delivering care, particularly the quality of their services. However, she noted that not having consistent and regular nurses to deliver the care has been challenging. Jan shared a contrasting experience she had with her local </w:t>
            </w:r>
            <w:r>
              <w:lastRenderedPageBreak/>
              <w:t>General Practice (before moving into the facility), where she received care from the same practitioner.</w:t>
            </w:r>
          </w:p>
          <w:p w14:paraId="5D9BF935" w14:textId="77777777" w:rsidR="00940FAD" w:rsidRPr="006709FB" w:rsidRDefault="00940FAD" w:rsidP="00C8509D">
            <w:pPr>
              <w:pStyle w:val="Longformcallout"/>
              <w:rPr>
                <w:rFonts w:asciiTheme="majorHAnsi" w:hAnsiTheme="majorHAnsi" w:cstheme="majorHAnsi"/>
              </w:rPr>
            </w:pPr>
            <w:r w:rsidRPr="006709FB">
              <w:rPr>
                <w:rFonts w:asciiTheme="majorHAnsi" w:hAnsiTheme="majorHAnsi" w:cstheme="majorHAnsi"/>
              </w:rPr>
              <w:t>Jan takes the initiative to coordinate her own wound care</w:t>
            </w:r>
          </w:p>
          <w:p w14:paraId="43B43FB8" w14:textId="77777777" w:rsidR="00940FAD" w:rsidRPr="00104B03" w:rsidRDefault="00940FAD" w:rsidP="00C8509D">
            <w:pPr>
              <w:pStyle w:val="Longformcallout"/>
            </w:pPr>
            <w:r>
              <w:t>Jan shared that she spends a lot of time coordinating and understanding best practice care for her wounds. She does her own research, including looking into which dressings are most appropriate and what diet is best to help manage her wounds. She is often coordinating and following up care from providers. She noted, “I’m lucky because I do a lot of the chasing up myself”.</w:t>
            </w:r>
          </w:p>
          <w:p w14:paraId="74FD4B09" w14:textId="77777777" w:rsidR="00940FAD" w:rsidRPr="006709FB" w:rsidRDefault="00940FAD" w:rsidP="00C8509D">
            <w:pPr>
              <w:pStyle w:val="Longformcallout"/>
              <w:rPr>
                <w:rFonts w:asciiTheme="majorHAnsi" w:hAnsiTheme="majorHAnsi" w:cstheme="majorHAnsi"/>
              </w:rPr>
            </w:pPr>
            <w:r w:rsidRPr="006709FB">
              <w:rPr>
                <w:rFonts w:asciiTheme="majorHAnsi" w:hAnsiTheme="majorHAnsi" w:cstheme="majorHAnsi"/>
              </w:rPr>
              <w:t>The coordination between the hospital in-reach service, facility chronic wound team and GP has helped Jan manage her chronic wounds</w:t>
            </w:r>
          </w:p>
          <w:p w14:paraId="34348644" w14:textId="47D12938" w:rsidR="00940FAD" w:rsidRDefault="00940FAD" w:rsidP="00C8509D">
            <w:pPr>
              <w:pStyle w:val="Longformcallout"/>
            </w:pPr>
            <w:r>
              <w:t xml:space="preserve">Jan also shared that the Residential Aged Care Facility Support Service (RaSS) delivered quality services when they visit her facility, and they work particularly well with the chronic wound team within the facility (pilot service). Staff take photos of Jan’s wounds once a fortnight and these are shared with other providers, including those in the hospital and the facility GP. The collaboration between the services meant that Jan did not have to re-explain her situation. </w:t>
            </w:r>
          </w:p>
          <w:p w14:paraId="3E2732D8" w14:textId="769EDB3F" w:rsidR="00940FAD" w:rsidRPr="006709FB" w:rsidRDefault="00CE7FD9" w:rsidP="00C8509D">
            <w:pPr>
              <w:pStyle w:val="Longformcallout"/>
            </w:pPr>
            <w:r w:rsidRPr="006709FB">
              <w:t xml:space="preserve">Jan noted, </w:t>
            </w:r>
            <w:r w:rsidR="00940FAD" w:rsidRPr="006709FB">
              <w:t>“When they [RaSS] came to visit, they linked in with the facility nurses and knew what they were doing.”</w:t>
            </w:r>
          </w:p>
          <w:p w14:paraId="289D9CB1" w14:textId="77777777" w:rsidR="00940FAD" w:rsidRPr="006709FB" w:rsidRDefault="00940FAD" w:rsidP="00C8509D">
            <w:pPr>
              <w:pStyle w:val="Longformcallout"/>
              <w:rPr>
                <w:rFonts w:asciiTheme="majorHAnsi" w:hAnsiTheme="majorHAnsi" w:cstheme="majorHAnsi"/>
              </w:rPr>
            </w:pPr>
            <w:r w:rsidRPr="006709FB">
              <w:rPr>
                <w:rFonts w:asciiTheme="majorHAnsi" w:hAnsiTheme="majorHAnsi" w:cstheme="majorHAnsi"/>
              </w:rPr>
              <w:t>Jan asks for dressings from the hospital and highlighted that these can be unaffordable for many older people</w:t>
            </w:r>
          </w:p>
          <w:p w14:paraId="419109D1" w14:textId="77777777" w:rsidR="00940FAD" w:rsidRDefault="00940FAD" w:rsidP="00C8509D">
            <w:pPr>
              <w:pStyle w:val="Longformcallout"/>
            </w:pPr>
            <w:r>
              <w:t>Jan shared that facilities are often not equipped with the “correct dressings”. She noted that when she is in hospital, she asks for takeaway packs with dressings as the hospitals tend to be stocked with the appropriate dressings for her wounds.</w:t>
            </w:r>
          </w:p>
          <w:p w14:paraId="47F755E2" w14:textId="77777777" w:rsidR="00AF3D3D" w:rsidRDefault="00940FAD" w:rsidP="00C8509D">
            <w:pPr>
              <w:pStyle w:val="Longformcallout"/>
            </w:pPr>
            <w:r>
              <w:t>Jan mentioned that purchasing her own dressings can be challenging, given limited pension funds and expenses associated with living in the facility.</w:t>
            </w:r>
          </w:p>
          <w:p w14:paraId="1A4AA01D" w14:textId="170D0C4F" w:rsidR="00940FAD" w:rsidRPr="006709FB" w:rsidRDefault="00CE7FD9" w:rsidP="00C8509D">
            <w:pPr>
              <w:pStyle w:val="Longformcallout"/>
            </w:pPr>
            <w:r w:rsidRPr="006709FB">
              <w:t xml:space="preserve">Jan said, </w:t>
            </w:r>
            <w:r w:rsidR="00940FAD" w:rsidRPr="006709FB">
              <w:t>“85 per cent of my pension goes to aged care and then I’m left with just $200 a fortnight. I have to use that on food. It’s just not feasible to pay for wound care. Bandages can be $5 a roll…I have to ask the hospital for takeaway bandages.”</w:t>
            </w:r>
          </w:p>
        </w:tc>
      </w:tr>
    </w:tbl>
    <w:p w14:paraId="08B92C19" w14:textId="437830F1" w:rsidR="006854CB" w:rsidRPr="009749E4" w:rsidRDefault="00A008A7" w:rsidP="009749E4">
      <w:pPr>
        <w:rPr>
          <w:lang w:eastAsia="en-AU"/>
        </w:rPr>
        <w:sectPr w:rsidR="006854CB" w:rsidRPr="009749E4" w:rsidSect="00886932">
          <w:pgSz w:w="11907" w:h="16839" w:code="9"/>
          <w:pgMar w:top="1418" w:right="1418" w:bottom="1701" w:left="1559" w:header="720" w:footer="680" w:gutter="0"/>
          <w:cols w:space="720"/>
          <w:titlePg/>
          <w:docGrid w:linePitch="360"/>
        </w:sectPr>
      </w:pPr>
      <w:r>
        <w:rPr>
          <w:lang w:eastAsia="en-AU"/>
        </w:rPr>
        <w:lastRenderedPageBreak/>
        <w:t xml:space="preserve"> </w:t>
      </w:r>
      <w:r w:rsidR="004C2386">
        <w:rPr>
          <w:lang w:eastAsia="en-AU"/>
        </w:rPr>
        <w:t xml:space="preserve"> </w:t>
      </w:r>
      <w:r w:rsidR="003E420A">
        <w:rPr>
          <w:lang w:eastAsia="en-AU"/>
        </w:rPr>
        <w:t xml:space="preserve"> </w:t>
      </w:r>
      <w:r w:rsidR="00125FCC">
        <w:rPr>
          <w:lang w:eastAsia="en-AU"/>
        </w:rPr>
        <w:t xml:space="preserve"> </w:t>
      </w:r>
    </w:p>
    <w:p w14:paraId="442A4191" w14:textId="31E186C1" w:rsidR="00D451FD" w:rsidRDefault="00D451FD" w:rsidP="00C34642">
      <w:pPr>
        <w:pStyle w:val="Heading3"/>
      </w:pPr>
      <w:r>
        <w:lastRenderedPageBreak/>
        <w:t xml:space="preserve">Stakeholders highlighted </w:t>
      </w:r>
      <w:r w:rsidR="00264EEF">
        <w:t>opportunities fo</w:t>
      </w:r>
      <w:r w:rsidR="00CA1BF6">
        <w:t>r improved patient education and knowledge about wound management</w:t>
      </w:r>
    </w:p>
    <w:p w14:paraId="05100C05" w14:textId="77777777" w:rsidR="00807D85" w:rsidRDefault="00807D85" w:rsidP="00807D85">
      <w:pPr>
        <w:spacing w:before="240"/>
        <w:rPr>
          <w:lang w:eastAsia="en-AU"/>
        </w:rPr>
      </w:pPr>
      <w:r w:rsidRPr="00555930">
        <w:rPr>
          <w:rFonts w:asciiTheme="majorHAnsi" w:hAnsiTheme="majorHAnsi" w:cstheme="majorHAnsi"/>
          <w:lang w:eastAsia="en-AU"/>
        </w:rPr>
        <w:t xml:space="preserve">Consultations </w:t>
      </w:r>
      <w:r>
        <w:rPr>
          <w:rFonts w:asciiTheme="majorHAnsi" w:hAnsiTheme="majorHAnsi" w:cstheme="majorHAnsi"/>
          <w:lang w:eastAsia="en-AU"/>
        </w:rPr>
        <w:t>with PHNs and providers</w:t>
      </w:r>
      <w:r w:rsidRPr="00555930">
        <w:rPr>
          <w:rFonts w:asciiTheme="majorHAnsi" w:hAnsiTheme="majorHAnsi" w:cstheme="majorHAnsi"/>
          <w:lang w:eastAsia="en-AU"/>
        </w:rPr>
        <w:t xml:space="preserve"> identified the need for improved patient education about wound management</w:t>
      </w:r>
      <w:r>
        <w:rPr>
          <w:lang w:eastAsia="en-AU"/>
        </w:rPr>
        <w:t>. Many stakeholders noted that patient understanding of how to manage and care for their wounds is varied and can sometimes be quite limited, which can contribute to adverse patient outcomes, particularly between appointments and consultations with practitioners / clinicians where patients can leave wounds unattended (leading to deterioration). Stakeholders noted the need for greater awareness-raising and education of consumers to improve understanding and the ability to care for wounds, from fundamental principles of wound care to more complex wound management skills.</w:t>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8A1262" w14:paraId="7F876E06" w14:textId="77777777" w:rsidTr="00C8509D">
        <w:tc>
          <w:tcPr>
            <w:tcW w:w="9055" w:type="dxa"/>
            <w:shd w:val="clear" w:color="auto" w:fill="E6E6E1" w:themeFill="accent5"/>
          </w:tcPr>
          <w:p w14:paraId="006360DB" w14:textId="59D400DE" w:rsidR="008A1262" w:rsidRPr="008A1262" w:rsidRDefault="008A1262" w:rsidP="00C8509D">
            <w:pPr>
              <w:pStyle w:val="Longformcallout"/>
              <w:rPr>
                <w:b/>
              </w:rPr>
            </w:pPr>
            <w:r w:rsidRPr="008A1262">
              <w:t>“We have to rely on the patient doing the right thing when they leave the practice…when they come back, they’ve often done half of the things you told them to</w:t>
            </w:r>
            <w:r w:rsidRPr="008A1262" w:rsidDel="00625311">
              <w:t>.”</w:t>
            </w:r>
            <w:r w:rsidR="00625311" w:rsidRPr="006709FB">
              <w:t xml:space="preserve"> (</w:t>
            </w:r>
            <w:r w:rsidRPr="006709FB">
              <w:t>Provider, Nepean Blue Mountains PHN</w:t>
            </w:r>
            <w:r>
              <w:t>)</w:t>
            </w:r>
          </w:p>
        </w:tc>
      </w:tr>
    </w:tbl>
    <w:p w14:paraId="5B9C5E28" w14:textId="2650D9B6" w:rsidR="00A628CA" w:rsidRPr="00807D85" w:rsidRDefault="00CA2EAC" w:rsidP="00C8509D">
      <w:pPr>
        <w:spacing w:before="240"/>
        <w:rPr>
          <w:lang w:eastAsia="en-AU"/>
        </w:rPr>
      </w:pPr>
      <w:r>
        <w:rPr>
          <w:lang w:eastAsia="en-AU"/>
        </w:rPr>
        <w:t xml:space="preserve">Part of Western Victoria PHN’s pilot model involved the development of resources that general practices could share with patients, to support patient wound management. </w:t>
      </w:r>
      <w:r w:rsidR="00965AE7">
        <w:rPr>
          <w:lang w:eastAsia="en-AU"/>
        </w:rPr>
        <w:t xml:space="preserve">These </w:t>
      </w:r>
      <w:r w:rsidR="00A321F0">
        <w:rPr>
          <w:lang w:eastAsia="en-AU"/>
        </w:rPr>
        <w:t xml:space="preserve">took the </w:t>
      </w:r>
      <w:r w:rsidR="00A321F0" w:rsidRPr="00807D85">
        <w:rPr>
          <w:lang w:eastAsia="en-AU"/>
        </w:rPr>
        <w:t>form of short video</w:t>
      </w:r>
      <w:r w:rsidR="007401D6" w:rsidRPr="00807D85">
        <w:rPr>
          <w:lang w:eastAsia="en-AU"/>
        </w:rPr>
        <w:t>s, including</w:t>
      </w:r>
      <w:r w:rsidR="00A321F0" w:rsidRPr="00807D85">
        <w:rPr>
          <w:lang w:eastAsia="en-AU"/>
        </w:rPr>
        <w:t>:</w:t>
      </w:r>
    </w:p>
    <w:p w14:paraId="0C265668" w14:textId="34919162" w:rsidR="00A321F0" w:rsidRPr="00807D85" w:rsidRDefault="00A321F0" w:rsidP="0083341C">
      <w:pPr>
        <w:pStyle w:val="Bullet"/>
      </w:pPr>
      <w:r w:rsidRPr="00807D85">
        <w:t xml:space="preserve">Patient stories about people living with chronic wounds and how they </w:t>
      </w:r>
      <w:r w:rsidR="002F5F2E" w:rsidRPr="00807D85">
        <w:t xml:space="preserve">managed various parts of the wound care process </w:t>
      </w:r>
      <w:r w:rsidR="00842B6D" w:rsidRPr="00807D85">
        <w:t>(view the patient stories</w:t>
      </w:r>
      <w:r w:rsidR="0083341C" w:rsidRPr="00807D85">
        <w:t xml:space="preserve"> via</w:t>
      </w:r>
      <w:r w:rsidR="00807D85" w:rsidRPr="00807D85">
        <w:t xml:space="preserve"> this </w:t>
      </w:r>
      <w:hyperlink r:id="rId36" w:tooltip="to the goshare website " w:history="1">
        <w:r w:rsidR="00807D85">
          <w:rPr>
            <w:rStyle w:val="Hyperlink"/>
          </w:rPr>
          <w:t>GoShare Healthcare website page</w:t>
        </w:r>
      </w:hyperlink>
      <w:r w:rsidR="0083341C" w:rsidRPr="00807D85">
        <w:t>).</w:t>
      </w:r>
    </w:p>
    <w:p w14:paraId="3CED6592" w14:textId="10ED2CAD" w:rsidR="002F5F2E" w:rsidRPr="00807D85" w:rsidRDefault="007401D6" w:rsidP="004C5D82">
      <w:pPr>
        <w:pStyle w:val="Bullet"/>
      </w:pPr>
      <w:r w:rsidRPr="00807D85">
        <w:t xml:space="preserve">Educational videos </w:t>
      </w:r>
      <w:r w:rsidR="00DF1909" w:rsidRPr="00807D85">
        <w:t xml:space="preserve">with animations </w:t>
      </w:r>
      <w:r w:rsidR="00A76996" w:rsidRPr="00807D85">
        <w:t xml:space="preserve">and explanations from a clinical nurse consultant </w:t>
      </w:r>
      <w:r w:rsidR="00DF1909" w:rsidRPr="00807D85">
        <w:t xml:space="preserve">covering tips and principles of wound management, e.g., good wound and skin hygiene; the importance of maintaining dressings; </w:t>
      </w:r>
      <w:r w:rsidR="00C72017" w:rsidRPr="00807D85">
        <w:t>when to see a doctor</w:t>
      </w:r>
      <w:r w:rsidR="007D239F" w:rsidRPr="00807D85">
        <w:t xml:space="preserve"> (view the educational videos</w:t>
      </w:r>
      <w:r w:rsidR="00807D85" w:rsidRPr="006709FB">
        <w:t xml:space="preserve"> via this </w:t>
      </w:r>
      <w:hyperlink r:id="rId37" w:history="1">
        <w:r w:rsidR="00807D85" w:rsidRPr="006709FB">
          <w:rPr>
            <w:rStyle w:val="Hyperlink"/>
          </w:rPr>
          <w:t>GoShare Healthcare website page</w:t>
        </w:r>
      </w:hyperlink>
      <w:r w:rsidR="007D239F" w:rsidRPr="00807D85">
        <w:t>)</w:t>
      </w:r>
      <w:r w:rsidR="00C72017" w:rsidRPr="00807D85">
        <w:t>.</w:t>
      </w:r>
    </w:p>
    <w:p w14:paraId="188C34F7" w14:textId="1B231DD6" w:rsidR="005D1E5B" w:rsidRDefault="00326FA6" w:rsidP="00C8509D">
      <w:pPr>
        <w:spacing w:before="240"/>
        <w:rPr>
          <w:lang w:eastAsia="en-AU"/>
        </w:rPr>
      </w:pPr>
      <w:r>
        <w:rPr>
          <w:lang w:eastAsia="en-AU"/>
        </w:rPr>
        <w:t xml:space="preserve">The PHN </w:t>
      </w:r>
      <w:r w:rsidR="004F4361">
        <w:rPr>
          <w:lang w:eastAsia="en-AU"/>
        </w:rPr>
        <w:t xml:space="preserve">emphasised that a key part of developing these resources </w:t>
      </w:r>
      <w:r w:rsidR="00D62831">
        <w:rPr>
          <w:lang w:eastAsia="en-AU"/>
        </w:rPr>
        <w:t>was ensuring they were accessible (i.e., language</w:t>
      </w:r>
      <w:r w:rsidR="006370C5">
        <w:rPr>
          <w:lang w:eastAsia="en-AU"/>
        </w:rPr>
        <w:t xml:space="preserve"> levels to cater for varied health literacy</w:t>
      </w:r>
      <w:r w:rsidR="00D62831">
        <w:rPr>
          <w:lang w:eastAsia="en-AU"/>
        </w:rPr>
        <w:t>), diverse (</w:t>
      </w:r>
      <w:r w:rsidR="00863A69">
        <w:rPr>
          <w:lang w:eastAsia="en-AU"/>
        </w:rPr>
        <w:t xml:space="preserve">racial and ability </w:t>
      </w:r>
      <w:r w:rsidR="00D62831">
        <w:rPr>
          <w:lang w:eastAsia="en-AU"/>
        </w:rPr>
        <w:t>diversity in patients</w:t>
      </w:r>
      <w:r w:rsidR="00863A69">
        <w:rPr>
          <w:lang w:eastAsia="en-AU"/>
        </w:rPr>
        <w:t xml:space="preserve"> depicted in the</w:t>
      </w:r>
      <w:r w:rsidR="007D239F">
        <w:rPr>
          <w:lang w:eastAsia="en-AU"/>
        </w:rPr>
        <w:t xml:space="preserve"> </w:t>
      </w:r>
      <w:r w:rsidR="00D62831">
        <w:rPr>
          <w:lang w:eastAsia="en-AU"/>
        </w:rPr>
        <w:t xml:space="preserve">animations) and </w:t>
      </w:r>
      <w:r w:rsidR="009F0DDF">
        <w:rPr>
          <w:lang w:eastAsia="en-AU"/>
        </w:rPr>
        <w:t xml:space="preserve">digestible (shorter videos) to maximise </w:t>
      </w:r>
      <w:r w:rsidR="005D1E5B">
        <w:rPr>
          <w:lang w:eastAsia="en-AU"/>
        </w:rPr>
        <w:t xml:space="preserve">engagement and </w:t>
      </w:r>
      <w:r w:rsidR="009F0DDF">
        <w:rPr>
          <w:lang w:eastAsia="en-AU"/>
        </w:rPr>
        <w:t xml:space="preserve">their </w:t>
      </w:r>
      <w:r w:rsidR="005D1E5B">
        <w:rPr>
          <w:lang w:eastAsia="en-AU"/>
        </w:rPr>
        <w:t xml:space="preserve">coverage and </w:t>
      </w:r>
      <w:r w:rsidR="009F0DDF">
        <w:rPr>
          <w:lang w:eastAsia="en-AU"/>
        </w:rPr>
        <w:t>impact.</w:t>
      </w:r>
    </w:p>
    <w:p w14:paraId="00056DDB" w14:textId="2DD6F5D1" w:rsidR="00F71B92" w:rsidRPr="00333D04" w:rsidRDefault="009F0DDF" w:rsidP="00F71B92">
      <w:pPr>
        <w:rPr>
          <w:lang w:eastAsia="en-AU"/>
        </w:rPr>
      </w:pPr>
      <w:r>
        <w:rPr>
          <w:lang w:eastAsia="en-AU"/>
        </w:rPr>
        <w:t xml:space="preserve">There may be future opportunities to develop nationally scalable patient-facing resources that are accessible and relevant to patients </w:t>
      </w:r>
      <w:r w:rsidR="0090014E">
        <w:rPr>
          <w:lang w:eastAsia="en-AU"/>
        </w:rPr>
        <w:t>of all health literacy levels</w:t>
      </w:r>
      <w:r w:rsidR="00EF7515">
        <w:rPr>
          <w:lang w:eastAsia="en-AU"/>
        </w:rPr>
        <w:t>.</w:t>
      </w:r>
      <w:r w:rsidDel="00EF7515">
        <w:rPr>
          <w:lang w:eastAsia="en-AU"/>
        </w:rPr>
        <w:t xml:space="preserve"> </w:t>
      </w:r>
      <w:r w:rsidR="00F71B92">
        <w:rPr>
          <w:lang w:eastAsia="en-AU"/>
        </w:rPr>
        <w:t>Opportunities to scale resources developed through the pilot</w:t>
      </w:r>
      <w:r w:rsidR="009C5E2A">
        <w:rPr>
          <w:lang w:eastAsia="en-AU"/>
        </w:rPr>
        <w:t xml:space="preserve"> </w:t>
      </w:r>
      <w:r w:rsidR="00F71B92">
        <w:rPr>
          <w:lang w:eastAsia="en-AU"/>
        </w:rPr>
        <w:t xml:space="preserve">are discussed further in Section </w:t>
      </w:r>
      <w:r w:rsidR="00F71B92" w:rsidRPr="006709FB">
        <w:rPr>
          <w:lang w:eastAsia="en-AU"/>
        </w:rPr>
        <w:fldChar w:fldCharType="begin"/>
      </w:r>
      <w:r w:rsidR="00F71B92" w:rsidRPr="006709FB">
        <w:rPr>
          <w:lang w:eastAsia="en-AU"/>
        </w:rPr>
        <w:instrText xml:space="preserve"> REF _Ref106652211 \n \h </w:instrText>
      </w:r>
      <w:r w:rsidR="00225121" w:rsidRPr="006709FB">
        <w:rPr>
          <w:lang w:eastAsia="en-AU"/>
        </w:rPr>
        <w:instrText xml:space="preserve"> \* MERGEFORMAT </w:instrText>
      </w:r>
      <w:r w:rsidR="00F71B92" w:rsidRPr="006709FB">
        <w:rPr>
          <w:lang w:eastAsia="en-AU"/>
        </w:rPr>
      </w:r>
      <w:r w:rsidR="00F71B92" w:rsidRPr="006709FB">
        <w:rPr>
          <w:lang w:eastAsia="en-AU"/>
        </w:rPr>
        <w:fldChar w:fldCharType="separate"/>
      </w:r>
      <w:r w:rsidR="000F61AF" w:rsidRPr="006709FB">
        <w:rPr>
          <w:lang w:eastAsia="en-AU"/>
        </w:rPr>
        <w:t>3.6</w:t>
      </w:r>
      <w:r w:rsidR="00F71B92" w:rsidRPr="006709FB">
        <w:rPr>
          <w:lang w:eastAsia="en-AU"/>
        </w:rPr>
        <w:fldChar w:fldCharType="end"/>
      </w:r>
      <w:r w:rsidR="00F71B92">
        <w:rPr>
          <w:lang w:eastAsia="en-AU"/>
        </w:rPr>
        <w:t xml:space="preserve"> of this report.</w:t>
      </w:r>
    </w:p>
    <w:p w14:paraId="1FB7B139" w14:textId="4D0FD22E" w:rsidR="00213BE4" w:rsidRPr="006709FB" w:rsidRDefault="00D66477" w:rsidP="002A0C2E">
      <w:pPr>
        <w:rPr>
          <w:lang w:eastAsia="en-AU"/>
        </w:rPr>
      </w:pPr>
      <w:r w:rsidRPr="006709FB">
        <w:rPr>
          <w:lang w:eastAsia="en-AU"/>
        </w:rPr>
        <w:t>T</w:t>
      </w:r>
      <w:r w:rsidR="00640B70" w:rsidRPr="006709FB">
        <w:rPr>
          <w:lang w:eastAsia="en-AU"/>
        </w:rPr>
        <w:t>he experience of a patient receiving pilot services from a general practice in NBMPHN</w:t>
      </w:r>
      <w:r w:rsidR="00CE7FD9" w:rsidRPr="006709FB">
        <w:rPr>
          <w:lang w:eastAsia="en-AU"/>
        </w:rPr>
        <w:t xml:space="preserve"> is captured </w:t>
      </w:r>
      <w:r w:rsidR="00CE7FD9" w:rsidRPr="006709FB">
        <w:rPr>
          <w:rFonts w:asciiTheme="minorHAnsi" w:hAnsiTheme="minorHAnsi" w:cstheme="minorHAnsi"/>
        </w:rPr>
        <w:t>in</w:t>
      </w:r>
      <w:r w:rsidR="00CE7FD9" w:rsidRPr="006709FB">
        <w:rPr>
          <w:rFonts w:asciiTheme="majorHAnsi" w:hAnsiTheme="majorHAnsi" w:cstheme="majorHAnsi"/>
        </w:rPr>
        <w:t xml:space="preserve"> </w:t>
      </w:r>
      <w:r w:rsidR="00EE3701" w:rsidRPr="006709FB">
        <w:rPr>
          <w:rFonts w:asciiTheme="minorHAnsi" w:hAnsiTheme="minorHAnsi" w:cstheme="minorHAnsi"/>
        </w:rPr>
        <w:t>C</w:t>
      </w:r>
      <w:r w:rsidR="00CE7FD9" w:rsidRPr="006709FB">
        <w:rPr>
          <w:rFonts w:asciiTheme="minorHAnsi" w:hAnsiTheme="minorHAnsi" w:cstheme="minorHAnsi"/>
        </w:rPr>
        <w:t xml:space="preserve">ase </w:t>
      </w:r>
      <w:r w:rsidR="00EE3701" w:rsidRPr="006709FB">
        <w:rPr>
          <w:rFonts w:asciiTheme="minorHAnsi" w:hAnsiTheme="minorHAnsi" w:cstheme="minorHAnsi"/>
        </w:rPr>
        <w:t>S</w:t>
      </w:r>
      <w:r w:rsidR="00CE7FD9" w:rsidRPr="006709FB">
        <w:rPr>
          <w:rFonts w:asciiTheme="minorHAnsi" w:hAnsiTheme="minorHAnsi" w:cstheme="minorHAnsi"/>
        </w:rPr>
        <w:t xml:space="preserve">tudy 3. The patient’s experience </w:t>
      </w:r>
      <w:r w:rsidR="00CE7FD9" w:rsidRPr="006709FB">
        <w:rPr>
          <w:lang w:eastAsia="en-AU"/>
        </w:rPr>
        <w:t>highlights</w:t>
      </w:r>
      <w:r w:rsidR="001F6291" w:rsidRPr="006709FB">
        <w:rPr>
          <w:lang w:eastAsia="en-AU"/>
        </w:rPr>
        <w:t xml:space="preserve"> opportunities for patient education to support patients to self-manage their wounds and understand when</w:t>
      </w:r>
      <w:r w:rsidR="00B355AD" w:rsidRPr="006709FB">
        <w:rPr>
          <w:lang w:eastAsia="en-AU"/>
        </w:rPr>
        <w:t xml:space="preserve"> they should seek care from health professionals.</w:t>
      </w:r>
      <w:r w:rsidRPr="006709FB">
        <w:rPr>
          <w:lang w:eastAsia="en-AU"/>
        </w:rPr>
        <w:t xml:space="preserve"> Their name has been changed for privacy</w:t>
      </w:r>
      <w:r w:rsidR="00C908AF" w:rsidRPr="006709FB">
        <w:rPr>
          <w:lang w:eastAsia="en-AU"/>
        </w:rPr>
        <w:t>.</w:t>
      </w:r>
    </w:p>
    <w:p w14:paraId="3B077519" w14:textId="77777777" w:rsidR="00213BE4" w:rsidRPr="006709FB" w:rsidRDefault="00213BE4">
      <w:pPr>
        <w:spacing w:after="160" w:line="259" w:lineRule="auto"/>
        <w:rPr>
          <w:rFonts w:asciiTheme="majorHAnsi" w:hAnsiTheme="majorHAnsi" w:cstheme="majorHAnsi"/>
          <w:color w:val="00264D" w:themeColor="background2"/>
        </w:rPr>
      </w:pPr>
      <w:r w:rsidRPr="006709FB">
        <w:rPr>
          <w:rFonts w:asciiTheme="majorHAnsi" w:hAnsiTheme="majorHAnsi" w:cstheme="majorHAnsi"/>
          <w:color w:val="00264D" w:themeColor="background2"/>
        </w:rPr>
        <w:br w:type="page"/>
      </w:r>
    </w:p>
    <w:p w14:paraId="0BD17A38" w14:textId="72FF0600" w:rsidR="00D53F10" w:rsidRDefault="00213BE4" w:rsidP="006709FB">
      <w:pPr>
        <w:pStyle w:val="Casestudyheading"/>
      </w:pPr>
      <w:bookmarkStart w:id="54" w:name="_Ref113616090"/>
      <w:r w:rsidRPr="006709FB">
        <w:lastRenderedPageBreak/>
        <w:t>Case Study 3 |</w:t>
      </w:r>
      <w:bookmarkEnd w:id="54"/>
      <w:r w:rsidR="00D53F10" w:rsidRPr="006709FB" w:rsidDel="00807D85">
        <w:t xml:space="preserve"> </w:t>
      </w:r>
      <w:r w:rsidR="00D53F10" w:rsidRPr="006709FB">
        <w:t xml:space="preserve">Experience of </w:t>
      </w:r>
      <w:r w:rsidR="00096442" w:rsidRPr="006709FB">
        <w:t xml:space="preserve">a patient receiving services from a general practice in </w:t>
      </w:r>
      <w:r w:rsidR="00770615" w:rsidRPr="006709FB">
        <w:t>Nepean Blue Mount</w:t>
      </w:r>
      <w:r w:rsidR="00EA0632" w:rsidRPr="006709FB">
        <w:t xml:space="preserve">ains </w:t>
      </w:r>
      <w:r w:rsidR="00096442" w:rsidRPr="006709FB">
        <w:t>PHN</w:t>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A40FCE" w14:paraId="6F28EE65" w14:textId="77777777" w:rsidTr="00C8509D">
        <w:trPr>
          <w:trHeight w:val="604"/>
        </w:trPr>
        <w:tc>
          <w:tcPr>
            <w:tcW w:w="7285" w:type="dxa"/>
            <w:shd w:val="clear" w:color="auto" w:fill="E6E6E1" w:themeFill="accent5"/>
          </w:tcPr>
          <w:p w14:paraId="5A94EC24" w14:textId="77777777" w:rsidR="00A40FCE" w:rsidRPr="006709FB" w:rsidRDefault="00A40FCE">
            <w:pPr>
              <w:pStyle w:val="Longformcallout"/>
              <w:keepNext/>
              <w:outlineLvl w:val="2"/>
              <w:rPr>
                <w:rFonts w:asciiTheme="majorHAnsi" w:hAnsiTheme="majorHAnsi" w:cstheme="majorHAnsi"/>
              </w:rPr>
            </w:pPr>
            <w:r w:rsidRPr="006709FB">
              <w:rPr>
                <w:rFonts w:asciiTheme="majorHAnsi" w:hAnsiTheme="majorHAnsi" w:cstheme="majorHAnsi"/>
              </w:rPr>
              <w:t xml:space="preserve">John* has had cellulitis for more than 10 years, which has left his left leg permanently swollen from his foot to his knee </w:t>
            </w:r>
          </w:p>
          <w:p w14:paraId="1E340F26" w14:textId="72D0BF6D" w:rsidR="00A40FCE" w:rsidRDefault="00A40FCE">
            <w:pPr>
              <w:pStyle w:val="Longformcallout"/>
              <w:keepNext/>
              <w:outlineLvl w:val="2"/>
            </w:pPr>
            <w:r>
              <w:t>John lives in Lawson, NSW and runs his own business. He has diabetes and is living with a wound on his lower leg. The wound has needed treatment over the past decade, and he was being treated by community nurses through daily treatments and dressings around 10 years ago. John developed an infection three months ago, and the wound has required daily dressing again.</w:t>
            </w:r>
          </w:p>
          <w:p w14:paraId="4E35F820" w14:textId="4D4CAC70" w:rsidR="00A40FCE" w:rsidRDefault="00A40FCE">
            <w:pPr>
              <w:pStyle w:val="Longformcallout"/>
              <w:keepNext/>
              <w:outlineLvl w:val="2"/>
            </w:pPr>
            <w:r>
              <w:t>John noted that his wound has significantly impacted his quality of life and has psychosocial impacts as well. For example, John avoids activities like bushwalking and gardening, which he previously enjoyed, because of the risk of infecting the wound. He also shared with the evaluation team that he wanted to enrol in a pool exercise program but decided against it because he was embarrassed by the appearance of his wound.</w:t>
            </w:r>
          </w:p>
          <w:p w14:paraId="077CBCDE" w14:textId="77777777" w:rsidR="00A40FCE" w:rsidRPr="006709FB" w:rsidRDefault="00A40FCE">
            <w:pPr>
              <w:pStyle w:val="Longformcallout"/>
              <w:keepNext/>
              <w:outlineLvl w:val="2"/>
              <w:rPr>
                <w:rFonts w:asciiTheme="majorHAnsi" w:hAnsiTheme="majorHAnsi" w:cstheme="majorHAnsi"/>
              </w:rPr>
            </w:pPr>
            <w:r w:rsidRPr="006709FB">
              <w:rPr>
                <w:rFonts w:asciiTheme="majorHAnsi" w:hAnsiTheme="majorHAnsi" w:cstheme="majorHAnsi"/>
              </w:rPr>
              <w:t>John shared that the cost of seeing his GP and buying dressings, creams and other materials has been challenging</w:t>
            </w:r>
          </w:p>
          <w:p w14:paraId="576650F0" w14:textId="77777777" w:rsidR="00A40FCE" w:rsidRDefault="00A40FCE">
            <w:pPr>
              <w:pStyle w:val="Longformcallout"/>
              <w:keepNext/>
              <w:outlineLvl w:val="2"/>
            </w:pPr>
            <w:r>
              <w:t>John was receiving care at a local general practice where the practice nurse would lead sessions to dress his wound and support with wound management. John then switched to community nursing once his wound started to heal. John shared that it was more convenient for the community nurse to visit his home, and was more cost-effective for him as well, given that the GP did not offer bulk billing.</w:t>
            </w:r>
          </w:p>
          <w:p w14:paraId="0B3BDB30" w14:textId="118017A3" w:rsidR="00A40FCE" w:rsidRDefault="00A40FCE">
            <w:pPr>
              <w:pStyle w:val="Longformcallout"/>
              <w:keepNext/>
              <w:outlineLvl w:val="2"/>
            </w:pPr>
            <w:r>
              <w:t>John shared challenges with the cost of visiting his GP, as he noted that he often had to purchase the bandages and products for his wounds. He noted that the creams he needed to buy for his wounds could accumulate to more than $3,000 each year, which is significant given his yearly income of around $60,000. In contrast, that the community nurse was more likely to provide these dressings.</w:t>
            </w:r>
          </w:p>
          <w:p w14:paraId="1254654E" w14:textId="77777777" w:rsidR="00A40FCE" w:rsidRPr="006709FB" w:rsidRDefault="00A40FCE">
            <w:pPr>
              <w:pStyle w:val="Longformcallout"/>
              <w:keepNext/>
              <w:outlineLvl w:val="2"/>
              <w:rPr>
                <w:rFonts w:asciiTheme="majorHAnsi" w:hAnsiTheme="majorHAnsi" w:cstheme="majorHAnsi"/>
              </w:rPr>
            </w:pPr>
            <w:r w:rsidRPr="006709FB">
              <w:rPr>
                <w:rFonts w:asciiTheme="majorHAnsi" w:hAnsiTheme="majorHAnsi" w:cstheme="majorHAnsi"/>
              </w:rPr>
              <w:t>John identified opportunities for patient education to support self-care of wounds</w:t>
            </w:r>
          </w:p>
          <w:p w14:paraId="4ABF22E6" w14:textId="77777777" w:rsidR="00A40FCE" w:rsidRDefault="00A40FCE">
            <w:pPr>
              <w:pStyle w:val="Longformcallout"/>
              <w:keepNext/>
              <w:outlineLvl w:val="2"/>
            </w:pPr>
            <w:r>
              <w:t>John shared that a major concern for him is that he is often unsure if his wound is infected and worries about having to manage this on his own. He suggested that having educational materials, such as a pamphlet on how to monitor wounds and knowing when to see a doctor, would be beneficial. He also suggested opportunities to run information sessions for patients like himself with this information.</w:t>
            </w:r>
          </w:p>
          <w:p w14:paraId="56C8C48B" w14:textId="0AC55A1A" w:rsidR="00A40FCE" w:rsidRPr="002B7A6E" w:rsidRDefault="00CE7FD9" w:rsidP="00C8509D">
            <w:pPr>
              <w:pStyle w:val="Longformcallout"/>
              <w:rPr>
                <w:b/>
              </w:rPr>
            </w:pPr>
            <w:r w:rsidRPr="006709FB">
              <w:t xml:space="preserve">John shared, </w:t>
            </w:r>
            <w:r w:rsidR="00A40FCE">
              <w:t>“</w:t>
            </w:r>
            <w:r w:rsidR="00D62334" w:rsidRPr="006709FB">
              <w:t>T</w:t>
            </w:r>
            <w:r w:rsidR="00A40FCE" w:rsidRPr="006709FB">
              <w:t>hey [general practice staff] are always so busy I feel guilty to ask about these things [self-care of wounds], especially the doctor. I try to keep it to the urgent things</w:t>
            </w:r>
            <w:r w:rsidR="00A40FCE">
              <w:t>.”</w:t>
            </w:r>
          </w:p>
        </w:tc>
      </w:tr>
    </w:tbl>
    <w:p w14:paraId="7B7F62A2" w14:textId="12F50EFF" w:rsidR="00213BE4" w:rsidRPr="006709FB" w:rsidRDefault="00213BE4">
      <w:pPr>
        <w:spacing w:after="160" w:line="259" w:lineRule="auto"/>
        <w:rPr>
          <w:lang w:eastAsia="en-AU"/>
        </w:rPr>
      </w:pPr>
      <w:r w:rsidRPr="006709FB">
        <w:rPr>
          <w:lang w:eastAsia="en-AU"/>
        </w:rPr>
        <w:br w:type="page"/>
      </w:r>
    </w:p>
    <w:p w14:paraId="52860F17" w14:textId="396BC3A2" w:rsidR="00F35782" w:rsidRDefault="00A02459" w:rsidP="00FA461B">
      <w:pPr>
        <w:pStyle w:val="Heading2"/>
      </w:pPr>
      <w:bookmarkStart w:id="55" w:name="_Toc132901144"/>
      <w:bookmarkStart w:id="56" w:name="_Toc132905838"/>
      <w:bookmarkStart w:id="57" w:name="_Toc132905937"/>
      <w:bookmarkStart w:id="58" w:name="_Ref106737352"/>
      <w:bookmarkStart w:id="59" w:name="_Ref114829549"/>
      <w:bookmarkStart w:id="60" w:name="_Ref114829629"/>
      <w:bookmarkStart w:id="61" w:name="_Toc133932095"/>
      <w:bookmarkEnd w:id="55"/>
      <w:bookmarkEnd w:id="56"/>
      <w:bookmarkEnd w:id="57"/>
      <w:r>
        <w:lastRenderedPageBreak/>
        <w:t>3: How do the pilot models impact the upskilling and experience of providers of wound treatment?</w:t>
      </w:r>
      <w:bookmarkEnd w:id="58"/>
      <w:bookmarkEnd w:id="59"/>
      <w:bookmarkEnd w:id="60"/>
      <w:bookmarkEnd w:id="61"/>
    </w:p>
    <w:tbl>
      <w:tblPr>
        <w:tblStyle w:val="NousLongformcallout"/>
        <w:tblW w:w="4950" w:type="pct"/>
        <w:tblLook w:val="04A0" w:firstRow="1" w:lastRow="0" w:firstColumn="1" w:lastColumn="0" w:noHBand="0" w:noVBand="1"/>
      </w:tblPr>
      <w:tblGrid>
        <w:gridCol w:w="9055"/>
      </w:tblGrid>
      <w:tr w:rsidR="00F35782" w14:paraId="535CF326" w14:textId="77777777" w:rsidTr="00C8509D">
        <w:tc>
          <w:tcPr>
            <w:tcW w:w="7285" w:type="dxa"/>
          </w:tcPr>
          <w:p w14:paraId="7B43D1C3" w14:textId="42F36E03" w:rsidR="00F35782" w:rsidRDefault="00F35782" w:rsidP="00760386">
            <w:pPr>
              <w:rPr>
                <w:rFonts w:asciiTheme="majorHAnsi" w:hAnsiTheme="majorHAnsi" w:cstheme="majorHAnsi"/>
              </w:rPr>
            </w:pPr>
            <w:r>
              <w:t>This s</w:t>
            </w:r>
            <w:r w:rsidR="0057062F">
              <w:t>ub-s</w:t>
            </w:r>
            <w:r>
              <w:t>ection</w:t>
            </w:r>
            <w:r w:rsidRPr="003657D9">
              <w:t xml:space="preserve"> presents insights relating</w:t>
            </w:r>
            <w:r>
              <w:t xml:space="preserve"> to patient-level outcomes observed to date, in relation</w:t>
            </w:r>
            <w:r w:rsidRPr="003657D9">
              <w:t xml:space="preserve"> to </w:t>
            </w:r>
            <w:r w:rsidRPr="003A6565">
              <w:rPr>
                <w:rFonts w:asciiTheme="majorHAnsi" w:hAnsiTheme="majorHAnsi" w:cstheme="majorHAnsi"/>
              </w:rPr>
              <w:t xml:space="preserve">KEQ </w:t>
            </w:r>
            <w:r>
              <w:rPr>
                <w:rFonts w:asciiTheme="majorHAnsi" w:hAnsiTheme="majorHAnsi" w:cstheme="majorHAnsi"/>
              </w:rPr>
              <w:t>3</w:t>
            </w:r>
            <w:r w:rsidRPr="003A6565">
              <w:rPr>
                <w:rFonts w:asciiTheme="majorHAnsi" w:hAnsiTheme="majorHAnsi" w:cstheme="majorHAnsi"/>
              </w:rPr>
              <w:t xml:space="preserve">: </w:t>
            </w:r>
            <w:r w:rsidRPr="00AA61B3">
              <w:rPr>
                <w:rFonts w:asciiTheme="majorHAnsi" w:hAnsiTheme="majorHAnsi" w:cstheme="majorHAnsi"/>
              </w:rPr>
              <w:t>How do the pilot models impact the upskilling and experience of providers of wound treatment?</w:t>
            </w:r>
          </w:p>
          <w:p w14:paraId="01F91671" w14:textId="7159888D" w:rsidR="00646918" w:rsidRPr="006709FB" w:rsidRDefault="00646918" w:rsidP="00760386">
            <w:pPr>
              <w:rPr>
                <w:rFonts w:asciiTheme="majorHAnsi" w:hAnsiTheme="majorHAnsi" w:cstheme="majorHAnsi"/>
              </w:rPr>
            </w:pPr>
            <w:r w:rsidRPr="006709FB">
              <w:rPr>
                <w:rFonts w:asciiTheme="majorHAnsi" w:hAnsiTheme="majorHAnsi" w:cstheme="majorHAnsi"/>
              </w:rPr>
              <w:t>Summary</w:t>
            </w:r>
          </w:p>
          <w:p w14:paraId="5E01056A" w14:textId="45A056F8" w:rsidR="004E20DD" w:rsidRDefault="3E77899A" w:rsidP="00A73D67">
            <w:pPr>
              <w:pStyle w:val="Bullet"/>
            </w:pPr>
            <w:r>
              <w:t>Providers have improved their skills and confidence in delivering chronic wound care due to the education activities through the pilot</w:t>
            </w:r>
          </w:p>
          <w:p w14:paraId="6839A6BF" w14:textId="7C9FF76F" w:rsidR="001C0CEF" w:rsidRDefault="001C0CEF" w:rsidP="00A73D67">
            <w:pPr>
              <w:pStyle w:val="Bullet"/>
            </w:pPr>
            <w:r>
              <w:t xml:space="preserve">Stakeholders highlighted a lack of time </w:t>
            </w:r>
            <w:r w:rsidR="00B162EB">
              <w:t>and</w:t>
            </w:r>
            <w:r>
              <w:t xml:space="preserve"> logistical challenges of bringing diverse health professionals together as key barriers to effective upskilling in wound management throughout the pilot</w:t>
            </w:r>
          </w:p>
          <w:p w14:paraId="7BFDD18C" w14:textId="1AE7B9C0" w:rsidR="00F35782" w:rsidRPr="00A42188" w:rsidRDefault="00515E17" w:rsidP="00A73D67">
            <w:pPr>
              <w:pStyle w:val="Bullet"/>
            </w:pPr>
            <w:r w:rsidRPr="00515E17">
              <w:t>Stakeholders reported that guidance for wound management provided through the pilot was valuable</w:t>
            </w:r>
            <w:r w:rsidR="001C0CEF">
              <w:t xml:space="preserve"> for provider and patient education</w:t>
            </w:r>
            <w:r w:rsidRPr="00515E17">
              <w:t xml:space="preserve">, particularly when tailored to specific </w:t>
            </w:r>
            <w:r w:rsidR="001C0CEF">
              <w:t xml:space="preserve">care </w:t>
            </w:r>
            <w:r w:rsidRPr="00515E17">
              <w:t>settings</w:t>
            </w:r>
          </w:p>
        </w:tc>
      </w:tr>
    </w:tbl>
    <w:p w14:paraId="15C2A921" w14:textId="2BAEED2F" w:rsidR="00F35782" w:rsidRDefault="00F35782" w:rsidP="00C34642">
      <w:pPr>
        <w:pStyle w:val="Heading3"/>
      </w:pPr>
      <w:r>
        <w:t xml:space="preserve">Providers have </w:t>
      </w:r>
      <w:r w:rsidR="00A52854">
        <w:t>improved their skills and confidence in delivering chronic wound care due to the education activities</w:t>
      </w:r>
      <w:r w:rsidR="00853740">
        <w:t xml:space="preserve"> </w:t>
      </w:r>
      <w:r w:rsidR="007B38EE">
        <w:t>through the pilot</w:t>
      </w:r>
    </w:p>
    <w:p w14:paraId="6B026997" w14:textId="3C961F4B" w:rsidR="004C11FA" w:rsidRDefault="004C11FA" w:rsidP="004C11FA">
      <w:pPr>
        <w:spacing w:before="240"/>
        <w:rPr>
          <w:lang w:eastAsia="en-AU"/>
        </w:rPr>
      </w:pPr>
      <w:r w:rsidRPr="00461409">
        <w:rPr>
          <w:rFonts w:asciiTheme="majorHAnsi" w:hAnsiTheme="majorHAnsi" w:cstheme="majorHAnsi"/>
          <w:lang w:eastAsia="en-AU"/>
        </w:rPr>
        <w:t xml:space="preserve">Many stakeholders </w:t>
      </w:r>
      <w:r>
        <w:rPr>
          <w:rFonts w:asciiTheme="majorHAnsi" w:hAnsiTheme="majorHAnsi" w:cstheme="majorHAnsi"/>
          <w:lang w:eastAsia="en-AU"/>
        </w:rPr>
        <w:t xml:space="preserve">noted wide-spread </w:t>
      </w:r>
      <w:r w:rsidRPr="00461409">
        <w:rPr>
          <w:rFonts w:asciiTheme="majorHAnsi" w:hAnsiTheme="majorHAnsi" w:cstheme="majorHAnsi"/>
          <w:lang w:eastAsia="en-AU"/>
        </w:rPr>
        <w:t>limit</w:t>
      </w:r>
      <w:r>
        <w:rPr>
          <w:rFonts w:asciiTheme="majorHAnsi" w:hAnsiTheme="majorHAnsi" w:cstheme="majorHAnsi"/>
          <w:lang w:eastAsia="en-AU"/>
        </w:rPr>
        <w:t>ations</w:t>
      </w:r>
      <w:r w:rsidRPr="00461409">
        <w:rPr>
          <w:rFonts w:asciiTheme="majorHAnsi" w:hAnsiTheme="majorHAnsi" w:cstheme="majorHAnsi"/>
          <w:lang w:eastAsia="en-AU"/>
        </w:rPr>
        <w:t xml:space="preserve"> </w:t>
      </w:r>
      <w:r>
        <w:rPr>
          <w:rFonts w:asciiTheme="majorHAnsi" w:hAnsiTheme="majorHAnsi" w:cstheme="majorHAnsi"/>
          <w:lang w:eastAsia="en-AU"/>
        </w:rPr>
        <w:t>in evidence-based</w:t>
      </w:r>
      <w:r w:rsidRPr="00461409">
        <w:rPr>
          <w:rFonts w:asciiTheme="majorHAnsi" w:hAnsiTheme="majorHAnsi" w:cstheme="majorHAnsi"/>
          <w:lang w:eastAsia="en-AU"/>
        </w:rPr>
        <w:t xml:space="preserve"> wound care knowledge and skills in </w:t>
      </w:r>
      <w:r>
        <w:rPr>
          <w:rFonts w:asciiTheme="majorHAnsi" w:hAnsiTheme="majorHAnsi" w:cstheme="majorHAnsi"/>
          <w:lang w:eastAsia="en-AU"/>
        </w:rPr>
        <w:t xml:space="preserve">the health and aging </w:t>
      </w:r>
      <w:r w:rsidRPr="00461409">
        <w:rPr>
          <w:rFonts w:asciiTheme="majorHAnsi" w:hAnsiTheme="majorHAnsi" w:cstheme="majorHAnsi"/>
          <w:lang w:eastAsia="en-AU"/>
        </w:rPr>
        <w:t>workforce</w:t>
      </w:r>
      <w:r>
        <w:rPr>
          <w:rFonts w:asciiTheme="majorHAnsi" w:hAnsiTheme="majorHAnsi" w:cstheme="majorHAnsi"/>
          <w:lang w:eastAsia="en-AU"/>
        </w:rPr>
        <w:t>,</w:t>
      </w:r>
      <w:r w:rsidRPr="00461409">
        <w:rPr>
          <w:rFonts w:asciiTheme="majorHAnsi" w:hAnsiTheme="majorHAnsi" w:cstheme="majorHAnsi"/>
          <w:lang w:eastAsia="en-AU"/>
        </w:rPr>
        <w:t xml:space="preserve"> across many settings including general practices, residential aged care facilities and hospitals</w:t>
      </w:r>
      <w:r>
        <w:rPr>
          <w:lang w:eastAsia="en-AU"/>
        </w:rPr>
        <w:t>. Stakeholders reported there is substantial demand for workforce uplift in effective wound care. For example, Gold Coast PHN reported that many RACFs have requested training and education through the pilot to cover foundational knowledge and skills in wound management, such as learning how to clean a wound and understanding how to select appropriate dressings. Wounds Australia indicated that there is a great need to improve the health and aged care workforces’ ability to identify and manage wounds in accordance with evidence-based guidelines. A specific suggestion from Wounds Australia is considering a more systematic approach to incorporating wound management knowledge into undergraduate nursing and medicine courses.</w:t>
      </w:r>
    </w:p>
    <w:p w14:paraId="65B4853B" w14:textId="663B4C4C" w:rsidR="008A7637" w:rsidRDefault="008A7637" w:rsidP="008A7637">
      <w:pPr>
        <w:rPr>
          <w:lang w:eastAsia="en-AU"/>
        </w:rPr>
      </w:pPr>
      <w:r>
        <w:rPr>
          <w:lang w:eastAsia="en-AU"/>
        </w:rPr>
        <w:t>Providers noted key gaps in workforce knowledge and skills, particularly regarding identification of wounds and understanding when to escalate to specialists and delivery of ongoing wound care to patients. In particular, stakeholders reported a need to build knowledge and capability in evidence-based, effective wound care within general practice.</w:t>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5318C3" w14:paraId="4778456B" w14:textId="77777777" w:rsidTr="00C8509D">
        <w:tc>
          <w:tcPr>
            <w:tcW w:w="7285" w:type="dxa"/>
            <w:shd w:val="clear" w:color="auto" w:fill="E6E6E1" w:themeFill="accent5"/>
          </w:tcPr>
          <w:p w14:paraId="2B5DC5C1" w14:textId="49DA6CA1" w:rsidR="005318C3" w:rsidRPr="002B7A6E" w:rsidRDefault="005318C3" w:rsidP="00C8509D">
            <w:pPr>
              <w:pStyle w:val="Longformcallout"/>
              <w:rPr>
                <w:b/>
              </w:rPr>
            </w:pPr>
            <w:r w:rsidRPr="005318C3">
              <w:t>“Often, GPs are not confident in guiding wound care…one patient had a wound for five months, needed revascularisation and their GP hadn’t referred them to a vascular surgeon. They would’ve lost their leg [if it weren’t for the pilot</w:t>
            </w:r>
            <w:r w:rsidRPr="006709FB">
              <w:t>].”(Pilot PHN representative</w:t>
            </w:r>
            <w:r>
              <w:t>)</w:t>
            </w:r>
          </w:p>
        </w:tc>
      </w:tr>
    </w:tbl>
    <w:p w14:paraId="3A5DB9F6" w14:textId="1F4C63B9" w:rsidR="00953CA1" w:rsidRDefault="004949BD" w:rsidP="000F0556">
      <w:pPr>
        <w:rPr>
          <w:lang w:eastAsia="en-AU"/>
        </w:rPr>
      </w:pPr>
      <w:r w:rsidRPr="005C2493">
        <w:rPr>
          <w:rFonts w:asciiTheme="majorHAnsi" w:hAnsiTheme="majorHAnsi" w:cstheme="majorHAnsi"/>
          <w:lang w:eastAsia="en-AU"/>
        </w:rPr>
        <w:lastRenderedPageBreak/>
        <w:t>The PHN pilot models each incorporate</w:t>
      </w:r>
      <w:r w:rsidR="0040231D">
        <w:rPr>
          <w:rFonts w:asciiTheme="majorHAnsi" w:hAnsiTheme="majorHAnsi" w:cstheme="majorHAnsi"/>
          <w:lang w:eastAsia="en-AU"/>
        </w:rPr>
        <w:t>d</w:t>
      </w:r>
      <w:r w:rsidRPr="005C2493">
        <w:rPr>
          <w:rFonts w:asciiTheme="majorHAnsi" w:hAnsiTheme="majorHAnsi" w:cstheme="majorHAnsi"/>
          <w:lang w:eastAsia="en-AU"/>
        </w:rPr>
        <w:t xml:space="preserve"> different approaches to education and training to support upskilling in effective wound management</w:t>
      </w:r>
      <w:r>
        <w:rPr>
          <w:lang w:eastAsia="en-AU"/>
        </w:rPr>
        <w:t>.</w:t>
      </w:r>
      <w:r w:rsidR="007557FB">
        <w:rPr>
          <w:lang w:eastAsia="en-AU"/>
        </w:rPr>
        <w:t xml:space="preserve"> </w:t>
      </w:r>
      <w:r w:rsidR="00DD0A3B">
        <w:rPr>
          <w:lang w:eastAsia="en-AU"/>
        </w:rPr>
        <w:t xml:space="preserve">Across the PHN pilot models, there </w:t>
      </w:r>
      <w:r w:rsidR="00DA1BAF">
        <w:rPr>
          <w:lang w:eastAsia="en-AU"/>
        </w:rPr>
        <w:t>are a range of activities that support workforce upskilling</w:t>
      </w:r>
      <w:r w:rsidR="00716525">
        <w:rPr>
          <w:lang w:eastAsia="en-AU"/>
        </w:rPr>
        <w:t xml:space="preserve"> of providers</w:t>
      </w:r>
      <w:r w:rsidR="00252888">
        <w:rPr>
          <w:lang w:eastAsia="en-AU"/>
        </w:rPr>
        <w:t>,</w:t>
      </w:r>
      <w:r w:rsidR="00716525">
        <w:rPr>
          <w:lang w:eastAsia="en-AU"/>
        </w:rPr>
        <w:t xml:space="preserve"> as well as other practitioners and clinicians </w:t>
      </w:r>
      <w:r w:rsidR="0092065F">
        <w:rPr>
          <w:lang w:eastAsia="en-AU"/>
        </w:rPr>
        <w:t xml:space="preserve">that </w:t>
      </w:r>
      <w:r w:rsidR="0019725D">
        <w:rPr>
          <w:lang w:eastAsia="en-AU"/>
        </w:rPr>
        <w:t xml:space="preserve">the </w:t>
      </w:r>
      <w:r w:rsidR="0092065F">
        <w:rPr>
          <w:lang w:eastAsia="en-AU"/>
        </w:rPr>
        <w:t>pilot services interact</w:t>
      </w:r>
      <w:r w:rsidR="0019725D">
        <w:rPr>
          <w:lang w:eastAsia="en-AU"/>
        </w:rPr>
        <w:t>ed</w:t>
      </w:r>
      <w:r w:rsidR="0092065F">
        <w:rPr>
          <w:lang w:eastAsia="en-AU"/>
        </w:rPr>
        <w:t xml:space="preserve"> with</w:t>
      </w:r>
      <w:r w:rsidR="00B72419">
        <w:rPr>
          <w:lang w:eastAsia="en-AU"/>
        </w:rPr>
        <w:t xml:space="preserve">. </w:t>
      </w:r>
      <w:r w:rsidR="00B72419" w:rsidRPr="006709FB">
        <w:rPr>
          <w:lang w:eastAsia="en-AU"/>
        </w:rPr>
        <w:t xml:space="preserve">These </w:t>
      </w:r>
      <w:r w:rsidR="00B316A2" w:rsidRPr="006709FB">
        <w:rPr>
          <w:lang w:eastAsia="en-AU"/>
        </w:rPr>
        <w:t>include a mix of</w:t>
      </w:r>
      <w:r w:rsidR="00953CA1" w:rsidRPr="006709FB">
        <w:rPr>
          <w:lang w:eastAsia="en-AU"/>
        </w:rPr>
        <w:t>:</w:t>
      </w:r>
    </w:p>
    <w:p w14:paraId="04E50D88" w14:textId="32FA323F" w:rsidR="00380311" w:rsidRDefault="00B316A2" w:rsidP="00380311">
      <w:pPr>
        <w:pStyle w:val="Bullet"/>
      </w:pPr>
      <w:r>
        <w:t>mentoring activities</w:t>
      </w:r>
    </w:p>
    <w:p w14:paraId="6C9EF30A" w14:textId="77777777" w:rsidR="00380311" w:rsidRDefault="00B316A2" w:rsidP="00380311">
      <w:pPr>
        <w:pStyle w:val="Bullet"/>
      </w:pPr>
      <w:r>
        <w:t>multi-stakeholder learning workshops on a range of topics</w:t>
      </w:r>
      <w:r w:rsidR="001A5E2F">
        <w:t>, such as case-based wound dressing selection</w:t>
      </w:r>
    </w:p>
    <w:p w14:paraId="2EDA6389" w14:textId="1E38303A" w:rsidR="00953CA1" w:rsidRDefault="001A5E2F" w:rsidP="00380311">
      <w:pPr>
        <w:pStyle w:val="Bullet"/>
      </w:pPr>
      <w:r>
        <w:t>compression therapy and quality improvement</w:t>
      </w:r>
    </w:p>
    <w:p w14:paraId="5A5C5745" w14:textId="41DAA8B7" w:rsidR="001A5E2F" w:rsidRDefault="0081375D" w:rsidP="00380311">
      <w:pPr>
        <w:pStyle w:val="Bullet"/>
      </w:pPr>
      <w:r>
        <w:t xml:space="preserve">learning resources for providers </w:t>
      </w:r>
    </w:p>
    <w:p w14:paraId="0B83F7BA" w14:textId="4DF98F44" w:rsidR="00B21CA1" w:rsidRDefault="0081375D" w:rsidP="00380311">
      <w:pPr>
        <w:pStyle w:val="Bullet"/>
      </w:pPr>
      <w:r>
        <w:t xml:space="preserve">scholarships for </w:t>
      </w:r>
      <w:r w:rsidR="000B3DFA">
        <w:t xml:space="preserve">provider </w:t>
      </w:r>
      <w:r>
        <w:t>education in wound management.</w:t>
      </w:r>
    </w:p>
    <w:p w14:paraId="0231D3D8" w14:textId="0BEAE777" w:rsidR="00296D0E" w:rsidRPr="006709FB" w:rsidRDefault="00197866" w:rsidP="00B6744C">
      <w:pPr>
        <w:rPr>
          <w:rStyle w:val="TableNBulletChar"/>
          <w:rFonts w:eastAsiaTheme="minorHAnsi"/>
        </w:rPr>
      </w:pPr>
      <w:r>
        <w:t>The PHNs were critical in driving capability uplift and training to providers to support evidence-based wound care in these pilots.</w:t>
      </w:r>
      <w:bookmarkStart w:id="62" w:name="_Ref106223163"/>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39132B" w14:paraId="20BD473A" w14:textId="77777777" w:rsidTr="00C8509D">
        <w:tc>
          <w:tcPr>
            <w:tcW w:w="9055" w:type="dxa"/>
            <w:shd w:val="clear" w:color="auto" w:fill="E6E6E1" w:themeFill="accent5"/>
          </w:tcPr>
          <w:p w14:paraId="5E8EA0D7" w14:textId="58CD4E28" w:rsidR="0039132B" w:rsidRPr="002B7A6E" w:rsidRDefault="0039132B" w:rsidP="00C8509D">
            <w:pPr>
              <w:pStyle w:val="Longformcallout"/>
              <w:rPr>
                <w:b/>
              </w:rPr>
            </w:pPr>
            <w:r w:rsidRPr="0039132B">
              <w:t>“It’s much more than a clinical model of service delivery, it is about education, empowerment and support for the workforce</w:t>
            </w:r>
            <w:r w:rsidRPr="006709FB">
              <w:t>.”(Provider, Gold Coast PHN</w:t>
            </w:r>
            <w:r>
              <w:t>)</w:t>
            </w:r>
          </w:p>
        </w:tc>
      </w:tr>
    </w:tbl>
    <w:p w14:paraId="2430175B" w14:textId="007AAB0A" w:rsidR="00702368" w:rsidRDefault="00702368" w:rsidP="00C8509D">
      <w:pPr>
        <w:spacing w:before="360" w:after="160" w:line="259" w:lineRule="auto"/>
        <w:rPr>
          <w:rFonts w:ascii="Segoe UI Semibold" w:hAnsi="Segoe UI Semibold"/>
          <w:bCs/>
          <w:color w:val="00264D" w:themeColor="background2"/>
          <w:szCs w:val="18"/>
        </w:rPr>
      </w:pPr>
      <w:r>
        <w:rPr>
          <w:lang w:eastAsia="en-AU"/>
        </w:rPr>
        <w:t xml:space="preserve">The range of activities that support workforce upskilling of providers, other practitioners and clinicians that the pilot services interacted with are captured in </w:t>
      </w:r>
      <w:r w:rsidR="000B5E63" w:rsidRPr="006709FB">
        <w:rPr>
          <w:lang w:eastAsia="en-AU"/>
        </w:rPr>
        <w:fldChar w:fldCharType="begin"/>
      </w:r>
      <w:r w:rsidR="000B5E63" w:rsidRPr="006709FB">
        <w:rPr>
          <w:lang w:eastAsia="en-AU"/>
        </w:rPr>
        <w:instrText xml:space="preserve"> REF _Ref132804014 \h  \* MERGEFORMAT </w:instrText>
      </w:r>
      <w:r w:rsidR="000B5E63" w:rsidRPr="006709FB">
        <w:rPr>
          <w:lang w:eastAsia="en-AU"/>
        </w:rPr>
      </w:r>
      <w:r w:rsidR="000B5E63" w:rsidRPr="006709FB">
        <w:rPr>
          <w:lang w:eastAsia="en-AU"/>
        </w:rPr>
        <w:fldChar w:fldCharType="separate"/>
      </w:r>
      <w:r w:rsidR="000F61AF" w:rsidRPr="006709FB">
        <w:t xml:space="preserve">Table </w:t>
      </w:r>
      <w:r w:rsidR="000F61AF" w:rsidRPr="006709FB">
        <w:rPr>
          <w:noProof/>
        </w:rPr>
        <w:t>3</w:t>
      </w:r>
      <w:r w:rsidR="000B5E63" w:rsidRPr="006709FB">
        <w:rPr>
          <w:lang w:eastAsia="en-AU"/>
        </w:rPr>
        <w:fldChar w:fldCharType="end"/>
      </w:r>
      <w:r w:rsidR="000B5E63" w:rsidRPr="006709FB">
        <w:rPr>
          <w:lang w:eastAsia="en-AU"/>
        </w:rPr>
        <w:t>.</w:t>
      </w:r>
      <w:r w:rsidR="00CE7FD9" w:rsidRPr="006709FB">
        <w:t xml:space="preserve"> </w:t>
      </w:r>
      <w:bookmarkStart w:id="63" w:name="_Ref107211345"/>
      <w:r>
        <w:br w:type="page"/>
      </w:r>
    </w:p>
    <w:p w14:paraId="59F6F400" w14:textId="73C6E7FA" w:rsidR="001D5595" w:rsidRDefault="001D5595" w:rsidP="001D5595">
      <w:pPr>
        <w:pStyle w:val="Caption"/>
      </w:pPr>
      <w:bookmarkStart w:id="64" w:name="_Ref132804014"/>
      <w:r>
        <w:lastRenderedPageBreak/>
        <w:t xml:space="preserve">Table </w:t>
      </w:r>
      <w:r>
        <w:fldChar w:fldCharType="begin"/>
      </w:r>
      <w:r>
        <w:instrText xml:space="preserve"> SEQ Table \* ARABIC </w:instrText>
      </w:r>
      <w:r>
        <w:fldChar w:fldCharType="separate"/>
      </w:r>
      <w:r w:rsidR="00F60B25">
        <w:rPr>
          <w:noProof/>
        </w:rPr>
        <w:t>3</w:t>
      </w:r>
      <w:r>
        <w:fldChar w:fldCharType="end"/>
      </w:r>
      <w:bookmarkEnd w:id="62"/>
      <w:bookmarkEnd w:id="63"/>
      <w:bookmarkEnd w:id="64"/>
      <w:r>
        <w:t xml:space="preserve"> | </w:t>
      </w:r>
      <w:r w:rsidR="009A5E74">
        <w:t>Overview of provider upskilling</w:t>
      </w:r>
      <w:r>
        <w:t xml:space="preserve"> activities in the PHN pilot models </w:t>
      </w:r>
    </w:p>
    <w:tbl>
      <w:tblPr>
        <w:tblStyle w:val="NOUSSideHeader"/>
        <w:tblW w:w="8930" w:type="dxa"/>
        <w:tblLook w:val="04A0" w:firstRow="1" w:lastRow="0" w:firstColumn="1" w:lastColumn="0" w:noHBand="0" w:noVBand="1"/>
      </w:tblPr>
      <w:tblGrid>
        <w:gridCol w:w="1644"/>
        <w:gridCol w:w="7286"/>
      </w:tblGrid>
      <w:tr w:rsidR="00EC35B8" w14:paraId="648B8DF8" w14:textId="77777777" w:rsidTr="00A6120C">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734A3DB8" w14:textId="77777777" w:rsidR="00EC35B8" w:rsidRPr="006709FB" w:rsidRDefault="00EC35B8" w:rsidP="000A1336">
            <w:pPr>
              <w:pStyle w:val="TableNheader"/>
              <w:spacing w:before="480"/>
              <w:jc w:val="left"/>
              <w:rPr>
                <w:b w:val="0"/>
                <w:color w:val="FFFFFF" w:themeColor="background1"/>
              </w:rPr>
            </w:pPr>
            <w:r w:rsidRPr="006709FB">
              <w:rPr>
                <w:b w:val="0"/>
                <w:color w:val="FFFFFF" w:themeColor="background1"/>
              </w:rPr>
              <w:t>Gold Coast PHN</w:t>
            </w:r>
          </w:p>
          <w:p w14:paraId="022EA0C7" w14:textId="77777777" w:rsidR="00EC35B8" w:rsidRPr="00DE6EE2" w:rsidRDefault="00EC35B8" w:rsidP="00C8509D">
            <w:pPr>
              <w:pStyle w:val="TableNheader"/>
              <w:jc w:val="left"/>
              <w:rPr>
                <w:b w:val="0"/>
                <w:bCs/>
              </w:rPr>
            </w:pPr>
            <w:r w:rsidRPr="006709FB">
              <w:rPr>
                <w:noProof/>
                <w:color w:val="FFFFFF" w:themeColor="background1"/>
              </w:rPr>
              <mc:AlternateContent>
                <mc:Choice Requires="wps">
                  <w:drawing>
                    <wp:inline distT="0" distB="0" distL="0" distR="0" wp14:anchorId="711C70F3" wp14:editId="0040585C">
                      <wp:extent cx="587004" cy="792000"/>
                      <wp:effectExtent l="0" t="0" r="22860" b="27305"/>
                      <wp:docPr id="36" name="Freeform: Shape 36" descr="A simple line-based map of Queensla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87004" cy="792000"/>
                              </a:xfrm>
                              <a:custGeom>
                                <a:avLst/>
                                <a:gdLst>
                                  <a:gd name="T0" fmla="*/ 811 w 1272"/>
                                  <a:gd name="T1" fmla="*/ 861 h 1717"/>
                                  <a:gd name="T2" fmla="*/ 792 w 1272"/>
                                  <a:gd name="T3" fmla="*/ 827 h 1717"/>
                                  <a:gd name="T4" fmla="*/ 712 w 1272"/>
                                  <a:gd name="T5" fmla="*/ 792 h 1717"/>
                                  <a:gd name="T6" fmla="*/ 698 w 1272"/>
                                  <a:gd name="T7" fmla="*/ 767 h 1717"/>
                                  <a:gd name="T8" fmla="*/ 691 w 1272"/>
                                  <a:gd name="T9" fmla="*/ 716 h 1717"/>
                                  <a:gd name="T10" fmla="*/ 679 w 1272"/>
                                  <a:gd name="T11" fmla="*/ 652 h 1717"/>
                                  <a:gd name="T12" fmla="*/ 629 w 1272"/>
                                  <a:gd name="T13" fmla="*/ 541 h 1717"/>
                                  <a:gd name="T14" fmla="*/ 611 w 1272"/>
                                  <a:gd name="T15" fmla="*/ 402 h 1717"/>
                                  <a:gd name="T16" fmla="*/ 532 w 1272"/>
                                  <a:gd name="T17" fmla="*/ 336 h 1717"/>
                                  <a:gd name="T18" fmla="*/ 498 w 1272"/>
                                  <a:gd name="T19" fmla="*/ 341 h 1717"/>
                                  <a:gd name="T20" fmla="*/ 473 w 1272"/>
                                  <a:gd name="T21" fmla="*/ 255 h 1717"/>
                                  <a:gd name="T22" fmla="*/ 445 w 1272"/>
                                  <a:gd name="T23" fmla="*/ 151 h 1717"/>
                                  <a:gd name="T24" fmla="*/ 405 w 1272"/>
                                  <a:gd name="T25" fmla="*/ 47 h 1717"/>
                                  <a:gd name="T26" fmla="*/ 388 w 1272"/>
                                  <a:gd name="T27" fmla="*/ 0 h 1717"/>
                                  <a:gd name="T28" fmla="*/ 376 w 1272"/>
                                  <a:gd name="T29" fmla="*/ 50 h 1717"/>
                                  <a:gd name="T30" fmla="*/ 368 w 1272"/>
                                  <a:gd name="T31" fmla="*/ 124 h 1717"/>
                                  <a:gd name="T32" fmla="*/ 340 w 1272"/>
                                  <a:gd name="T33" fmla="*/ 161 h 1717"/>
                                  <a:gd name="T34" fmla="*/ 365 w 1272"/>
                                  <a:gd name="T35" fmla="*/ 185 h 1717"/>
                                  <a:gd name="T36" fmla="*/ 344 w 1272"/>
                                  <a:gd name="T37" fmla="*/ 219 h 1717"/>
                                  <a:gd name="T38" fmla="*/ 330 w 1272"/>
                                  <a:gd name="T39" fmla="*/ 298 h 1717"/>
                                  <a:gd name="T40" fmla="*/ 332 w 1272"/>
                                  <a:gd name="T41" fmla="*/ 363 h 1717"/>
                                  <a:gd name="T42" fmla="*/ 347 w 1272"/>
                                  <a:gd name="T43" fmla="*/ 457 h 1717"/>
                                  <a:gd name="T44" fmla="*/ 318 w 1272"/>
                                  <a:gd name="T45" fmla="*/ 510 h 1717"/>
                                  <a:gd name="T46" fmla="*/ 306 w 1272"/>
                                  <a:gd name="T47" fmla="*/ 582 h 1717"/>
                                  <a:gd name="T48" fmla="*/ 277 w 1272"/>
                                  <a:gd name="T49" fmla="*/ 636 h 1717"/>
                                  <a:gd name="T50" fmla="*/ 236 w 1272"/>
                                  <a:gd name="T51" fmla="*/ 669 h 1717"/>
                                  <a:gd name="T52" fmla="*/ 188 w 1272"/>
                                  <a:gd name="T53" fmla="*/ 671 h 1717"/>
                                  <a:gd name="T54" fmla="*/ 157 w 1272"/>
                                  <a:gd name="T55" fmla="*/ 638 h 1717"/>
                                  <a:gd name="T56" fmla="*/ 133 w 1272"/>
                                  <a:gd name="T57" fmla="*/ 592 h 1717"/>
                                  <a:gd name="T58" fmla="*/ 115 w 1272"/>
                                  <a:gd name="T59" fmla="*/ 590 h 1717"/>
                                  <a:gd name="T60" fmla="*/ 64 w 1272"/>
                                  <a:gd name="T61" fmla="*/ 589 h 1717"/>
                                  <a:gd name="T62" fmla="*/ 21 w 1272"/>
                                  <a:gd name="T63" fmla="*/ 556 h 1717"/>
                                  <a:gd name="T64" fmla="*/ 0 w 1272"/>
                                  <a:gd name="T65" fmla="*/ 532 h 1717"/>
                                  <a:gd name="T66" fmla="*/ 0 w 1272"/>
                                  <a:gd name="T67" fmla="*/ 1047 h 1717"/>
                                  <a:gd name="T68" fmla="*/ 256 w 1272"/>
                                  <a:gd name="T69" fmla="*/ 1567 h 1717"/>
                                  <a:gd name="T70" fmla="*/ 998 w 1272"/>
                                  <a:gd name="T71" fmla="*/ 1700 h 1717"/>
                                  <a:gd name="T72" fmla="*/ 1084 w 1272"/>
                                  <a:gd name="T73" fmla="*/ 1686 h 1717"/>
                                  <a:gd name="T74" fmla="*/ 1145 w 1272"/>
                                  <a:gd name="T75" fmla="*/ 1717 h 1717"/>
                                  <a:gd name="T76" fmla="*/ 1272 w 1272"/>
                                  <a:gd name="T77" fmla="*/ 1710 h 1717"/>
                                  <a:gd name="T78" fmla="*/ 1272 w 1272"/>
                                  <a:gd name="T79" fmla="*/ 1662 h 1717"/>
                                  <a:gd name="T80" fmla="*/ 1272 w 1272"/>
                                  <a:gd name="T81" fmla="*/ 1586 h 1717"/>
                                  <a:gd name="T82" fmla="*/ 1256 w 1272"/>
                                  <a:gd name="T83" fmla="*/ 1634 h 1717"/>
                                  <a:gd name="T84" fmla="*/ 1243 w 1272"/>
                                  <a:gd name="T85" fmla="*/ 1582 h 1717"/>
                                  <a:gd name="T86" fmla="*/ 1223 w 1272"/>
                                  <a:gd name="T87" fmla="*/ 1538 h 1717"/>
                                  <a:gd name="T88" fmla="*/ 1232 w 1272"/>
                                  <a:gd name="T89" fmla="*/ 1538 h 1717"/>
                                  <a:gd name="T90" fmla="*/ 1254 w 1272"/>
                                  <a:gd name="T91" fmla="*/ 1501 h 1717"/>
                                  <a:gd name="T92" fmla="*/ 1242 w 1272"/>
                                  <a:gd name="T93" fmla="*/ 1425 h 1717"/>
                                  <a:gd name="T94" fmla="*/ 1216 w 1272"/>
                                  <a:gd name="T95" fmla="*/ 1391 h 1717"/>
                                  <a:gd name="T96" fmla="*/ 1186 w 1272"/>
                                  <a:gd name="T97" fmla="*/ 1369 h 1717"/>
                                  <a:gd name="T98" fmla="*/ 1168 w 1272"/>
                                  <a:gd name="T99" fmla="*/ 1316 h 1717"/>
                                  <a:gd name="T100" fmla="*/ 1060 w 1272"/>
                                  <a:gd name="T101" fmla="*/ 1193 h 1717"/>
                                  <a:gd name="T102" fmla="*/ 1055 w 1272"/>
                                  <a:gd name="T103" fmla="*/ 1135 h 1717"/>
                                  <a:gd name="T104" fmla="*/ 1025 w 1272"/>
                                  <a:gd name="T105" fmla="*/ 1124 h 1717"/>
                                  <a:gd name="T106" fmla="*/ 981 w 1272"/>
                                  <a:gd name="T107" fmla="*/ 1149 h 1717"/>
                                  <a:gd name="T108" fmla="*/ 959 w 1272"/>
                                  <a:gd name="T109" fmla="*/ 1076 h 1717"/>
                                  <a:gd name="T110" fmla="*/ 924 w 1272"/>
                                  <a:gd name="T111" fmla="*/ 996 h 1717"/>
                                  <a:gd name="T112" fmla="*/ 891 w 1272"/>
                                  <a:gd name="T113" fmla="*/ 953 h 1717"/>
                                  <a:gd name="T114" fmla="*/ 875 w 1272"/>
                                  <a:gd name="T115" fmla="*/ 906 h 1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72" h="1717">
                                    <a:moveTo>
                                      <a:pt x="848" y="896"/>
                                    </a:moveTo>
                                    <a:cubicBezTo>
                                      <a:pt x="833" y="883"/>
                                      <a:pt x="833" y="883"/>
                                      <a:pt x="833" y="883"/>
                                    </a:cubicBezTo>
                                    <a:cubicBezTo>
                                      <a:pt x="811" y="861"/>
                                      <a:pt x="811" y="861"/>
                                      <a:pt x="811" y="861"/>
                                    </a:cubicBezTo>
                                    <a:cubicBezTo>
                                      <a:pt x="804" y="849"/>
                                      <a:pt x="804" y="849"/>
                                      <a:pt x="804" y="849"/>
                                    </a:cubicBezTo>
                                    <a:cubicBezTo>
                                      <a:pt x="801" y="833"/>
                                      <a:pt x="801" y="833"/>
                                      <a:pt x="801" y="833"/>
                                    </a:cubicBezTo>
                                    <a:cubicBezTo>
                                      <a:pt x="792" y="827"/>
                                      <a:pt x="792" y="827"/>
                                      <a:pt x="792" y="827"/>
                                    </a:cubicBezTo>
                                    <a:cubicBezTo>
                                      <a:pt x="762" y="830"/>
                                      <a:pt x="762" y="830"/>
                                      <a:pt x="762" y="830"/>
                                    </a:cubicBezTo>
                                    <a:cubicBezTo>
                                      <a:pt x="745" y="824"/>
                                      <a:pt x="745" y="824"/>
                                      <a:pt x="745" y="824"/>
                                    </a:cubicBezTo>
                                    <a:cubicBezTo>
                                      <a:pt x="712" y="792"/>
                                      <a:pt x="712" y="792"/>
                                      <a:pt x="712" y="792"/>
                                    </a:cubicBezTo>
                                    <a:cubicBezTo>
                                      <a:pt x="707" y="785"/>
                                      <a:pt x="707" y="785"/>
                                      <a:pt x="707" y="785"/>
                                    </a:cubicBezTo>
                                    <a:cubicBezTo>
                                      <a:pt x="700" y="774"/>
                                      <a:pt x="700" y="774"/>
                                      <a:pt x="700" y="774"/>
                                    </a:cubicBezTo>
                                    <a:cubicBezTo>
                                      <a:pt x="698" y="767"/>
                                      <a:pt x="698" y="767"/>
                                      <a:pt x="698" y="767"/>
                                    </a:cubicBezTo>
                                    <a:cubicBezTo>
                                      <a:pt x="697" y="768"/>
                                      <a:pt x="697" y="768"/>
                                      <a:pt x="697" y="768"/>
                                    </a:cubicBezTo>
                                    <a:cubicBezTo>
                                      <a:pt x="692" y="756"/>
                                      <a:pt x="692" y="756"/>
                                      <a:pt x="692" y="756"/>
                                    </a:cubicBezTo>
                                    <a:cubicBezTo>
                                      <a:pt x="691" y="716"/>
                                      <a:pt x="691" y="716"/>
                                      <a:pt x="691" y="716"/>
                                    </a:cubicBezTo>
                                    <a:cubicBezTo>
                                      <a:pt x="698" y="695"/>
                                      <a:pt x="698" y="695"/>
                                      <a:pt x="698" y="695"/>
                                    </a:cubicBezTo>
                                    <a:cubicBezTo>
                                      <a:pt x="691" y="680"/>
                                      <a:pt x="691" y="680"/>
                                      <a:pt x="691" y="680"/>
                                    </a:cubicBezTo>
                                    <a:cubicBezTo>
                                      <a:pt x="679" y="652"/>
                                      <a:pt x="679" y="652"/>
                                      <a:pt x="679" y="652"/>
                                    </a:cubicBezTo>
                                    <a:cubicBezTo>
                                      <a:pt x="662" y="609"/>
                                      <a:pt x="662" y="609"/>
                                      <a:pt x="662" y="609"/>
                                    </a:cubicBezTo>
                                    <a:cubicBezTo>
                                      <a:pt x="662" y="609"/>
                                      <a:pt x="653" y="583"/>
                                      <a:pt x="651" y="580"/>
                                    </a:cubicBezTo>
                                    <a:cubicBezTo>
                                      <a:pt x="649" y="577"/>
                                      <a:pt x="629" y="541"/>
                                      <a:pt x="629" y="541"/>
                                    </a:cubicBezTo>
                                    <a:cubicBezTo>
                                      <a:pt x="617" y="516"/>
                                      <a:pt x="617" y="516"/>
                                      <a:pt x="617" y="516"/>
                                    </a:cubicBezTo>
                                    <a:cubicBezTo>
                                      <a:pt x="620" y="420"/>
                                      <a:pt x="620" y="420"/>
                                      <a:pt x="620" y="420"/>
                                    </a:cubicBezTo>
                                    <a:cubicBezTo>
                                      <a:pt x="611" y="402"/>
                                      <a:pt x="611" y="402"/>
                                      <a:pt x="611" y="402"/>
                                    </a:cubicBezTo>
                                    <a:cubicBezTo>
                                      <a:pt x="566" y="357"/>
                                      <a:pt x="566" y="357"/>
                                      <a:pt x="566" y="357"/>
                                    </a:cubicBezTo>
                                    <a:cubicBezTo>
                                      <a:pt x="545" y="344"/>
                                      <a:pt x="545" y="344"/>
                                      <a:pt x="545" y="344"/>
                                    </a:cubicBezTo>
                                    <a:cubicBezTo>
                                      <a:pt x="532" y="336"/>
                                      <a:pt x="532" y="336"/>
                                      <a:pt x="532" y="336"/>
                                    </a:cubicBezTo>
                                    <a:cubicBezTo>
                                      <a:pt x="522" y="343"/>
                                      <a:pt x="522" y="343"/>
                                      <a:pt x="522" y="343"/>
                                    </a:cubicBezTo>
                                    <a:cubicBezTo>
                                      <a:pt x="510" y="348"/>
                                      <a:pt x="510" y="348"/>
                                      <a:pt x="510" y="348"/>
                                    </a:cubicBezTo>
                                    <a:cubicBezTo>
                                      <a:pt x="498" y="341"/>
                                      <a:pt x="498" y="341"/>
                                      <a:pt x="498" y="341"/>
                                    </a:cubicBezTo>
                                    <a:cubicBezTo>
                                      <a:pt x="489" y="324"/>
                                      <a:pt x="489" y="324"/>
                                      <a:pt x="489" y="324"/>
                                    </a:cubicBezTo>
                                    <a:cubicBezTo>
                                      <a:pt x="479" y="288"/>
                                      <a:pt x="479" y="288"/>
                                      <a:pt x="479" y="288"/>
                                    </a:cubicBezTo>
                                    <a:cubicBezTo>
                                      <a:pt x="473" y="255"/>
                                      <a:pt x="473" y="255"/>
                                      <a:pt x="473" y="255"/>
                                    </a:cubicBezTo>
                                    <a:cubicBezTo>
                                      <a:pt x="474" y="216"/>
                                      <a:pt x="474" y="216"/>
                                      <a:pt x="474" y="216"/>
                                    </a:cubicBezTo>
                                    <a:cubicBezTo>
                                      <a:pt x="462" y="183"/>
                                      <a:pt x="462" y="183"/>
                                      <a:pt x="462" y="183"/>
                                    </a:cubicBezTo>
                                    <a:cubicBezTo>
                                      <a:pt x="445" y="151"/>
                                      <a:pt x="445" y="151"/>
                                      <a:pt x="445" y="151"/>
                                    </a:cubicBezTo>
                                    <a:cubicBezTo>
                                      <a:pt x="432" y="109"/>
                                      <a:pt x="432" y="109"/>
                                      <a:pt x="432" y="109"/>
                                    </a:cubicBezTo>
                                    <a:cubicBezTo>
                                      <a:pt x="421" y="77"/>
                                      <a:pt x="421" y="77"/>
                                      <a:pt x="421" y="77"/>
                                    </a:cubicBezTo>
                                    <a:cubicBezTo>
                                      <a:pt x="405" y="47"/>
                                      <a:pt x="405" y="47"/>
                                      <a:pt x="405" y="47"/>
                                    </a:cubicBezTo>
                                    <a:cubicBezTo>
                                      <a:pt x="400" y="25"/>
                                      <a:pt x="400" y="25"/>
                                      <a:pt x="400" y="25"/>
                                    </a:cubicBezTo>
                                    <a:cubicBezTo>
                                      <a:pt x="394" y="12"/>
                                      <a:pt x="394" y="12"/>
                                      <a:pt x="394" y="12"/>
                                    </a:cubicBezTo>
                                    <a:cubicBezTo>
                                      <a:pt x="388" y="0"/>
                                      <a:pt x="388" y="0"/>
                                      <a:pt x="388" y="0"/>
                                    </a:cubicBezTo>
                                    <a:cubicBezTo>
                                      <a:pt x="374" y="10"/>
                                      <a:pt x="374" y="10"/>
                                      <a:pt x="374" y="10"/>
                                    </a:cubicBezTo>
                                    <a:cubicBezTo>
                                      <a:pt x="373" y="29"/>
                                      <a:pt x="373" y="29"/>
                                      <a:pt x="373" y="29"/>
                                    </a:cubicBezTo>
                                    <a:cubicBezTo>
                                      <a:pt x="376" y="50"/>
                                      <a:pt x="376" y="50"/>
                                      <a:pt x="376" y="50"/>
                                    </a:cubicBezTo>
                                    <a:cubicBezTo>
                                      <a:pt x="375" y="82"/>
                                      <a:pt x="375" y="82"/>
                                      <a:pt x="375" y="82"/>
                                    </a:cubicBezTo>
                                    <a:cubicBezTo>
                                      <a:pt x="375" y="106"/>
                                      <a:pt x="375" y="106"/>
                                      <a:pt x="375" y="106"/>
                                    </a:cubicBezTo>
                                    <a:cubicBezTo>
                                      <a:pt x="375" y="106"/>
                                      <a:pt x="370" y="121"/>
                                      <a:pt x="368" y="124"/>
                                    </a:cubicBezTo>
                                    <a:cubicBezTo>
                                      <a:pt x="366" y="127"/>
                                      <a:pt x="348" y="145"/>
                                      <a:pt x="348" y="145"/>
                                    </a:cubicBezTo>
                                    <a:cubicBezTo>
                                      <a:pt x="348" y="145"/>
                                      <a:pt x="342" y="150"/>
                                      <a:pt x="341" y="153"/>
                                    </a:cubicBezTo>
                                    <a:cubicBezTo>
                                      <a:pt x="340" y="156"/>
                                      <a:pt x="340" y="161"/>
                                      <a:pt x="340" y="161"/>
                                    </a:cubicBezTo>
                                    <a:cubicBezTo>
                                      <a:pt x="352" y="167"/>
                                      <a:pt x="352" y="167"/>
                                      <a:pt x="352" y="167"/>
                                    </a:cubicBezTo>
                                    <a:cubicBezTo>
                                      <a:pt x="362" y="172"/>
                                      <a:pt x="362" y="172"/>
                                      <a:pt x="362" y="172"/>
                                    </a:cubicBezTo>
                                    <a:cubicBezTo>
                                      <a:pt x="365" y="185"/>
                                      <a:pt x="365" y="185"/>
                                      <a:pt x="365" y="185"/>
                                    </a:cubicBezTo>
                                    <a:cubicBezTo>
                                      <a:pt x="365" y="198"/>
                                      <a:pt x="365" y="198"/>
                                      <a:pt x="365" y="198"/>
                                    </a:cubicBezTo>
                                    <a:cubicBezTo>
                                      <a:pt x="360" y="209"/>
                                      <a:pt x="360" y="209"/>
                                      <a:pt x="360" y="209"/>
                                    </a:cubicBezTo>
                                    <a:cubicBezTo>
                                      <a:pt x="344" y="219"/>
                                      <a:pt x="344" y="219"/>
                                      <a:pt x="344" y="219"/>
                                    </a:cubicBezTo>
                                    <a:cubicBezTo>
                                      <a:pt x="340" y="229"/>
                                      <a:pt x="340" y="229"/>
                                      <a:pt x="340" y="229"/>
                                    </a:cubicBezTo>
                                    <a:cubicBezTo>
                                      <a:pt x="338" y="277"/>
                                      <a:pt x="338" y="277"/>
                                      <a:pt x="338" y="277"/>
                                    </a:cubicBezTo>
                                    <a:cubicBezTo>
                                      <a:pt x="338" y="277"/>
                                      <a:pt x="334" y="289"/>
                                      <a:pt x="330" y="298"/>
                                    </a:cubicBezTo>
                                    <a:cubicBezTo>
                                      <a:pt x="326" y="307"/>
                                      <a:pt x="324" y="317"/>
                                      <a:pt x="324" y="317"/>
                                    </a:cubicBezTo>
                                    <a:cubicBezTo>
                                      <a:pt x="325" y="346"/>
                                      <a:pt x="325" y="346"/>
                                      <a:pt x="325" y="346"/>
                                    </a:cubicBezTo>
                                    <a:cubicBezTo>
                                      <a:pt x="332" y="363"/>
                                      <a:pt x="332" y="363"/>
                                      <a:pt x="332" y="363"/>
                                    </a:cubicBezTo>
                                    <a:cubicBezTo>
                                      <a:pt x="338" y="378"/>
                                      <a:pt x="338" y="378"/>
                                      <a:pt x="338" y="378"/>
                                    </a:cubicBezTo>
                                    <a:cubicBezTo>
                                      <a:pt x="347" y="390"/>
                                      <a:pt x="347" y="390"/>
                                      <a:pt x="347" y="390"/>
                                    </a:cubicBezTo>
                                    <a:cubicBezTo>
                                      <a:pt x="347" y="457"/>
                                      <a:pt x="347" y="457"/>
                                      <a:pt x="347" y="457"/>
                                    </a:cubicBezTo>
                                    <a:cubicBezTo>
                                      <a:pt x="337" y="471"/>
                                      <a:pt x="337" y="471"/>
                                      <a:pt x="337" y="471"/>
                                    </a:cubicBezTo>
                                    <a:cubicBezTo>
                                      <a:pt x="326" y="491"/>
                                      <a:pt x="326" y="491"/>
                                      <a:pt x="326" y="491"/>
                                    </a:cubicBezTo>
                                    <a:cubicBezTo>
                                      <a:pt x="318" y="510"/>
                                      <a:pt x="318" y="510"/>
                                      <a:pt x="318" y="510"/>
                                    </a:cubicBezTo>
                                    <a:cubicBezTo>
                                      <a:pt x="315" y="525"/>
                                      <a:pt x="315" y="525"/>
                                      <a:pt x="315" y="525"/>
                                    </a:cubicBezTo>
                                    <a:cubicBezTo>
                                      <a:pt x="315" y="562"/>
                                      <a:pt x="315" y="562"/>
                                      <a:pt x="315" y="562"/>
                                    </a:cubicBezTo>
                                    <a:cubicBezTo>
                                      <a:pt x="306" y="582"/>
                                      <a:pt x="306" y="582"/>
                                      <a:pt x="306" y="582"/>
                                    </a:cubicBezTo>
                                    <a:cubicBezTo>
                                      <a:pt x="297" y="599"/>
                                      <a:pt x="297" y="599"/>
                                      <a:pt x="297" y="599"/>
                                    </a:cubicBezTo>
                                    <a:cubicBezTo>
                                      <a:pt x="287" y="618"/>
                                      <a:pt x="287" y="618"/>
                                      <a:pt x="287" y="618"/>
                                    </a:cubicBezTo>
                                    <a:cubicBezTo>
                                      <a:pt x="277" y="636"/>
                                      <a:pt x="277" y="636"/>
                                      <a:pt x="277" y="636"/>
                                    </a:cubicBezTo>
                                    <a:cubicBezTo>
                                      <a:pt x="265" y="651"/>
                                      <a:pt x="265" y="651"/>
                                      <a:pt x="265" y="651"/>
                                    </a:cubicBezTo>
                                    <a:cubicBezTo>
                                      <a:pt x="252" y="660"/>
                                      <a:pt x="252" y="660"/>
                                      <a:pt x="252" y="660"/>
                                    </a:cubicBezTo>
                                    <a:cubicBezTo>
                                      <a:pt x="236" y="669"/>
                                      <a:pt x="236" y="669"/>
                                      <a:pt x="236" y="669"/>
                                    </a:cubicBezTo>
                                    <a:cubicBezTo>
                                      <a:pt x="221" y="671"/>
                                      <a:pt x="221" y="671"/>
                                      <a:pt x="221" y="671"/>
                                    </a:cubicBezTo>
                                    <a:cubicBezTo>
                                      <a:pt x="221" y="671"/>
                                      <a:pt x="211" y="671"/>
                                      <a:pt x="206" y="671"/>
                                    </a:cubicBezTo>
                                    <a:cubicBezTo>
                                      <a:pt x="201" y="671"/>
                                      <a:pt x="188" y="671"/>
                                      <a:pt x="188" y="671"/>
                                    </a:cubicBezTo>
                                    <a:cubicBezTo>
                                      <a:pt x="188" y="671"/>
                                      <a:pt x="185" y="671"/>
                                      <a:pt x="182" y="668"/>
                                    </a:cubicBezTo>
                                    <a:cubicBezTo>
                                      <a:pt x="179" y="665"/>
                                      <a:pt x="171" y="658"/>
                                      <a:pt x="168" y="653"/>
                                    </a:cubicBezTo>
                                    <a:cubicBezTo>
                                      <a:pt x="165" y="648"/>
                                      <a:pt x="157" y="638"/>
                                      <a:pt x="157" y="638"/>
                                    </a:cubicBezTo>
                                    <a:cubicBezTo>
                                      <a:pt x="141" y="619"/>
                                      <a:pt x="141" y="619"/>
                                      <a:pt x="141" y="619"/>
                                    </a:cubicBezTo>
                                    <a:cubicBezTo>
                                      <a:pt x="141" y="619"/>
                                      <a:pt x="134" y="607"/>
                                      <a:pt x="134" y="604"/>
                                    </a:cubicBezTo>
                                    <a:cubicBezTo>
                                      <a:pt x="134" y="601"/>
                                      <a:pt x="133" y="592"/>
                                      <a:pt x="133" y="592"/>
                                    </a:cubicBezTo>
                                    <a:cubicBezTo>
                                      <a:pt x="129" y="585"/>
                                      <a:pt x="129" y="585"/>
                                      <a:pt x="129" y="585"/>
                                    </a:cubicBezTo>
                                    <a:cubicBezTo>
                                      <a:pt x="122" y="584"/>
                                      <a:pt x="122" y="584"/>
                                      <a:pt x="122" y="584"/>
                                    </a:cubicBezTo>
                                    <a:cubicBezTo>
                                      <a:pt x="115" y="590"/>
                                      <a:pt x="115" y="590"/>
                                      <a:pt x="115" y="590"/>
                                    </a:cubicBezTo>
                                    <a:cubicBezTo>
                                      <a:pt x="99" y="590"/>
                                      <a:pt x="99" y="590"/>
                                      <a:pt x="99" y="590"/>
                                    </a:cubicBezTo>
                                    <a:cubicBezTo>
                                      <a:pt x="83" y="592"/>
                                      <a:pt x="83" y="592"/>
                                      <a:pt x="83" y="592"/>
                                    </a:cubicBezTo>
                                    <a:cubicBezTo>
                                      <a:pt x="64" y="589"/>
                                      <a:pt x="64" y="589"/>
                                      <a:pt x="64" y="589"/>
                                    </a:cubicBezTo>
                                    <a:cubicBezTo>
                                      <a:pt x="45" y="580"/>
                                      <a:pt x="45" y="580"/>
                                      <a:pt x="45" y="580"/>
                                    </a:cubicBezTo>
                                    <a:cubicBezTo>
                                      <a:pt x="29" y="572"/>
                                      <a:pt x="29" y="572"/>
                                      <a:pt x="29" y="572"/>
                                    </a:cubicBezTo>
                                    <a:cubicBezTo>
                                      <a:pt x="21" y="556"/>
                                      <a:pt x="21" y="556"/>
                                      <a:pt x="21" y="556"/>
                                    </a:cubicBezTo>
                                    <a:cubicBezTo>
                                      <a:pt x="13" y="541"/>
                                      <a:pt x="13" y="541"/>
                                      <a:pt x="13" y="541"/>
                                    </a:cubicBezTo>
                                    <a:cubicBezTo>
                                      <a:pt x="7" y="534"/>
                                      <a:pt x="7" y="534"/>
                                      <a:pt x="7" y="534"/>
                                    </a:cubicBezTo>
                                    <a:cubicBezTo>
                                      <a:pt x="0" y="532"/>
                                      <a:pt x="0" y="532"/>
                                      <a:pt x="0" y="532"/>
                                    </a:cubicBezTo>
                                    <a:cubicBezTo>
                                      <a:pt x="0" y="819"/>
                                      <a:pt x="0" y="819"/>
                                      <a:pt x="0" y="819"/>
                                    </a:cubicBezTo>
                                    <a:cubicBezTo>
                                      <a:pt x="0" y="822"/>
                                      <a:pt x="0" y="822"/>
                                      <a:pt x="0" y="822"/>
                                    </a:cubicBezTo>
                                    <a:cubicBezTo>
                                      <a:pt x="0" y="1047"/>
                                      <a:pt x="0" y="1047"/>
                                      <a:pt x="0" y="1047"/>
                                    </a:cubicBezTo>
                                    <a:cubicBezTo>
                                      <a:pt x="0" y="1453"/>
                                      <a:pt x="0" y="1453"/>
                                      <a:pt x="0" y="1453"/>
                                    </a:cubicBezTo>
                                    <a:cubicBezTo>
                                      <a:pt x="256" y="1462"/>
                                      <a:pt x="256" y="1462"/>
                                      <a:pt x="256" y="1462"/>
                                    </a:cubicBezTo>
                                    <a:cubicBezTo>
                                      <a:pt x="256" y="1567"/>
                                      <a:pt x="256" y="1567"/>
                                      <a:pt x="256" y="1567"/>
                                    </a:cubicBezTo>
                                    <a:cubicBezTo>
                                      <a:pt x="256" y="1700"/>
                                      <a:pt x="256" y="1700"/>
                                      <a:pt x="256" y="1700"/>
                                    </a:cubicBezTo>
                                    <a:cubicBezTo>
                                      <a:pt x="986" y="1700"/>
                                      <a:pt x="986" y="1700"/>
                                      <a:pt x="986" y="1700"/>
                                    </a:cubicBezTo>
                                    <a:cubicBezTo>
                                      <a:pt x="998" y="1700"/>
                                      <a:pt x="998" y="1700"/>
                                      <a:pt x="998" y="1700"/>
                                    </a:cubicBezTo>
                                    <a:cubicBezTo>
                                      <a:pt x="1036" y="1700"/>
                                      <a:pt x="1036" y="1700"/>
                                      <a:pt x="1036" y="1700"/>
                                    </a:cubicBezTo>
                                    <a:cubicBezTo>
                                      <a:pt x="1064" y="1700"/>
                                      <a:pt x="1064" y="1700"/>
                                      <a:pt x="1064" y="1700"/>
                                    </a:cubicBezTo>
                                    <a:cubicBezTo>
                                      <a:pt x="1084" y="1686"/>
                                      <a:pt x="1084" y="1686"/>
                                      <a:pt x="1084" y="1686"/>
                                    </a:cubicBezTo>
                                    <a:cubicBezTo>
                                      <a:pt x="1106" y="1700"/>
                                      <a:pt x="1106" y="1700"/>
                                      <a:pt x="1106" y="1700"/>
                                    </a:cubicBezTo>
                                    <a:cubicBezTo>
                                      <a:pt x="1120" y="1700"/>
                                      <a:pt x="1120" y="1700"/>
                                      <a:pt x="1120" y="1700"/>
                                    </a:cubicBezTo>
                                    <a:cubicBezTo>
                                      <a:pt x="1145" y="1717"/>
                                      <a:pt x="1145" y="1717"/>
                                      <a:pt x="1145" y="1717"/>
                                    </a:cubicBezTo>
                                    <a:cubicBezTo>
                                      <a:pt x="1168" y="1717"/>
                                      <a:pt x="1168" y="1717"/>
                                      <a:pt x="1168" y="1717"/>
                                    </a:cubicBezTo>
                                    <a:cubicBezTo>
                                      <a:pt x="1196" y="1717"/>
                                      <a:pt x="1196" y="1717"/>
                                      <a:pt x="1196" y="1717"/>
                                    </a:cubicBezTo>
                                    <a:cubicBezTo>
                                      <a:pt x="1272" y="1710"/>
                                      <a:pt x="1272" y="1710"/>
                                      <a:pt x="1272" y="1710"/>
                                    </a:cubicBezTo>
                                    <a:cubicBezTo>
                                      <a:pt x="1272" y="1702"/>
                                      <a:pt x="1272" y="1702"/>
                                      <a:pt x="1272" y="1702"/>
                                    </a:cubicBezTo>
                                    <a:cubicBezTo>
                                      <a:pt x="1266" y="1679"/>
                                      <a:pt x="1266" y="1679"/>
                                      <a:pt x="1266" y="1679"/>
                                    </a:cubicBezTo>
                                    <a:cubicBezTo>
                                      <a:pt x="1272" y="1662"/>
                                      <a:pt x="1272" y="1662"/>
                                      <a:pt x="1272" y="1662"/>
                                    </a:cubicBezTo>
                                    <a:cubicBezTo>
                                      <a:pt x="1272" y="1651"/>
                                      <a:pt x="1272" y="1651"/>
                                      <a:pt x="1272" y="1651"/>
                                    </a:cubicBezTo>
                                    <a:cubicBezTo>
                                      <a:pt x="1272" y="1618"/>
                                      <a:pt x="1272" y="1618"/>
                                      <a:pt x="1272" y="1618"/>
                                    </a:cubicBezTo>
                                    <a:cubicBezTo>
                                      <a:pt x="1272" y="1586"/>
                                      <a:pt x="1272" y="1586"/>
                                      <a:pt x="1272" y="1586"/>
                                    </a:cubicBezTo>
                                    <a:cubicBezTo>
                                      <a:pt x="1263" y="1578"/>
                                      <a:pt x="1263" y="1578"/>
                                      <a:pt x="1263" y="1578"/>
                                    </a:cubicBezTo>
                                    <a:cubicBezTo>
                                      <a:pt x="1263" y="1625"/>
                                      <a:pt x="1263" y="1625"/>
                                      <a:pt x="1263" y="1625"/>
                                    </a:cubicBezTo>
                                    <a:cubicBezTo>
                                      <a:pt x="1256" y="1634"/>
                                      <a:pt x="1256" y="1634"/>
                                      <a:pt x="1256" y="1634"/>
                                    </a:cubicBezTo>
                                    <a:cubicBezTo>
                                      <a:pt x="1253" y="1626"/>
                                      <a:pt x="1253" y="1626"/>
                                      <a:pt x="1253" y="1626"/>
                                    </a:cubicBezTo>
                                    <a:cubicBezTo>
                                      <a:pt x="1243" y="1603"/>
                                      <a:pt x="1243" y="1603"/>
                                      <a:pt x="1243" y="1603"/>
                                    </a:cubicBezTo>
                                    <a:cubicBezTo>
                                      <a:pt x="1243" y="1582"/>
                                      <a:pt x="1243" y="1582"/>
                                      <a:pt x="1243" y="1582"/>
                                    </a:cubicBezTo>
                                    <a:cubicBezTo>
                                      <a:pt x="1238" y="1547"/>
                                      <a:pt x="1238" y="1547"/>
                                      <a:pt x="1238" y="1547"/>
                                    </a:cubicBezTo>
                                    <a:cubicBezTo>
                                      <a:pt x="1223" y="1546"/>
                                      <a:pt x="1223" y="1546"/>
                                      <a:pt x="1223" y="1546"/>
                                    </a:cubicBezTo>
                                    <a:cubicBezTo>
                                      <a:pt x="1223" y="1538"/>
                                      <a:pt x="1223" y="1538"/>
                                      <a:pt x="1223" y="1538"/>
                                    </a:cubicBezTo>
                                    <a:cubicBezTo>
                                      <a:pt x="1211" y="1533"/>
                                      <a:pt x="1211" y="1533"/>
                                      <a:pt x="1211" y="1533"/>
                                    </a:cubicBezTo>
                                    <a:cubicBezTo>
                                      <a:pt x="1213" y="1533"/>
                                      <a:pt x="1213" y="1533"/>
                                      <a:pt x="1213" y="1533"/>
                                    </a:cubicBezTo>
                                    <a:cubicBezTo>
                                      <a:pt x="1232" y="1538"/>
                                      <a:pt x="1232" y="1538"/>
                                      <a:pt x="1232" y="1538"/>
                                    </a:cubicBezTo>
                                    <a:cubicBezTo>
                                      <a:pt x="1242" y="1533"/>
                                      <a:pt x="1242" y="1533"/>
                                      <a:pt x="1242" y="1533"/>
                                    </a:cubicBezTo>
                                    <a:cubicBezTo>
                                      <a:pt x="1248" y="1519"/>
                                      <a:pt x="1248" y="1519"/>
                                      <a:pt x="1248" y="1519"/>
                                    </a:cubicBezTo>
                                    <a:cubicBezTo>
                                      <a:pt x="1254" y="1501"/>
                                      <a:pt x="1254" y="1501"/>
                                      <a:pt x="1254" y="1501"/>
                                    </a:cubicBezTo>
                                    <a:cubicBezTo>
                                      <a:pt x="1254" y="1485"/>
                                      <a:pt x="1254" y="1485"/>
                                      <a:pt x="1254" y="1485"/>
                                    </a:cubicBezTo>
                                    <a:cubicBezTo>
                                      <a:pt x="1247" y="1463"/>
                                      <a:pt x="1247" y="1463"/>
                                      <a:pt x="1247" y="1463"/>
                                    </a:cubicBezTo>
                                    <a:cubicBezTo>
                                      <a:pt x="1242" y="1425"/>
                                      <a:pt x="1242" y="1425"/>
                                      <a:pt x="1242" y="1425"/>
                                    </a:cubicBezTo>
                                    <a:cubicBezTo>
                                      <a:pt x="1238" y="1402"/>
                                      <a:pt x="1238" y="1402"/>
                                      <a:pt x="1238" y="1402"/>
                                    </a:cubicBezTo>
                                    <a:cubicBezTo>
                                      <a:pt x="1216" y="1405"/>
                                      <a:pt x="1216" y="1405"/>
                                      <a:pt x="1216" y="1405"/>
                                    </a:cubicBezTo>
                                    <a:cubicBezTo>
                                      <a:pt x="1216" y="1391"/>
                                      <a:pt x="1216" y="1391"/>
                                      <a:pt x="1216" y="1391"/>
                                    </a:cubicBezTo>
                                    <a:cubicBezTo>
                                      <a:pt x="1210" y="1375"/>
                                      <a:pt x="1210" y="1375"/>
                                      <a:pt x="1210" y="1375"/>
                                    </a:cubicBezTo>
                                    <a:cubicBezTo>
                                      <a:pt x="1187" y="1369"/>
                                      <a:pt x="1187" y="1369"/>
                                      <a:pt x="1187" y="1369"/>
                                    </a:cubicBezTo>
                                    <a:cubicBezTo>
                                      <a:pt x="1186" y="1369"/>
                                      <a:pt x="1186" y="1369"/>
                                      <a:pt x="1186" y="1369"/>
                                    </a:cubicBezTo>
                                    <a:cubicBezTo>
                                      <a:pt x="1186" y="1362"/>
                                      <a:pt x="1186" y="1362"/>
                                      <a:pt x="1186" y="1362"/>
                                    </a:cubicBezTo>
                                    <a:cubicBezTo>
                                      <a:pt x="1168" y="1338"/>
                                      <a:pt x="1168" y="1338"/>
                                      <a:pt x="1168" y="1338"/>
                                    </a:cubicBezTo>
                                    <a:cubicBezTo>
                                      <a:pt x="1168" y="1316"/>
                                      <a:pt x="1168" y="1316"/>
                                      <a:pt x="1168" y="1316"/>
                                    </a:cubicBezTo>
                                    <a:cubicBezTo>
                                      <a:pt x="1104" y="1258"/>
                                      <a:pt x="1104" y="1258"/>
                                      <a:pt x="1104" y="1258"/>
                                    </a:cubicBezTo>
                                    <a:cubicBezTo>
                                      <a:pt x="1062" y="1211"/>
                                      <a:pt x="1062" y="1211"/>
                                      <a:pt x="1062" y="1211"/>
                                    </a:cubicBezTo>
                                    <a:cubicBezTo>
                                      <a:pt x="1060" y="1193"/>
                                      <a:pt x="1060" y="1193"/>
                                      <a:pt x="1060" y="1193"/>
                                    </a:cubicBezTo>
                                    <a:cubicBezTo>
                                      <a:pt x="1067" y="1182"/>
                                      <a:pt x="1067" y="1182"/>
                                      <a:pt x="1067" y="1182"/>
                                    </a:cubicBezTo>
                                    <a:cubicBezTo>
                                      <a:pt x="1068" y="1159"/>
                                      <a:pt x="1068" y="1159"/>
                                      <a:pt x="1068" y="1159"/>
                                    </a:cubicBezTo>
                                    <a:cubicBezTo>
                                      <a:pt x="1055" y="1135"/>
                                      <a:pt x="1055" y="1135"/>
                                      <a:pt x="1055" y="1135"/>
                                    </a:cubicBezTo>
                                    <a:cubicBezTo>
                                      <a:pt x="1043" y="1120"/>
                                      <a:pt x="1043" y="1120"/>
                                      <a:pt x="1043" y="1120"/>
                                    </a:cubicBezTo>
                                    <a:cubicBezTo>
                                      <a:pt x="1036" y="1114"/>
                                      <a:pt x="1036" y="1114"/>
                                      <a:pt x="1036" y="1114"/>
                                    </a:cubicBezTo>
                                    <a:cubicBezTo>
                                      <a:pt x="1025" y="1124"/>
                                      <a:pt x="1025" y="1124"/>
                                      <a:pt x="1025" y="1124"/>
                                    </a:cubicBezTo>
                                    <a:cubicBezTo>
                                      <a:pt x="1007" y="1150"/>
                                      <a:pt x="1007" y="1150"/>
                                      <a:pt x="1007" y="1150"/>
                                    </a:cubicBezTo>
                                    <a:cubicBezTo>
                                      <a:pt x="984" y="1150"/>
                                      <a:pt x="984" y="1150"/>
                                      <a:pt x="984" y="1150"/>
                                    </a:cubicBezTo>
                                    <a:cubicBezTo>
                                      <a:pt x="981" y="1149"/>
                                      <a:pt x="981" y="1149"/>
                                      <a:pt x="981" y="1149"/>
                                    </a:cubicBezTo>
                                    <a:cubicBezTo>
                                      <a:pt x="966" y="1145"/>
                                      <a:pt x="966" y="1145"/>
                                      <a:pt x="966" y="1145"/>
                                    </a:cubicBezTo>
                                    <a:cubicBezTo>
                                      <a:pt x="956" y="1129"/>
                                      <a:pt x="956" y="1129"/>
                                      <a:pt x="956" y="1129"/>
                                    </a:cubicBezTo>
                                    <a:cubicBezTo>
                                      <a:pt x="959" y="1076"/>
                                      <a:pt x="959" y="1076"/>
                                      <a:pt x="959" y="1076"/>
                                    </a:cubicBezTo>
                                    <a:cubicBezTo>
                                      <a:pt x="961" y="1040"/>
                                      <a:pt x="961" y="1040"/>
                                      <a:pt x="961" y="1040"/>
                                    </a:cubicBezTo>
                                    <a:cubicBezTo>
                                      <a:pt x="938" y="1021"/>
                                      <a:pt x="938" y="1021"/>
                                      <a:pt x="938" y="1021"/>
                                    </a:cubicBezTo>
                                    <a:cubicBezTo>
                                      <a:pt x="924" y="996"/>
                                      <a:pt x="924" y="996"/>
                                      <a:pt x="924" y="996"/>
                                    </a:cubicBezTo>
                                    <a:cubicBezTo>
                                      <a:pt x="910" y="982"/>
                                      <a:pt x="910" y="982"/>
                                      <a:pt x="910" y="982"/>
                                    </a:cubicBezTo>
                                    <a:cubicBezTo>
                                      <a:pt x="894" y="970"/>
                                      <a:pt x="894" y="970"/>
                                      <a:pt x="894" y="970"/>
                                    </a:cubicBezTo>
                                    <a:cubicBezTo>
                                      <a:pt x="891" y="953"/>
                                      <a:pt x="891" y="953"/>
                                      <a:pt x="891" y="953"/>
                                    </a:cubicBezTo>
                                    <a:cubicBezTo>
                                      <a:pt x="891" y="938"/>
                                      <a:pt x="891" y="938"/>
                                      <a:pt x="891" y="938"/>
                                    </a:cubicBezTo>
                                    <a:cubicBezTo>
                                      <a:pt x="892" y="913"/>
                                      <a:pt x="892" y="913"/>
                                      <a:pt x="892" y="913"/>
                                    </a:cubicBezTo>
                                    <a:cubicBezTo>
                                      <a:pt x="875" y="906"/>
                                      <a:pt x="875" y="906"/>
                                      <a:pt x="875" y="906"/>
                                    </a:cubicBezTo>
                                    <a:cubicBezTo>
                                      <a:pt x="847" y="896"/>
                                      <a:pt x="847" y="896"/>
                                      <a:pt x="847" y="896"/>
                                    </a:cubicBezTo>
                                    <a:lnTo>
                                      <a:pt x="848" y="896"/>
                                    </a:lnTo>
                                    <a:close/>
                                  </a:path>
                                </a:pathLst>
                              </a:custGeom>
                              <a:noFill/>
                              <a:ln w="15875" cap="rnd">
                                <a:solidFill>
                                  <a:schemeClr val="bg1"/>
                                </a:solidFill>
                                <a:prstDash val="solid"/>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2967F637" id="Freeform: Shape 36" o:spid="_x0000_s1026" alt="A simple line-based map of Queensland" style="width:46.2pt;height:62.35pt;visibility:visible;mso-wrap-style:square;mso-left-percent:-10001;mso-top-percent:-10001;mso-position-horizontal:absolute;mso-position-horizontal-relative:char;mso-position-vertical:absolute;mso-position-vertical-relative:line;mso-left-percent:-10001;mso-top-percent:-10001;v-text-anchor:top" coordsize="127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" path="m848,896c833,883,833,883,833,883,811,861,811,861,811,861v-7,-12,-7,-12,-7,-12c801,833,801,833,801,833v-9,-6,-9,-6,-9,-6c762,830,762,830,762,830v-17,-6,-17,-6,-17,-6c712,792,712,792,712,792v-5,-7,-5,-7,-5,-7c700,774,700,774,700,774v-2,-7,-2,-7,-2,-7c697,768,697,768,697,768v-5,-12,-5,-12,-5,-12c691,716,691,716,691,716v7,-21,7,-21,7,-21c691,680,691,680,691,680,679,652,679,652,679,652,662,609,662,609,662,609v,,-9,-26,-11,-29c649,577,629,541,629,541,617,516,617,516,617,516v3,-96,3,-96,3,-96c611,402,611,402,611,402,566,357,566,357,566,357,545,344,545,344,545,344v-13,-8,-13,-8,-13,-8c522,343,522,343,522,343v-12,5,-12,5,-12,5c498,341,498,341,498,341v-9,-17,-9,-17,-9,-17c479,288,479,288,479,288v-6,-33,-6,-33,-6,-33c474,216,474,216,474,216,462,183,462,183,462,183,445,151,445,151,445,151,432,109,432,109,432,109,421,77,421,77,421,77,405,47,405,47,405,47,400,25,400,25,400,25,394,12,394,12,394,12,388,,388,,388,,374,10,374,10,374,10v-1,19,-1,19,-1,19c376,50,376,50,376,50v-1,32,-1,32,-1,32c375,106,375,106,375,106v,,-5,15,-7,18c366,127,348,145,348,145v,,-6,5,-7,8c340,156,340,161,340,161v12,6,12,6,12,6c362,172,362,172,362,172v3,13,3,13,3,13c365,198,365,198,365,198v-5,11,-5,11,-5,11c344,219,344,219,344,219v-4,10,-4,10,-4,10c338,277,338,277,338,277v,,-4,12,-8,21c326,307,324,317,324,317v1,29,1,29,1,29c332,363,332,363,332,363v6,15,6,15,6,15c347,390,347,390,347,390v,67,,67,,67c337,471,337,471,337,471v-11,20,-11,20,-11,20c318,510,318,510,318,510v-3,15,-3,15,-3,15c315,562,315,562,315,562v-9,20,-9,20,-9,20c297,599,297,599,297,599v-10,19,-10,19,-10,19c277,636,277,636,277,636v-12,15,-12,15,-12,15c252,660,252,660,252,660v-16,9,-16,9,-16,9c221,671,221,671,221,671v,,-10,,-15,c201,671,188,671,188,671v,,-3,,-6,-3c179,665,171,658,168,653v-3,-5,-11,-15,-11,-15c141,619,141,619,141,619v,,-7,-12,-7,-15c134,601,133,592,133,592v-4,-7,-4,-7,-4,-7c122,584,122,584,122,584v-7,6,-7,6,-7,6c99,590,99,590,99,590v-16,2,-16,2,-16,2c64,589,64,589,64,589,45,580,45,580,45,580,29,572,29,572,29,572,21,556,21,556,21,556,13,541,13,541,13,541,7,534,7,534,7,534,,532,,532,,532,,819,,819,,819v,3,,3,,3c,1047,,1047,,1047v,406,,406,,406c256,1462,256,1462,256,1462v,105,,105,,105c256,1700,256,1700,256,1700v730,,730,,730,c998,1700,998,1700,998,1700v38,,38,,38,c1064,1700,1064,1700,1064,1700v20,-14,20,-14,20,-14c1106,1700,1106,1700,1106,1700v14,,14,,14,c1145,1717,1145,1717,1145,1717v23,,23,,23,c1196,1717,1196,1717,1196,1717v76,-7,76,-7,76,-7c1272,1702,1272,1702,1272,1702v-6,-23,-6,-23,-6,-23c1272,1662,1272,1662,1272,1662v,-11,,-11,,-11c1272,1618,1272,1618,1272,1618v,-32,,-32,,-32c1263,1578,1263,1578,1263,1578v,47,,47,,47c1256,1634,1256,1634,1256,1634v-3,-8,-3,-8,-3,-8c1243,1603,1243,1603,1243,1603v,-21,,-21,,-21c1238,1547,1238,1547,1238,1547v-15,-1,-15,-1,-15,-1c1223,1538,1223,1538,1223,1538v-12,-5,-12,-5,-12,-5c1213,1533,1213,1533,1213,1533v19,5,19,5,19,5c1242,1533,1242,1533,1242,1533v6,-14,6,-14,6,-14c1254,1501,1254,1501,1254,1501v,-16,,-16,,-16c1247,1463,1247,1463,1247,1463v-5,-38,-5,-38,-5,-38c1238,1402,1238,1402,1238,1402v-22,3,-22,3,-22,3c1216,1391,1216,1391,1216,1391v-6,-16,-6,-16,-6,-16c1187,1369,1187,1369,1187,1369v-1,,-1,,-1,c1186,1362,1186,1362,1186,1362v-18,-24,-18,-24,-18,-24c1168,1316,1168,1316,1168,1316v-64,-58,-64,-58,-64,-58c1062,1211,1062,1211,1062,1211v-2,-18,-2,-18,-2,-18c1067,1182,1067,1182,1067,1182v1,-23,1,-23,1,-23c1055,1135,1055,1135,1055,1135v-12,-15,-12,-15,-12,-15c1036,1114,1036,1114,1036,1114v-11,10,-11,10,-11,10c1007,1150,1007,1150,1007,1150v-23,,-23,,-23,c981,1149,981,1149,981,1149v-15,-4,-15,-4,-15,-4c956,1129,956,1129,956,1129v3,-53,3,-53,3,-53c961,1040,961,1040,961,1040v-23,-19,-23,-19,-23,-19c924,996,924,996,924,996,910,982,910,982,910,982,894,970,894,970,894,970v-3,-17,-3,-17,-3,-17c891,938,891,938,891,938v1,-25,1,-25,1,-25c875,906,875,906,875,906,847,896,847,896,847,896r1,xe" filled="f" strokecolor="white [3212]" strokeweight="1.25pt">
                      <v:stroke endcap="round"/>
                      <v:path arrowok="t" o:connecttype="custom" o:connectlocs="374261,397153;365493,381470;328575,365326;322114,353794;318883,330269;313346,300748;290272,249547;281965,185430;245508,154987;229818,157293;218281,117624;205359,69652;186900,21680;179055,0;173517,23063;169825,57197;156904,74264;168441,85335;158750,101018;152289,137458;153212,167441;160134,210800;146751,235248;141213,268459;127830,293368;108910,308589;86758,309512;72453,294290;61377,273072;53070,272149;29535,271688;9691,256466;0,245395;0,482949;118139,722810;460558,784158;500246,777701;528396,792000;587004,788771;587004,766630;587004,731574;579620,753715;573621,729729;564391,709433;568545,709433;578697,692366;573160,657309;561161,641626;547317,631478;539010,607031;489170,550295;486863,523541;473018,518467;452713,529999;442560,496326;426409,459425;411180,439590;403796,417910" o:connectangles="0,0,0,0,0,0,0,0,0,0,0,0,0,0,0,0,0,0,0,0,0,0,0,0,0,0,0,0,0,0,0,0,0,0,0,0,0,0,0,0,0,0,0,0,0,0,0,0,0,0,0,0,0,0,0,0,0,0"/>
                      <o:lock v:ext="edit" aspectratio="t"/>
                      <w10:anchorlock/>
                    </v:shape>
                  </w:pict>
                </mc:Fallback>
              </mc:AlternateContent>
            </w:r>
          </w:p>
        </w:tc>
        <w:tc>
          <w:tcPr>
            <w:tcW w:w="0" w:type="auto"/>
            <w:tcBorders>
              <w:top w:val="single" w:sz="4" w:space="0" w:color="00264D" w:themeColor="background2"/>
              <w:left w:val="single" w:sz="4" w:space="0" w:color="FFFFFF" w:themeColor="background1"/>
              <w:bottom w:val="single" w:sz="4" w:space="0" w:color="00264D" w:themeColor="background2"/>
              <w:right w:val="single" w:sz="4" w:space="0" w:color="00264D" w:themeColor="background2"/>
            </w:tcBorders>
          </w:tcPr>
          <w:p w14:paraId="51DA992E" w14:textId="77777777" w:rsidR="00EC35B8" w:rsidRDefault="00EC35B8" w:rsidP="000A1336">
            <w:pPr>
              <w:pStyle w:val="TableNText"/>
              <w:spacing w:before="480"/>
              <w:cnfStyle w:val="000000000000" w:firstRow="0" w:lastRow="0" w:firstColumn="0" w:lastColumn="0" w:oddVBand="0" w:evenVBand="0" w:oddHBand="0" w:evenHBand="0" w:firstRowFirstColumn="0" w:firstRowLastColumn="0" w:lastRowFirstColumn="0" w:lastRowLastColumn="0"/>
            </w:pPr>
            <w:r>
              <w:t>The pilot model supports upskilling of RACF staff:</w:t>
            </w:r>
          </w:p>
          <w:p w14:paraId="4A335DF8" w14:textId="4DBE6A44" w:rsidR="00EC35B8" w:rsidRDefault="00EC35B8" w:rsidP="002141C8">
            <w:pPr>
              <w:pStyle w:val="TableNBullet"/>
              <w:cnfStyle w:val="000000000000" w:firstRow="0" w:lastRow="0" w:firstColumn="0" w:lastColumn="0" w:oddVBand="0" w:evenVBand="0" w:oddHBand="0" w:evenHBand="0" w:firstRowFirstColumn="0" w:firstRowLastColumn="0" w:lastRowFirstColumn="0" w:lastRowLastColumn="0"/>
            </w:pPr>
            <w:r>
              <w:t>A clinical nurse consultant (CNC), with experience and knowledge in wound management, delivers onsite mentoring and support to RACF staff about effective wound management. The CNC supports RACF staff to assess and review patient needs and incorporate this into wound management care plans.</w:t>
            </w:r>
          </w:p>
          <w:p w14:paraId="2FA8BEEC" w14:textId="122CE8C4" w:rsidR="00EC35B8" w:rsidRDefault="00EC35B8" w:rsidP="002141C8">
            <w:pPr>
              <w:pStyle w:val="TableNBullet"/>
              <w:cnfStyle w:val="000000000000" w:firstRow="0" w:lastRow="0" w:firstColumn="0" w:lastColumn="0" w:oddVBand="0" w:evenVBand="0" w:oddHBand="0" w:evenHBand="0" w:firstRowFirstColumn="0" w:firstRowLastColumn="0" w:lastRowFirstColumn="0" w:lastRowLastColumn="0"/>
            </w:pPr>
            <w:r>
              <w:t>Delivery of four face-to-face workshops where RACF staff can provide input into the topics covered in the workshops. The first workshop was held in April 2022 with 44 RACF staff in attendance and covered practical skills and wound management capabilities.</w:t>
            </w:r>
          </w:p>
          <w:p w14:paraId="77B136AD" w14:textId="77777777" w:rsidR="00EC35B8" w:rsidRPr="006709FB" w:rsidRDefault="00EC35B8" w:rsidP="000A1336">
            <w:pPr>
              <w:pStyle w:val="TableNText"/>
              <w:spacing w:after="480"/>
              <w:cnfStyle w:val="000000000000" w:firstRow="0" w:lastRow="0" w:firstColumn="0" w:lastColumn="0" w:oddVBand="0" w:evenVBand="0" w:oddHBand="0" w:evenHBand="0" w:firstRowFirstColumn="0" w:firstRowLastColumn="0" w:lastRowFirstColumn="0" w:lastRowLastColumn="0"/>
            </w:pPr>
            <w:r w:rsidRPr="006709FB">
              <w:t>80-100 RACF staff have been involved in these education and training activities since March 2022.</w:t>
            </w:r>
          </w:p>
        </w:tc>
      </w:tr>
      <w:tr w:rsidR="00EC35B8" w14:paraId="68867CC5" w14:textId="77777777" w:rsidTr="00A6120C">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58D25E80" w14:textId="77777777" w:rsidR="00EC35B8" w:rsidRPr="00DE6EE2" w:rsidRDefault="00EC35B8" w:rsidP="000A1336">
            <w:pPr>
              <w:pStyle w:val="TableNheader"/>
              <w:spacing w:before="480"/>
              <w:jc w:val="left"/>
              <w:rPr>
                <w:rFonts w:asciiTheme="majorHAnsi" w:hAnsiTheme="majorHAnsi" w:cstheme="majorHAnsi"/>
                <w:b w:val="0"/>
                <w:bCs/>
                <w:color w:val="FFFFFF" w:themeColor="background1"/>
              </w:rPr>
            </w:pPr>
            <w:r w:rsidRPr="00DE6EE2">
              <w:rPr>
                <w:rFonts w:asciiTheme="majorHAnsi" w:hAnsiTheme="majorHAnsi" w:cstheme="majorHAnsi"/>
                <w:b w:val="0"/>
                <w:bCs/>
                <w:color w:val="FFFFFF" w:themeColor="background1"/>
              </w:rPr>
              <w:t>Nepean Blue Mountains PHN</w:t>
            </w:r>
          </w:p>
          <w:p w14:paraId="19803490" w14:textId="77777777" w:rsidR="00EC35B8" w:rsidRPr="00DE6EE2" w:rsidRDefault="00EC35B8" w:rsidP="00C8509D">
            <w:pPr>
              <w:pStyle w:val="TableNheader"/>
              <w:rPr>
                <w:b w:val="0"/>
                <w:bCs/>
              </w:rPr>
            </w:pPr>
            <w:r w:rsidRPr="00DE6EE2">
              <w:rPr>
                <w:bCs/>
                <w:noProof/>
              </w:rPr>
              <mc:AlternateContent>
                <mc:Choice Requires="wps">
                  <w:drawing>
                    <wp:inline distT="0" distB="0" distL="0" distR="0" wp14:anchorId="2D2F30C0" wp14:editId="0AD75486">
                      <wp:extent cx="648000" cy="530184"/>
                      <wp:effectExtent l="0" t="0" r="19050" b="22860"/>
                      <wp:docPr id="60" name="Freeform: Shape 60" descr="A simple line-based map of New South Wa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8000" cy="530184"/>
                              </a:xfrm>
                              <a:custGeom>
                                <a:avLst/>
                                <a:gdLst>
                                  <a:gd name="connsiteX0" fmla="*/ 314640 w 518487"/>
                                  <a:gd name="connsiteY0" fmla="*/ 422434 h 422434"/>
                                  <a:gd name="connsiteX1" fmla="*/ 308269 w 518487"/>
                                  <a:gd name="connsiteY1" fmla="*/ 419187 h 422434"/>
                                  <a:gd name="connsiteX2" fmla="*/ 286036 w 518487"/>
                                  <a:gd name="connsiteY2" fmla="*/ 402949 h 422434"/>
                                  <a:gd name="connsiteX3" fmla="*/ 276543 w 518487"/>
                                  <a:gd name="connsiteY3" fmla="*/ 396454 h 422434"/>
                                  <a:gd name="connsiteX4" fmla="*/ 267050 w 518487"/>
                                  <a:gd name="connsiteY4" fmla="*/ 386711 h 422434"/>
                                  <a:gd name="connsiteX5" fmla="*/ 247940 w 518487"/>
                                  <a:gd name="connsiteY5" fmla="*/ 357483 h 422434"/>
                                  <a:gd name="connsiteX6" fmla="*/ 247940 w 518487"/>
                                  <a:gd name="connsiteY6" fmla="*/ 354235 h 422434"/>
                                  <a:gd name="connsiteX7" fmla="*/ 219336 w 518487"/>
                                  <a:gd name="connsiteY7" fmla="*/ 350988 h 422434"/>
                                  <a:gd name="connsiteX8" fmla="*/ 181115 w 518487"/>
                                  <a:gd name="connsiteY8" fmla="*/ 350988 h 422434"/>
                                  <a:gd name="connsiteX9" fmla="*/ 177992 w 518487"/>
                                  <a:gd name="connsiteY9" fmla="*/ 347740 h 422434"/>
                                  <a:gd name="connsiteX10" fmla="*/ 165251 w 518487"/>
                                  <a:gd name="connsiteY10" fmla="*/ 344492 h 422434"/>
                                  <a:gd name="connsiteX11" fmla="*/ 149388 w 518487"/>
                                  <a:gd name="connsiteY11" fmla="*/ 344492 h 422434"/>
                                  <a:gd name="connsiteX12" fmla="*/ 114414 w 518487"/>
                                  <a:gd name="connsiteY12" fmla="*/ 331502 h 422434"/>
                                  <a:gd name="connsiteX13" fmla="*/ 92181 w 518487"/>
                                  <a:gd name="connsiteY13" fmla="*/ 308769 h 422434"/>
                                  <a:gd name="connsiteX14" fmla="*/ 82688 w 518487"/>
                                  <a:gd name="connsiteY14" fmla="*/ 276293 h 422434"/>
                                  <a:gd name="connsiteX15" fmla="*/ 82688 w 518487"/>
                                  <a:gd name="connsiteY15" fmla="*/ 273046 h 422434"/>
                                  <a:gd name="connsiteX16" fmla="*/ 76318 w 518487"/>
                                  <a:gd name="connsiteY16" fmla="*/ 276293 h 422434"/>
                                  <a:gd name="connsiteX17" fmla="*/ 47714 w 518487"/>
                                  <a:gd name="connsiteY17" fmla="*/ 266551 h 422434"/>
                                  <a:gd name="connsiteX18" fmla="*/ 44592 w 518487"/>
                                  <a:gd name="connsiteY18" fmla="*/ 263303 h 422434"/>
                                  <a:gd name="connsiteX19" fmla="*/ 6370 w 518487"/>
                                  <a:gd name="connsiteY19" fmla="*/ 247065 h 422434"/>
                                  <a:gd name="connsiteX20" fmla="*/ 0 w 518487"/>
                                  <a:gd name="connsiteY20" fmla="*/ 240570 h 422434"/>
                                  <a:gd name="connsiteX21" fmla="*/ 6370 w 518487"/>
                                  <a:gd name="connsiteY21" fmla="*/ 19485 h 422434"/>
                                  <a:gd name="connsiteX22" fmla="*/ 15863 w 518487"/>
                                  <a:gd name="connsiteY22" fmla="*/ 12990 h 422434"/>
                                  <a:gd name="connsiteX23" fmla="*/ 229079 w 518487"/>
                                  <a:gd name="connsiteY23" fmla="*/ 12990 h 422434"/>
                                  <a:gd name="connsiteX24" fmla="*/ 295904 w 518487"/>
                                  <a:gd name="connsiteY24" fmla="*/ 16238 h 422434"/>
                                  <a:gd name="connsiteX25" fmla="*/ 327755 w 518487"/>
                                  <a:gd name="connsiteY25" fmla="*/ 6495 h 422434"/>
                                  <a:gd name="connsiteX26" fmla="*/ 365976 w 518487"/>
                                  <a:gd name="connsiteY26" fmla="*/ 0 h 422434"/>
                                  <a:gd name="connsiteX27" fmla="*/ 423308 w 518487"/>
                                  <a:gd name="connsiteY27" fmla="*/ 25981 h 422434"/>
                                  <a:gd name="connsiteX28" fmla="*/ 451912 w 518487"/>
                                  <a:gd name="connsiteY28" fmla="*/ 32476 h 422434"/>
                                  <a:gd name="connsiteX29" fmla="*/ 493256 w 518487"/>
                                  <a:gd name="connsiteY29" fmla="*/ 19485 h 422434"/>
                                  <a:gd name="connsiteX30" fmla="*/ 502749 w 518487"/>
                                  <a:gd name="connsiteY30" fmla="*/ 22733 h 422434"/>
                                  <a:gd name="connsiteX31" fmla="*/ 505872 w 518487"/>
                                  <a:gd name="connsiteY31" fmla="*/ 22733 h 422434"/>
                                  <a:gd name="connsiteX32" fmla="*/ 515364 w 518487"/>
                                  <a:gd name="connsiteY32" fmla="*/ 19485 h 422434"/>
                                  <a:gd name="connsiteX33" fmla="*/ 518487 w 518487"/>
                                  <a:gd name="connsiteY33" fmla="*/ 25981 h 422434"/>
                                  <a:gd name="connsiteX34" fmla="*/ 518487 w 518487"/>
                                  <a:gd name="connsiteY34" fmla="*/ 29228 h 422434"/>
                                  <a:gd name="connsiteX35" fmla="*/ 518487 w 518487"/>
                                  <a:gd name="connsiteY35" fmla="*/ 32476 h 422434"/>
                                  <a:gd name="connsiteX36" fmla="*/ 515364 w 518487"/>
                                  <a:gd name="connsiteY36" fmla="*/ 55209 h 422434"/>
                                  <a:gd name="connsiteX37" fmla="*/ 499501 w 518487"/>
                                  <a:gd name="connsiteY37" fmla="*/ 97427 h 422434"/>
                                  <a:gd name="connsiteX38" fmla="*/ 490008 w 518487"/>
                                  <a:gd name="connsiteY38" fmla="*/ 116913 h 422434"/>
                                  <a:gd name="connsiteX39" fmla="*/ 483638 w 518487"/>
                                  <a:gd name="connsiteY39" fmla="*/ 136398 h 422434"/>
                                  <a:gd name="connsiteX40" fmla="*/ 474145 w 518487"/>
                                  <a:gd name="connsiteY40" fmla="*/ 159131 h 422434"/>
                                  <a:gd name="connsiteX41" fmla="*/ 458282 w 518487"/>
                                  <a:gd name="connsiteY41" fmla="*/ 201349 h 422434"/>
                                  <a:gd name="connsiteX42" fmla="*/ 458282 w 518487"/>
                                  <a:gd name="connsiteY42" fmla="*/ 207845 h 422434"/>
                                  <a:gd name="connsiteX43" fmla="*/ 451912 w 518487"/>
                                  <a:gd name="connsiteY43" fmla="*/ 214340 h 422434"/>
                                  <a:gd name="connsiteX44" fmla="*/ 448789 w 518487"/>
                                  <a:gd name="connsiteY44" fmla="*/ 214340 h 422434"/>
                                  <a:gd name="connsiteX45" fmla="*/ 445667 w 518487"/>
                                  <a:gd name="connsiteY45" fmla="*/ 217587 h 422434"/>
                                  <a:gd name="connsiteX46" fmla="*/ 439296 w 518487"/>
                                  <a:gd name="connsiteY46" fmla="*/ 220835 h 422434"/>
                                  <a:gd name="connsiteX47" fmla="*/ 439296 w 518487"/>
                                  <a:gd name="connsiteY47" fmla="*/ 220835 h 422434"/>
                                  <a:gd name="connsiteX48" fmla="*/ 436174 w 518487"/>
                                  <a:gd name="connsiteY48" fmla="*/ 224082 h 422434"/>
                                  <a:gd name="connsiteX49" fmla="*/ 433051 w 518487"/>
                                  <a:gd name="connsiteY49" fmla="*/ 224082 h 422434"/>
                                  <a:gd name="connsiteX50" fmla="*/ 429928 w 518487"/>
                                  <a:gd name="connsiteY50" fmla="*/ 224082 h 422434"/>
                                  <a:gd name="connsiteX51" fmla="*/ 429928 w 518487"/>
                                  <a:gd name="connsiteY51" fmla="*/ 224082 h 422434"/>
                                  <a:gd name="connsiteX52" fmla="*/ 420436 w 518487"/>
                                  <a:gd name="connsiteY52" fmla="*/ 230578 h 422434"/>
                                  <a:gd name="connsiteX53" fmla="*/ 420436 w 518487"/>
                                  <a:gd name="connsiteY53" fmla="*/ 230578 h 422434"/>
                                  <a:gd name="connsiteX54" fmla="*/ 417313 w 518487"/>
                                  <a:gd name="connsiteY54" fmla="*/ 233825 h 422434"/>
                                  <a:gd name="connsiteX55" fmla="*/ 417313 w 518487"/>
                                  <a:gd name="connsiteY55" fmla="*/ 233825 h 422434"/>
                                  <a:gd name="connsiteX56" fmla="*/ 414190 w 518487"/>
                                  <a:gd name="connsiteY56" fmla="*/ 237073 h 422434"/>
                                  <a:gd name="connsiteX57" fmla="*/ 411068 w 518487"/>
                                  <a:gd name="connsiteY57" fmla="*/ 240320 h 422434"/>
                                  <a:gd name="connsiteX58" fmla="*/ 407945 w 518487"/>
                                  <a:gd name="connsiteY58" fmla="*/ 243568 h 422434"/>
                                  <a:gd name="connsiteX59" fmla="*/ 407945 w 518487"/>
                                  <a:gd name="connsiteY59" fmla="*/ 243568 h 422434"/>
                                  <a:gd name="connsiteX60" fmla="*/ 407945 w 518487"/>
                                  <a:gd name="connsiteY60" fmla="*/ 246815 h 422434"/>
                                  <a:gd name="connsiteX61" fmla="*/ 404822 w 518487"/>
                                  <a:gd name="connsiteY61" fmla="*/ 246815 h 422434"/>
                                  <a:gd name="connsiteX62" fmla="*/ 404822 w 518487"/>
                                  <a:gd name="connsiteY62" fmla="*/ 250063 h 422434"/>
                                  <a:gd name="connsiteX63" fmla="*/ 401700 w 518487"/>
                                  <a:gd name="connsiteY63" fmla="*/ 253311 h 422434"/>
                                  <a:gd name="connsiteX64" fmla="*/ 401700 w 518487"/>
                                  <a:gd name="connsiteY64" fmla="*/ 253311 h 422434"/>
                                  <a:gd name="connsiteX65" fmla="*/ 395329 w 518487"/>
                                  <a:gd name="connsiteY65" fmla="*/ 259806 h 422434"/>
                                  <a:gd name="connsiteX66" fmla="*/ 392207 w 518487"/>
                                  <a:gd name="connsiteY66" fmla="*/ 266301 h 422434"/>
                                  <a:gd name="connsiteX67" fmla="*/ 392207 w 518487"/>
                                  <a:gd name="connsiteY67" fmla="*/ 269548 h 422434"/>
                                  <a:gd name="connsiteX68" fmla="*/ 385836 w 518487"/>
                                  <a:gd name="connsiteY68" fmla="*/ 272796 h 422434"/>
                                  <a:gd name="connsiteX69" fmla="*/ 379466 w 518487"/>
                                  <a:gd name="connsiteY69" fmla="*/ 279291 h 422434"/>
                                  <a:gd name="connsiteX70" fmla="*/ 363603 w 518487"/>
                                  <a:gd name="connsiteY70" fmla="*/ 302024 h 422434"/>
                                  <a:gd name="connsiteX71" fmla="*/ 363603 w 518487"/>
                                  <a:gd name="connsiteY71" fmla="*/ 321510 h 422434"/>
                                  <a:gd name="connsiteX72" fmla="*/ 360480 w 518487"/>
                                  <a:gd name="connsiteY72" fmla="*/ 324757 h 422434"/>
                                  <a:gd name="connsiteX73" fmla="*/ 360480 w 518487"/>
                                  <a:gd name="connsiteY73" fmla="*/ 328005 h 422434"/>
                                  <a:gd name="connsiteX74" fmla="*/ 357358 w 518487"/>
                                  <a:gd name="connsiteY74" fmla="*/ 331252 h 422434"/>
                                  <a:gd name="connsiteX75" fmla="*/ 354235 w 518487"/>
                                  <a:gd name="connsiteY75" fmla="*/ 334500 h 422434"/>
                                  <a:gd name="connsiteX76" fmla="*/ 347865 w 518487"/>
                                  <a:gd name="connsiteY76" fmla="*/ 337747 h 422434"/>
                                  <a:gd name="connsiteX77" fmla="*/ 347865 w 518487"/>
                                  <a:gd name="connsiteY77" fmla="*/ 340995 h 422434"/>
                                  <a:gd name="connsiteX78" fmla="*/ 338372 w 518487"/>
                                  <a:gd name="connsiteY78" fmla="*/ 344243 h 422434"/>
                                  <a:gd name="connsiteX79" fmla="*/ 335249 w 518487"/>
                                  <a:gd name="connsiteY79" fmla="*/ 347490 h 422434"/>
                                  <a:gd name="connsiteX80" fmla="*/ 332127 w 518487"/>
                                  <a:gd name="connsiteY80" fmla="*/ 357233 h 422434"/>
                                  <a:gd name="connsiteX81" fmla="*/ 329004 w 518487"/>
                                  <a:gd name="connsiteY81" fmla="*/ 373471 h 422434"/>
                                  <a:gd name="connsiteX82" fmla="*/ 329004 w 518487"/>
                                  <a:gd name="connsiteY82" fmla="*/ 402699 h 422434"/>
                                  <a:gd name="connsiteX83" fmla="*/ 325881 w 518487"/>
                                  <a:gd name="connsiteY83" fmla="*/ 402699 h 422434"/>
                                  <a:gd name="connsiteX84" fmla="*/ 322759 w 518487"/>
                                  <a:gd name="connsiteY84" fmla="*/ 415689 h 422434"/>
                                  <a:gd name="connsiteX85" fmla="*/ 314640 w 518487"/>
                                  <a:gd name="connsiteY85" fmla="*/ 422434 h 422434"/>
                                  <a:gd name="connsiteX86" fmla="*/ 314640 w 518487"/>
                                  <a:gd name="connsiteY86" fmla="*/ 422434 h 422434"/>
                                  <a:gd name="connsiteX87" fmla="*/ 314640 w 518487"/>
                                  <a:gd name="connsiteY87" fmla="*/ 422434 h 4224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Lst>
                                <a:rect l="l" t="t" r="r" b="b"/>
                                <a:pathLst>
                                  <a:path w="518487" h="422434">
                                    <a:moveTo>
                                      <a:pt x="314640" y="422434"/>
                                    </a:moveTo>
                                    <a:cubicBezTo>
                                      <a:pt x="311517" y="422434"/>
                                      <a:pt x="311517" y="422434"/>
                                      <a:pt x="308269" y="419187"/>
                                    </a:cubicBezTo>
                                    <a:cubicBezTo>
                                      <a:pt x="301899" y="412691"/>
                                      <a:pt x="289159" y="406196"/>
                                      <a:pt x="286036" y="402949"/>
                                    </a:cubicBezTo>
                                    <a:cubicBezTo>
                                      <a:pt x="282913" y="402949"/>
                                      <a:pt x="279666" y="399701"/>
                                      <a:pt x="276543" y="396454"/>
                                    </a:cubicBezTo>
                                    <a:cubicBezTo>
                                      <a:pt x="273421" y="393206"/>
                                      <a:pt x="270173" y="389958"/>
                                      <a:pt x="267050" y="386711"/>
                                    </a:cubicBezTo>
                                    <a:cubicBezTo>
                                      <a:pt x="251187" y="380216"/>
                                      <a:pt x="251187" y="367225"/>
                                      <a:pt x="247940" y="357483"/>
                                    </a:cubicBezTo>
                                    <a:lnTo>
                                      <a:pt x="247940" y="354235"/>
                                    </a:lnTo>
                                    <a:cubicBezTo>
                                      <a:pt x="247940" y="350988"/>
                                      <a:pt x="232076" y="347740"/>
                                      <a:pt x="219336" y="350988"/>
                                    </a:cubicBezTo>
                                    <a:cubicBezTo>
                                      <a:pt x="206595" y="354235"/>
                                      <a:pt x="190732" y="350988"/>
                                      <a:pt x="181115" y="350988"/>
                                    </a:cubicBezTo>
                                    <a:lnTo>
                                      <a:pt x="177992" y="347740"/>
                                    </a:lnTo>
                                    <a:cubicBezTo>
                                      <a:pt x="171622" y="347740"/>
                                      <a:pt x="168499" y="344492"/>
                                      <a:pt x="165251" y="344492"/>
                                    </a:cubicBezTo>
                                    <a:cubicBezTo>
                                      <a:pt x="162129" y="341245"/>
                                      <a:pt x="162129" y="341245"/>
                                      <a:pt x="149388" y="344492"/>
                                    </a:cubicBezTo>
                                    <a:cubicBezTo>
                                      <a:pt x="127155" y="350988"/>
                                      <a:pt x="117537" y="334750"/>
                                      <a:pt x="114414" y="331502"/>
                                    </a:cubicBezTo>
                                    <a:cubicBezTo>
                                      <a:pt x="92181" y="308769"/>
                                      <a:pt x="92181" y="308769"/>
                                      <a:pt x="92181" y="308769"/>
                                    </a:cubicBezTo>
                                    <a:cubicBezTo>
                                      <a:pt x="85811" y="299026"/>
                                      <a:pt x="82688" y="292531"/>
                                      <a:pt x="82688" y="276293"/>
                                    </a:cubicBezTo>
                                    <a:cubicBezTo>
                                      <a:pt x="82688" y="273046"/>
                                      <a:pt x="82688" y="273046"/>
                                      <a:pt x="82688" y="273046"/>
                                    </a:cubicBezTo>
                                    <a:cubicBezTo>
                                      <a:pt x="79565" y="273046"/>
                                      <a:pt x="79565" y="273046"/>
                                      <a:pt x="76318" y="276293"/>
                                    </a:cubicBezTo>
                                    <a:cubicBezTo>
                                      <a:pt x="63577" y="282789"/>
                                      <a:pt x="50837" y="273046"/>
                                      <a:pt x="47714" y="266551"/>
                                    </a:cubicBezTo>
                                    <a:cubicBezTo>
                                      <a:pt x="47714" y="263303"/>
                                      <a:pt x="44592" y="263303"/>
                                      <a:pt x="44592" y="263303"/>
                                    </a:cubicBezTo>
                                    <a:cubicBezTo>
                                      <a:pt x="35099" y="256808"/>
                                      <a:pt x="19111" y="250313"/>
                                      <a:pt x="6370" y="247065"/>
                                    </a:cubicBezTo>
                                    <a:cubicBezTo>
                                      <a:pt x="3248" y="247065"/>
                                      <a:pt x="0" y="243818"/>
                                      <a:pt x="0" y="240570"/>
                                    </a:cubicBezTo>
                                    <a:cubicBezTo>
                                      <a:pt x="6370" y="19485"/>
                                      <a:pt x="6370" y="19485"/>
                                      <a:pt x="6370" y="19485"/>
                                    </a:cubicBezTo>
                                    <a:cubicBezTo>
                                      <a:pt x="6370" y="16238"/>
                                      <a:pt x="9493" y="12990"/>
                                      <a:pt x="15863" y="12990"/>
                                    </a:cubicBezTo>
                                    <a:cubicBezTo>
                                      <a:pt x="63577" y="12990"/>
                                      <a:pt x="162254" y="12990"/>
                                      <a:pt x="229079" y="12990"/>
                                    </a:cubicBezTo>
                                    <a:cubicBezTo>
                                      <a:pt x="264053" y="16238"/>
                                      <a:pt x="289533" y="16238"/>
                                      <a:pt x="295904" y="16238"/>
                                    </a:cubicBezTo>
                                    <a:cubicBezTo>
                                      <a:pt x="308644" y="16238"/>
                                      <a:pt x="318137" y="12990"/>
                                      <a:pt x="327755" y="6495"/>
                                    </a:cubicBezTo>
                                    <a:cubicBezTo>
                                      <a:pt x="340495" y="3248"/>
                                      <a:pt x="353236" y="0"/>
                                      <a:pt x="365976" y="0"/>
                                    </a:cubicBezTo>
                                    <a:cubicBezTo>
                                      <a:pt x="394580" y="0"/>
                                      <a:pt x="410568" y="12990"/>
                                      <a:pt x="423308" y="25981"/>
                                    </a:cubicBezTo>
                                    <a:cubicBezTo>
                                      <a:pt x="439172" y="38971"/>
                                      <a:pt x="442419" y="42218"/>
                                      <a:pt x="451912" y="32476"/>
                                    </a:cubicBezTo>
                                    <a:cubicBezTo>
                                      <a:pt x="474145" y="12990"/>
                                      <a:pt x="483763" y="16238"/>
                                      <a:pt x="493256" y="19485"/>
                                    </a:cubicBezTo>
                                    <a:cubicBezTo>
                                      <a:pt x="496379" y="22733"/>
                                      <a:pt x="499626" y="22733"/>
                                      <a:pt x="502749" y="22733"/>
                                    </a:cubicBezTo>
                                    <a:cubicBezTo>
                                      <a:pt x="505872" y="22733"/>
                                      <a:pt x="505872" y="22733"/>
                                      <a:pt x="505872" y="22733"/>
                                    </a:cubicBezTo>
                                    <a:cubicBezTo>
                                      <a:pt x="508994" y="19485"/>
                                      <a:pt x="512242" y="19485"/>
                                      <a:pt x="515364" y="19485"/>
                                    </a:cubicBezTo>
                                    <a:cubicBezTo>
                                      <a:pt x="518487" y="22733"/>
                                      <a:pt x="518487" y="25981"/>
                                      <a:pt x="518487" y="25981"/>
                                    </a:cubicBezTo>
                                    <a:cubicBezTo>
                                      <a:pt x="518487" y="29228"/>
                                      <a:pt x="518487" y="29228"/>
                                      <a:pt x="518487" y="29228"/>
                                    </a:cubicBezTo>
                                    <a:cubicBezTo>
                                      <a:pt x="518487" y="32476"/>
                                      <a:pt x="518487" y="32476"/>
                                      <a:pt x="518487" y="32476"/>
                                    </a:cubicBezTo>
                                    <a:cubicBezTo>
                                      <a:pt x="515364" y="55209"/>
                                      <a:pt x="515364" y="55209"/>
                                      <a:pt x="515364" y="55209"/>
                                    </a:cubicBezTo>
                                    <a:cubicBezTo>
                                      <a:pt x="499501" y="97427"/>
                                      <a:pt x="499501" y="97427"/>
                                      <a:pt x="499501" y="97427"/>
                                    </a:cubicBezTo>
                                    <a:cubicBezTo>
                                      <a:pt x="490008" y="116913"/>
                                      <a:pt x="490008" y="116913"/>
                                      <a:pt x="490008" y="116913"/>
                                    </a:cubicBezTo>
                                    <a:cubicBezTo>
                                      <a:pt x="483638" y="136398"/>
                                      <a:pt x="483638" y="136398"/>
                                      <a:pt x="483638" y="136398"/>
                                    </a:cubicBezTo>
                                    <a:cubicBezTo>
                                      <a:pt x="474145" y="159131"/>
                                      <a:pt x="474145" y="159131"/>
                                      <a:pt x="474145" y="159131"/>
                                    </a:cubicBezTo>
                                    <a:cubicBezTo>
                                      <a:pt x="458282" y="201349"/>
                                      <a:pt x="458282" y="201349"/>
                                      <a:pt x="458282" y="201349"/>
                                    </a:cubicBezTo>
                                    <a:cubicBezTo>
                                      <a:pt x="458282" y="204597"/>
                                      <a:pt x="458282" y="204597"/>
                                      <a:pt x="458282" y="207845"/>
                                    </a:cubicBezTo>
                                    <a:cubicBezTo>
                                      <a:pt x="451912" y="214340"/>
                                      <a:pt x="451912" y="214340"/>
                                      <a:pt x="451912" y="214340"/>
                                    </a:cubicBezTo>
                                    <a:cubicBezTo>
                                      <a:pt x="448789" y="214340"/>
                                      <a:pt x="448789" y="214340"/>
                                      <a:pt x="448789" y="214340"/>
                                    </a:cubicBezTo>
                                    <a:cubicBezTo>
                                      <a:pt x="445667" y="217587"/>
                                      <a:pt x="445667" y="217587"/>
                                      <a:pt x="445667" y="217587"/>
                                    </a:cubicBezTo>
                                    <a:cubicBezTo>
                                      <a:pt x="445667" y="217587"/>
                                      <a:pt x="442544" y="220835"/>
                                      <a:pt x="439296" y="220835"/>
                                    </a:cubicBezTo>
                                    <a:lnTo>
                                      <a:pt x="439296" y="220835"/>
                                    </a:lnTo>
                                    <a:cubicBezTo>
                                      <a:pt x="436174" y="220835"/>
                                      <a:pt x="436174" y="220835"/>
                                      <a:pt x="436174" y="224082"/>
                                    </a:cubicBezTo>
                                    <a:cubicBezTo>
                                      <a:pt x="433051" y="224082"/>
                                      <a:pt x="433051" y="224082"/>
                                      <a:pt x="433051" y="224082"/>
                                    </a:cubicBezTo>
                                    <a:cubicBezTo>
                                      <a:pt x="429928" y="224082"/>
                                      <a:pt x="429928" y="224082"/>
                                      <a:pt x="429928" y="224082"/>
                                    </a:cubicBezTo>
                                    <a:lnTo>
                                      <a:pt x="429928" y="224082"/>
                                    </a:lnTo>
                                    <a:cubicBezTo>
                                      <a:pt x="420436" y="230578"/>
                                      <a:pt x="420436" y="230578"/>
                                      <a:pt x="420436" y="230578"/>
                                    </a:cubicBezTo>
                                    <a:lnTo>
                                      <a:pt x="420436" y="230578"/>
                                    </a:lnTo>
                                    <a:cubicBezTo>
                                      <a:pt x="417313" y="233825"/>
                                      <a:pt x="417313" y="233825"/>
                                      <a:pt x="417313" y="233825"/>
                                    </a:cubicBezTo>
                                    <a:lnTo>
                                      <a:pt x="417313" y="233825"/>
                                    </a:lnTo>
                                    <a:cubicBezTo>
                                      <a:pt x="414190" y="237073"/>
                                      <a:pt x="414190" y="237073"/>
                                      <a:pt x="414190" y="237073"/>
                                    </a:cubicBezTo>
                                    <a:cubicBezTo>
                                      <a:pt x="411068" y="240320"/>
                                      <a:pt x="411068" y="240320"/>
                                      <a:pt x="411068" y="240320"/>
                                    </a:cubicBezTo>
                                    <a:cubicBezTo>
                                      <a:pt x="411068" y="240320"/>
                                      <a:pt x="411068" y="243568"/>
                                      <a:pt x="407945" y="243568"/>
                                    </a:cubicBezTo>
                                    <a:lnTo>
                                      <a:pt x="407945" y="243568"/>
                                    </a:lnTo>
                                    <a:cubicBezTo>
                                      <a:pt x="407945" y="246815"/>
                                      <a:pt x="407945" y="246815"/>
                                      <a:pt x="407945" y="246815"/>
                                    </a:cubicBezTo>
                                    <a:cubicBezTo>
                                      <a:pt x="404822" y="246815"/>
                                      <a:pt x="404822" y="246815"/>
                                      <a:pt x="404822" y="246815"/>
                                    </a:cubicBezTo>
                                    <a:cubicBezTo>
                                      <a:pt x="404822" y="250063"/>
                                      <a:pt x="404822" y="250063"/>
                                      <a:pt x="404822" y="250063"/>
                                    </a:cubicBezTo>
                                    <a:lnTo>
                                      <a:pt x="401700" y="253311"/>
                                    </a:lnTo>
                                    <a:lnTo>
                                      <a:pt x="401700" y="253311"/>
                                    </a:lnTo>
                                    <a:cubicBezTo>
                                      <a:pt x="395329" y="259806"/>
                                      <a:pt x="395329" y="259806"/>
                                      <a:pt x="395329" y="259806"/>
                                    </a:cubicBezTo>
                                    <a:cubicBezTo>
                                      <a:pt x="392207" y="266301"/>
                                      <a:pt x="392207" y="266301"/>
                                      <a:pt x="392207" y="266301"/>
                                    </a:cubicBezTo>
                                    <a:cubicBezTo>
                                      <a:pt x="392207" y="266301"/>
                                      <a:pt x="392207" y="266301"/>
                                      <a:pt x="392207" y="269548"/>
                                    </a:cubicBezTo>
                                    <a:cubicBezTo>
                                      <a:pt x="385836" y="272796"/>
                                      <a:pt x="385836" y="272796"/>
                                      <a:pt x="385836" y="272796"/>
                                    </a:cubicBezTo>
                                    <a:cubicBezTo>
                                      <a:pt x="379466" y="279291"/>
                                      <a:pt x="379466" y="279291"/>
                                      <a:pt x="379466" y="279291"/>
                                    </a:cubicBezTo>
                                    <a:cubicBezTo>
                                      <a:pt x="363603" y="302024"/>
                                      <a:pt x="363603" y="302024"/>
                                      <a:pt x="363603" y="302024"/>
                                    </a:cubicBezTo>
                                    <a:cubicBezTo>
                                      <a:pt x="363603" y="321510"/>
                                      <a:pt x="363603" y="321510"/>
                                      <a:pt x="363603" y="321510"/>
                                    </a:cubicBezTo>
                                    <a:cubicBezTo>
                                      <a:pt x="363603" y="321510"/>
                                      <a:pt x="360480" y="321510"/>
                                      <a:pt x="360480" y="324757"/>
                                    </a:cubicBezTo>
                                    <a:cubicBezTo>
                                      <a:pt x="360480" y="328005"/>
                                      <a:pt x="360480" y="328005"/>
                                      <a:pt x="360480" y="328005"/>
                                    </a:cubicBezTo>
                                    <a:lnTo>
                                      <a:pt x="357358" y="331252"/>
                                    </a:lnTo>
                                    <a:cubicBezTo>
                                      <a:pt x="354235" y="334500"/>
                                      <a:pt x="354235" y="334500"/>
                                      <a:pt x="354235" y="334500"/>
                                    </a:cubicBezTo>
                                    <a:cubicBezTo>
                                      <a:pt x="347865" y="337747"/>
                                      <a:pt x="347865" y="337747"/>
                                      <a:pt x="347865" y="337747"/>
                                    </a:cubicBezTo>
                                    <a:cubicBezTo>
                                      <a:pt x="347865" y="337747"/>
                                      <a:pt x="347865" y="337747"/>
                                      <a:pt x="347865" y="340995"/>
                                    </a:cubicBezTo>
                                    <a:cubicBezTo>
                                      <a:pt x="338372" y="344243"/>
                                      <a:pt x="338372" y="344243"/>
                                      <a:pt x="338372" y="344243"/>
                                    </a:cubicBezTo>
                                    <a:cubicBezTo>
                                      <a:pt x="335249" y="347490"/>
                                      <a:pt x="335249" y="347490"/>
                                      <a:pt x="335249" y="347490"/>
                                    </a:cubicBezTo>
                                    <a:cubicBezTo>
                                      <a:pt x="332127" y="357233"/>
                                      <a:pt x="332127" y="357233"/>
                                      <a:pt x="332127" y="357233"/>
                                    </a:cubicBezTo>
                                    <a:cubicBezTo>
                                      <a:pt x="329004" y="373471"/>
                                      <a:pt x="329004" y="373471"/>
                                      <a:pt x="329004" y="373471"/>
                                    </a:cubicBezTo>
                                    <a:cubicBezTo>
                                      <a:pt x="329004" y="402699"/>
                                      <a:pt x="329004" y="402699"/>
                                      <a:pt x="329004" y="402699"/>
                                    </a:cubicBezTo>
                                    <a:cubicBezTo>
                                      <a:pt x="329004" y="402699"/>
                                      <a:pt x="329004" y="402699"/>
                                      <a:pt x="325881" y="402699"/>
                                    </a:cubicBezTo>
                                    <a:cubicBezTo>
                                      <a:pt x="322759" y="415689"/>
                                      <a:pt x="322759" y="415689"/>
                                      <a:pt x="322759" y="415689"/>
                                    </a:cubicBezTo>
                                    <a:cubicBezTo>
                                      <a:pt x="321010" y="419187"/>
                                      <a:pt x="317887" y="422434"/>
                                      <a:pt x="314640" y="422434"/>
                                    </a:cubicBezTo>
                                    <a:lnTo>
                                      <a:pt x="314640" y="422434"/>
                                    </a:lnTo>
                                    <a:lnTo>
                                      <a:pt x="314640" y="422434"/>
                                    </a:lnTo>
                                    <a:close/>
                                  </a:path>
                                </a:pathLst>
                              </a:custGeom>
                              <a:noFill/>
                              <a:ln w="19050" cap="flat">
                                <a:solidFill>
                                  <a:schemeClr val="bg1"/>
                                </a:solidFill>
                                <a:prstDash val="solid"/>
                                <a:miter/>
                              </a:ln>
                            </wps:spPr>
                            <wps:bodyPr rtlCol="0" anchor="ctr"/>
                          </wps:wsp>
                        </a:graphicData>
                      </a:graphic>
                    </wp:inline>
                  </w:drawing>
                </mc:Choice>
                <mc:Fallback>
                  <w:pict>
                    <v:shape w14:anchorId="61F5DD3D" id="Freeform: Shape 60" o:spid="_x0000_s1026" alt="A simple line-based map of New South Wales." style="width:51pt;height:41.75pt;visibility:visible;mso-wrap-style:square;mso-left-percent:-10001;mso-top-percent:-10001;mso-position-horizontal:absolute;mso-position-horizontal-relative:char;mso-position-vertical:absolute;mso-position-vertical-relative:line;mso-left-percent:-10001;mso-top-percent:-10001;v-text-anchor:middle" coordsize="518487,42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" path="m314640,422434v-3123,,-3123,,-6371,-3247c301899,412691,289159,406196,286036,402949v-3123,,-6370,-3248,-9493,-6495c273421,393206,270173,389958,267050,386711v-15863,-6495,-15863,-19486,-19110,-29228l247940,354235v,-3247,-15864,-6495,-28604,-3247c206595,354235,190732,350988,181115,350988r-3123,-3248c171622,347740,168499,344492,165251,344492v-3122,-3247,-3122,-3247,-15863,c127155,350988,117537,334750,114414,331502,92181,308769,92181,308769,92181,308769v-6370,-9743,-9493,-16238,-9493,-32476c82688,273046,82688,273046,82688,273046v-3123,,-3123,,-6370,3247c63577,282789,50837,273046,47714,266551v,-3248,-3122,-3248,-3122,-3248c35099,256808,19111,250313,6370,247065,3248,247065,,243818,,240570,6370,19485,6370,19485,6370,19485v,-3247,3123,-6495,9493,-6495c63577,12990,162254,12990,229079,12990v34974,3248,60454,3248,66825,3248c308644,16238,318137,12990,327755,6495,340495,3248,353236,,365976,v28604,,44592,12990,57332,25981c439172,38971,442419,42218,451912,32476,474145,12990,483763,16238,493256,19485v3123,3248,6370,3248,9493,3248c505872,22733,505872,22733,505872,22733v3122,-3248,6370,-3248,9492,-3248c518487,22733,518487,25981,518487,25981v,3247,,3247,,3247c518487,32476,518487,32476,518487,32476v-3123,22733,-3123,22733,-3123,22733c499501,97427,499501,97427,499501,97427v-9493,19486,-9493,19486,-9493,19486c483638,136398,483638,136398,483638,136398v-9493,22733,-9493,22733,-9493,22733c458282,201349,458282,201349,458282,201349v,3248,,3248,,6496c451912,214340,451912,214340,451912,214340v-3123,,-3123,,-3123,c445667,217587,445667,217587,445667,217587v,,-3123,3248,-6371,3248l439296,220835v-3122,,-3122,,-3122,3247c433051,224082,433051,224082,433051,224082v-3123,,-3123,,-3123,l429928,224082v-9492,6496,-9492,6496,-9492,6496l420436,230578v-3123,3247,-3123,3247,-3123,3247l417313,233825v-3123,3248,-3123,3248,-3123,3248c411068,240320,411068,240320,411068,240320v,,,3248,-3123,3248l407945,243568v,3247,,3247,,3247c404822,246815,404822,246815,404822,246815v,3248,,3248,,3248l401700,253311r,c395329,259806,395329,259806,395329,259806v-3122,6495,-3122,6495,-3122,6495c392207,266301,392207,266301,392207,269548v-6371,3248,-6371,3248,-6371,3248c379466,279291,379466,279291,379466,279291v-15863,22733,-15863,22733,-15863,22733c363603,321510,363603,321510,363603,321510v,,-3123,,-3123,3247c360480,328005,360480,328005,360480,328005r-3122,3247c354235,334500,354235,334500,354235,334500v-6370,3247,-6370,3247,-6370,3247c347865,337747,347865,337747,347865,340995v-9493,3248,-9493,3248,-9493,3248c335249,347490,335249,347490,335249,347490v-3122,9743,-3122,9743,-3122,9743c329004,373471,329004,373471,329004,373471v,29228,,29228,,29228c329004,402699,329004,402699,325881,402699v-3122,12990,-3122,12990,-3122,12990c321010,419187,317887,422434,314640,422434r,l314640,422434xe" filled="f" strokecolor="white [3212]" strokeweight="1.5pt">
                      <v:stroke joinstyle="miter"/>
                      <v:path arrowok="t" o:connecttype="custom" o:connectlocs="393234,530184;385272,526109;357485,505729;345621,497577;333756,485349;309873,448666;309873,444590;274124,440514;226356,440514;222453,436438;206529,432361;186704,432361;142994,416058;115207,387527;103343,346767;103343,342692;95381,346767;59632,334540;55731,330464;7961,310084;0,301932;7961,24455;19825,16303;286301,16303;369818,20380;409625,8152;457393,0;529046,32608;564795,40760;616467,24455;628331,28531;632234,28531;644097,24455;648000,32608;648000,36683;648000,40760;644097,69291;624271,122278;612407,146734;604446,171189;592582,199720;572756,252707;572756,260860;564795,269012;560892,269012;556990,273087;549028,277163;549028,277163;545126,281238;541223,281238;537320,281238;537320,281238;525457,289391;525457,289391;521554,293467;521554,293467;517651,297543;513749,301618;509846,305695;509846,305695;509846,309770;505943,309770;505943,313846;502041,317923;502041,317923;494078,326075;490176,334226;490176,338301;482214,342378;474253,350530;454427,379061;454427,403517;450524,407593;450524,411669;446623,415744;442719,419821;434758,423896;434758,427972;422894,432049;418991,436124;415089,448352;411186,468732;411186,505415;407283,505415;403381,521719;393234,530184;393234,530184;393234,530184" o:connectangles="0,0,0,0,0,0,0,0,0,0,0,0,0,0,0,0,0,0,0,0,0,0,0,0,0,0,0,0,0,0,0,0,0,0,0,0,0,0,0,0,0,0,0,0,0,0,0,0,0,0,0,0,0,0,0,0,0,0,0,0,0,0,0,0,0,0,0,0,0,0,0,0,0,0,0,0,0,0,0,0,0,0,0,0,0,0,0,0"/>
                      <o:lock v:ext="edit" aspectratio="t"/>
                      <w10:anchorlock/>
                    </v:shape>
                  </w:pict>
                </mc:Fallback>
              </mc:AlternateContent>
            </w:r>
          </w:p>
        </w:tc>
        <w:tc>
          <w:tcPr>
            <w:tcW w:w="0" w:type="auto"/>
            <w:tcBorders>
              <w:top w:val="single" w:sz="4" w:space="0" w:color="00264D" w:themeColor="background2"/>
              <w:left w:val="single" w:sz="4" w:space="0" w:color="FFFFFF" w:themeColor="background1"/>
              <w:bottom w:val="single" w:sz="4" w:space="0" w:color="00264D" w:themeColor="background2"/>
              <w:right w:val="single" w:sz="4" w:space="0" w:color="00264D" w:themeColor="background2"/>
            </w:tcBorders>
          </w:tcPr>
          <w:p w14:paraId="666D268B" w14:textId="77777777" w:rsidR="00EC35B8" w:rsidRDefault="00EC35B8" w:rsidP="000A1336">
            <w:pPr>
              <w:pStyle w:val="TableNText"/>
              <w:spacing w:before="480"/>
              <w:cnfStyle w:val="000000000000" w:firstRow="0" w:lastRow="0" w:firstColumn="0" w:lastColumn="0" w:oddVBand="0" w:evenVBand="0" w:oddHBand="0" w:evenHBand="0" w:firstRowFirstColumn="0" w:firstRowLastColumn="0" w:lastRowFirstColumn="0" w:lastRowLastColumn="0"/>
            </w:pPr>
            <w:r>
              <w:t>The Wound Management Collaborative involves learning workshops designed for practice nurses involved in the care of patients with venous leg ulcers. These workshops have covered the following topics (among others):</w:t>
            </w:r>
          </w:p>
          <w:p w14:paraId="046C7F1D" w14:textId="77777777" w:rsidR="00EC35B8" w:rsidRDefault="00EC35B8" w:rsidP="00C8509D">
            <w:pPr>
              <w:pStyle w:val="TableNBullet"/>
              <w:cnfStyle w:val="000000000000" w:firstRow="0" w:lastRow="0" w:firstColumn="0" w:lastColumn="0" w:oddVBand="0" w:evenVBand="0" w:oddHBand="0" w:evenHBand="0" w:firstRowFirstColumn="0" w:firstRowLastColumn="0" w:lastRowFirstColumn="0" w:lastRowLastColumn="0"/>
            </w:pPr>
            <w:r>
              <w:t>Compression therapy presented by the CNC from the LHD’s Primary Care and Community Health Team</w:t>
            </w:r>
          </w:p>
          <w:p w14:paraId="51551C21" w14:textId="5FEA6C96" w:rsidR="00EC35B8" w:rsidRDefault="00EC35B8" w:rsidP="00C8509D">
            <w:pPr>
              <w:pStyle w:val="TableNBullet"/>
              <w:cnfStyle w:val="000000000000" w:firstRow="0" w:lastRow="0" w:firstColumn="0" w:lastColumn="0" w:oddVBand="0" w:evenVBand="0" w:oddHBand="0" w:evenHBand="0" w:firstRowFirstColumn="0" w:firstRowLastColumn="0" w:lastRowFirstColumn="0" w:lastRowLastColumn="0"/>
            </w:pPr>
            <w:r>
              <w:t>Quality improvement, systems thinking and data presented by the Improvement Foundation</w:t>
            </w:r>
          </w:p>
          <w:p w14:paraId="4924F85A" w14:textId="77777777" w:rsidR="00EC35B8" w:rsidRDefault="00EC35B8" w:rsidP="00C8509D">
            <w:pPr>
              <w:pStyle w:val="TableNBullet"/>
              <w:cnfStyle w:val="000000000000" w:firstRow="0" w:lastRow="0" w:firstColumn="0" w:lastColumn="0" w:oddVBand="0" w:evenVBand="0" w:oddHBand="0" w:evenHBand="0" w:firstRowFirstColumn="0" w:firstRowLastColumn="0" w:lastRowFirstColumn="0" w:lastRowLastColumn="0"/>
            </w:pPr>
            <w:r>
              <w:t>Other topics delivered by guest speakers such as allied health, consumers with lived experience and a vascular surgeon.</w:t>
            </w:r>
          </w:p>
          <w:p w14:paraId="2A5870C9" w14:textId="77777777" w:rsidR="00EC35B8" w:rsidRDefault="00EC35B8" w:rsidP="00C8509D">
            <w:pPr>
              <w:pStyle w:val="TableNText"/>
              <w:cnfStyle w:val="000000000000" w:firstRow="0" w:lastRow="0" w:firstColumn="0" w:lastColumn="0" w:oddVBand="0" w:evenVBand="0" w:oddHBand="0" w:evenHBand="0" w:firstRowFirstColumn="0" w:firstRowLastColumn="0" w:lastRowFirstColumn="0" w:lastRowLastColumn="0"/>
            </w:pPr>
            <w:r>
              <w:t>The pilot also provides:</w:t>
            </w:r>
          </w:p>
          <w:p w14:paraId="1DEB8B90" w14:textId="77777777" w:rsidR="00EC35B8" w:rsidRDefault="00EC35B8">
            <w:pPr>
              <w:pStyle w:val="Bullet"/>
              <w:cnfStyle w:val="000000000000" w:firstRow="0" w:lastRow="0" w:firstColumn="0" w:lastColumn="0" w:oddVBand="0" w:evenVBand="0" w:oddHBand="0" w:evenHBand="0" w:firstRowFirstColumn="0" w:firstRowLastColumn="0" w:lastRowFirstColumn="0" w:lastRowLastColumn="0"/>
            </w:pPr>
            <w:r>
              <w:t xml:space="preserve">resources for providers, including a Model for Improvement document which outlines a structure to embed evidence-based wound management principles and practice with participating clinicians. </w:t>
            </w:r>
          </w:p>
          <w:p w14:paraId="7055E428" w14:textId="77777777" w:rsidR="00EC35B8" w:rsidRDefault="00EC35B8">
            <w:pPr>
              <w:pStyle w:val="Bullet"/>
              <w:cnfStyle w:val="000000000000" w:firstRow="0" w:lastRow="0" w:firstColumn="0" w:lastColumn="0" w:oddVBand="0" w:evenVBand="0" w:oddHBand="0" w:evenHBand="0" w:firstRowFirstColumn="0" w:firstRowLastColumn="0" w:lastRowFirstColumn="0" w:lastRowLastColumn="0"/>
            </w:pPr>
            <w:r>
              <w:t xml:space="preserve">nurse scholarships to attend a wound management pathway course </w:t>
            </w:r>
          </w:p>
          <w:p w14:paraId="2A1ED25C" w14:textId="77777777" w:rsidR="00EC35B8" w:rsidRDefault="00EC35B8">
            <w:pPr>
              <w:pStyle w:val="Bullet"/>
              <w:cnfStyle w:val="000000000000" w:firstRow="0" w:lastRow="0" w:firstColumn="0" w:lastColumn="0" w:oddVBand="0" w:evenVBand="0" w:oddHBand="0" w:evenHBand="0" w:firstRowFirstColumn="0" w:firstRowLastColumn="0" w:lastRowFirstColumn="0" w:lastRowLastColumn="0"/>
            </w:pPr>
            <w:r>
              <w:t>workshops / webinars for nurse-led wound clinics in general practices</w:t>
            </w:r>
          </w:p>
          <w:p w14:paraId="7B78E8C3" w14:textId="77777777" w:rsidR="00EC35B8" w:rsidRDefault="00EC35B8" w:rsidP="000A1336">
            <w:pPr>
              <w:pStyle w:val="Bullet"/>
              <w:spacing w:after="480"/>
              <w:cnfStyle w:val="000000000000" w:firstRow="0" w:lastRow="0" w:firstColumn="0" w:lastColumn="0" w:oddVBand="0" w:evenVBand="0" w:oddHBand="0" w:evenHBand="0" w:firstRowFirstColumn="0" w:firstRowLastColumn="0" w:lastRowFirstColumn="0" w:lastRowLastColumn="0"/>
            </w:pPr>
            <w:r>
              <w:t>a Community of Practice group to discuss quality improvement principles and implementation for wound management activities in general practice.</w:t>
            </w:r>
          </w:p>
        </w:tc>
      </w:tr>
      <w:tr w:rsidR="00EC35B8" w14:paraId="0FEC238C" w14:textId="77777777" w:rsidTr="00A6120C">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0A6D7C31" w14:textId="77777777" w:rsidR="00EC35B8" w:rsidRPr="00DE6EE2" w:rsidRDefault="00EC35B8" w:rsidP="000A1336">
            <w:pPr>
              <w:pStyle w:val="TableNheader"/>
              <w:spacing w:before="480"/>
              <w:jc w:val="left"/>
              <w:rPr>
                <w:rFonts w:asciiTheme="majorHAnsi" w:hAnsiTheme="majorHAnsi" w:cstheme="majorHAnsi"/>
                <w:b w:val="0"/>
                <w:bCs/>
                <w:color w:val="FFFFFF" w:themeColor="background1"/>
              </w:rPr>
            </w:pPr>
            <w:r w:rsidRPr="00DE6EE2">
              <w:rPr>
                <w:rFonts w:asciiTheme="majorHAnsi" w:hAnsiTheme="majorHAnsi" w:cstheme="majorHAnsi"/>
                <w:b w:val="0"/>
                <w:bCs/>
                <w:color w:val="FFFFFF" w:themeColor="background1"/>
              </w:rPr>
              <w:lastRenderedPageBreak/>
              <w:t>Western Victoria PHN</w:t>
            </w:r>
          </w:p>
          <w:p w14:paraId="2542297C" w14:textId="77777777" w:rsidR="00EC35B8" w:rsidRPr="006709FB" w:rsidRDefault="00EC35B8" w:rsidP="00C8509D">
            <w:pPr>
              <w:pStyle w:val="TableNheader"/>
              <w:jc w:val="left"/>
              <w:rPr>
                <w:b w:val="0"/>
              </w:rPr>
            </w:pPr>
            <w:r w:rsidRPr="00DE6EE2">
              <w:rPr>
                <w:bCs/>
                <w:noProof/>
              </w:rPr>
              <mc:AlternateContent>
                <mc:Choice Requires="wps">
                  <w:drawing>
                    <wp:inline distT="0" distB="0" distL="0" distR="0" wp14:anchorId="42F21839" wp14:editId="5ECA64C4">
                      <wp:extent cx="831600" cy="475047"/>
                      <wp:effectExtent l="0" t="0" r="26035" b="20320"/>
                      <wp:docPr id="27796" name="Freeform: Shape 27796" descr="A simple line-based map of Victor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831600" cy="475047"/>
                              </a:xfrm>
                              <a:custGeom>
                                <a:avLst/>
                                <a:gdLst>
                                  <a:gd name="T0" fmla="*/ 487 w 772"/>
                                  <a:gd name="T1" fmla="*/ 409 h 441"/>
                                  <a:gd name="T2" fmla="*/ 385 w 772"/>
                                  <a:gd name="T3" fmla="*/ 372 h 441"/>
                                  <a:gd name="T4" fmla="*/ 375 w 772"/>
                                  <a:gd name="T5" fmla="*/ 389 h 441"/>
                                  <a:gd name="T6" fmla="*/ 368 w 772"/>
                                  <a:gd name="T7" fmla="*/ 382 h 441"/>
                                  <a:gd name="T8" fmla="*/ 374 w 772"/>
                                  <a:gd name="T9" fmla="*/ 391 h 441"/>
                                  <a:gd name="T10" fmla="*/ 613 w 772"/>
                                  <a:gd name="T11" fmla="*/ 240 h 441"/>
                                  <a:gd name="T12" fmla="*/ 615 w 772"/>
                                  <a:gd name="T13" fmla="*/ 215 h 441"/>
                                  <a:gd name="T14" fmla="*/ 607 w 772"/>
                                  <a:gd name="T15" fmla="*/ 186 h 441"/>
                                  <a:gd name="T16" fmla="*/ 578 w 772"/>
                                  <a:gd name="T17" fmla="*/ 168 h 441"/>
                                  <a:gd name="T18" fmla="*/ 548 w 772"/>
                                  <a:gd name="T19" fmla="*/ 173 h 441"/>
                                  <a:gd name="T20" fmla="*/ 526 w 772"/>
                                  <a:gd name="T21" fmla="*/ 179 h 441"/>
                                  <a:gd name="T22" fmla="*/ 534 w 772"/>
                                  <a:gd name="T23" fmla="*/ 191 h 441"/>
                                  <a:gd name="T24" fmla="*/ 509 w 772"/>
                                  <a:gd name="T25" fmla="*/ 181 h 441"/>
                                  <a:gd name="T26" fmla="*/ 475 w 772"/>
                                  <a:gd name="T27" fmla="*/ 171 h 441"/>
                                  <a:gd name="T28" fmla="*/ 448 w 772"/>
                                  <a:gd name="T29" fmla="*/ 176 h 441"/>
                                  <a:gd name="T30" fmla="*/ 409 w 772"/>
                                  <a:gd name="T31" fmla="*/ 169 h 441"/>
                                  <a:gd name="T32" fmla="*/ 341 w 772"/>
                                  <a:gd name="T33" fmla="*/ 174 h 441"/>
                                  <a:gd name="T34" fmla="*/ 321 w 772"/>
                                  <a:gd name="T35" fmla="*/ 181 h 441"/>
                                  <a:gd name="T36" fmla="*/ 281 w 772"/>
                                  <a:gd name="T37" fmla="*/ 149 h 441"/>
                                  <a:gd name="T38" fmla="*/ 245 w 772"/>
                                  <a:gd name="T39" fmla="*/ 125 h 441"/>
                                  <a:gd name="T40" fmla="*/ 221 w 772"/>
                                  <a:gd name="T41" fmla="*/ 107 h 441"/>
                                  <a:gd name="T42" fmla="*/ 203 w 772"/>
                                  <a:gd name="T43" fmla="*/ 76 h 441"/>
                                  <a:gd name="T44" fmla="*/ 193 w 772"/>
                                  <a:gd name="T45" fmla="*/ 64 h 441"/>
                                  <a:gd name="T46" fmla="*/ 162 w 772"/>
                                  <a:gd name="T47" fmla="*/ 54 h 441"/>
                                  <a:gd name="T48" fmla="*/ 149 w 772"/>
                                  <a:gd name="T49" fmla="*/ 63 h 441"/>
                                  <a:gd name="T50" fmla="*/ 134 w 772"/>
                                  <a:gd name="T51" fmla="*/ 66 h 441"/>
                                  <a:gd name="T52" fmla="*/ 123 w 772"/>
                                  <a:gd name="T53" fmla="*/ 32 h 441"/>
                                  <a:gd name="T54" fmla="*/ 105 w 772"/>
                                  <a:gd name="T55" fmla="*/ 17 h 441"/>
                                  <a:gd name="T56" fmla="*/ 74 w 772"/>
                                  <a:gd name="T57" fmla="*/ 12 h 441"/>
                                  <a:gd name="T58" fmla="*/ 39 w 772"/>
                                  <a:gd name="T59" fmla="*/ 14 h 441"/>
                                  <a:gd name="T60" fmla="*/ 20 w 772"/>
                                  <a:gd name="T61" fmla="*/ 9 h 441"/>
                                  <a:gd name="T62" fmla="*/ 0 w 772"/>
                                  <a:gd name="T63" fmla="*/ 348 h 441"/>
                                  <a:gd name="T64" fmla="*/ 41 w 772"/>
                                  <a:gd name="T65" fmla="*/ 377 h 441"/>
                                  <a:gd name="T66" fmla="*/ 56 w 772"/>
                                  <a:gd name="T67" fmla="*/ 379 h 441"/>
                                  <a:gd name="T68" fmla="*/ 103 w 772"/>
                                  <a:gd name="T69" fmla="*/ 379 h 441"/>
                                  <a:gd name="T70" fmla="*/ 134 w 772"/>
                                  <a:gd name="T71" fmla="*/ 379 h 441"/>
                                  <a:gd name="T72" fmla="*/ 189 w 772"/>
                                  <a:gd name="T73" fmla="*/ 404 h 441"/>
                                  <a:gd name="T74" fmla="*/ 227 w 772"/>
                                  <a:gd name="T75" fmla="*/ 414 h 441"/>
                                  <a:gd name="T76" fmla="*/ 250 w 772"/>
                                  <a:gd name="T77" fmla="*/ 399 h 441"/>
                                  <a:gd name="T78" fmla="*/ 277 w 772"/>
                                  <a:gd name="T79" fmla="*/ 380 h 441"/>
                                  <a:gd name="T80" fmla="*/ 316 w 772"/>
                                  <a:gd name="T81" fmla="*/ 369 h 441"/>
                                  <a:gd name="T82" fmla="*/ 292 w 772"/>
                                  <a:gd name="T83" fmla="*/ 357 h 441"/>
                                  <a:gd name="T84" fmla="*/ 319 w 772"/>
                                  <a:gd name="T85" fmla="*/ 345 h 441"/>
                                  <a:gd name="T86" fmla="*/ 347 w 772"/>
                                  <a:gd name="T87" fmla="*/ 340 h 441"/>
                                  <a:gd name="T88" fmla="*/ 345 w 772"/>
                                  <a:gd name="T89" fmla="*/ 370 h 441"/>
                                  <a:gd name="T90" fmla="*/ 321 w 772"/>
                                  <a:gd name="T91" fmla="*/ 374 h 441"/>
                                  <a:gd name="T92" fmla="*/ 365 w 772"/>
                                  <a:gd name="T93" fmla="*/ 375 h 441"/>
                                  <a:gd name="T94" fmla="*/ 375 w 772"/>
                                  <a:gd name="T95" fmla="*/ 364 h 441"/>
                                  <a:gd name="T96" fmla="*/ 389 w 772"/>
                                  <a:gd name="T97" fmla="*/ 380 h 441"/>
                                  <a:gd name="T98" fmla="*/ 389 w 772"/>
                                  <a:gd name="T99" fmla="*/ 392 h 441"/>
                                  <a:gd name="T100" fmla="*/ 423 w 772"/>
                                  <a:gd name="T101" fmla="*/ 414 h 441"/>
                                  <a:gd name="T102" fmla="*/ 460 w 772"/>
                                  <a:gd name="T103" fmla="*/ 436 h 441"/>
                                  <a:gd name="T104" fmla="*/ 472 w 772"/>
                                  <a:gd name="T105" fmla="*/ 431 h 441"/>
                                  <a:gd name="T106" fmla="*/ 472 w 772"/>
                                  <a:gd name="T107" fmla="*/ 419 h 441"/>
                                  <a:gd name="T108" fmla="*/ 458 w 772"/>
                                  <a:gd name="T109" fmla="*/ 421 h 441"/>
                                  <a:gd name="T110" fmla="*/ 448 w 772"/>
                                  <a:gd name="T111" fmla="*/ 409 h 441"/>
                                  <a:gd name="T112" fmla="*/ 490 w 772"/>
                                  <a:gd name="T113" fmla="*/ 402 h 441"/>
                                  <a:gd name="T114" fmla="*/ 654 w 772"/>
                                  <a:gd name="T115" fmla="*/ 328 h 441"/>
                                  <a:gd name="T116" fmla="*/ 718 w 772"/>
                                  <a:gd name="T117" fmla="*/ 325 h 441"/>
                                  <a:gd name="T118" fmla="*/ 754 w 772"/>
                                  <a:gd name="T119" fmla="*/ 306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72" h="441">
                                    <a:moveTo>
                                      <a:pt x="487" y="407"/>
                                    </a:moveTo>
                                    <a:lnTo>
                                      <a:pt x="485" y="409"/>
                                    </a:lnTo>
                                    <a:lnTo>
                                      <a:pt x="485" y="409"/>
                                    </a:lnTo>
                                    <a:lnTo>
                                      <a:pt x="483" y="407"/>
                                    </a:lnTo>
                                    <a:lnTo>
                                      <a:pt x="482" y="407"/>
                                    </a:lnTo>
                                    <a:lnTo>
                                      <a:pt x="477" y="409"/>
                                    </a:lnTo>
                                    <a:lnTo>
                                      <a:pt x="473" y="407"/>
                                    </a:lnTo>
                                    <a:lnTo>
                                      <a:pt x="472" y="407"/>
                                    </a:lnTo>
                                    <a:lnTo>
                                      <a:pt x="473" y="409"/>
                                    </a:lnTo>
                                    <a:lnTo>
                                      <a:pt x="473" y="411"/>
                                    </a:lnTo>
                                    <a:lnTo>
                                      <a:pt x="475" y="411"/>
                                    </a:lnTo>
                                    <a:lnTo>
                                      <a:pt x="478" y="413"/>
                                    </a:lnTo>
                                    <a:lnTo>
                                      <a:pt x="480" y="413"/>
                                    </a:lnTo>
                                    <a:lnTo>
                                      <a:pt x="480" y="411"/>
                                    </a:lnTo>
                                    <a:lnTo>
                                      <a:pt x="482" y="411"/>
                                    </a:lnTo>
                                    <a:lnTo>
                                      <a:pt x="482" y="409"/>
                                    </a:lnTo>
                                    <a:lnTo>
                                      <a:pt x="487" y="409"/>
                                    </a:lnTo>
                                    <a:lnTo>
                                      <a:pt x="487" y="409"/>
                                    </a:lnTo>
                                    <a:lnTo>
                                      <a:pt x="488" y="409"/>
                                    </a:lnTo>
                                    <a:lnTo>
                                      <a:pt x="488" y="409"/>
                                    </a:lnTo>
                                    <a:lnTo>
                                      <a:pt x="487" y="409"/>
                                    </a:lnTo>
                                    <a:lnTo>
                                      <a:pt x="487" y="407"/>
                                    </a:lnTo>
                                    <a:close/>
                                    <a:moveTo>
                                      <a:pt x="370" y="377"/>
                                    </a:moveTo>
                                    <a:lnTo>
                                      <a:pt x="370" y="377"/>
                                    </a:lnTo>
                                    <a:lnTo>
                                      <a:pt x="370" y="379"/>
                                    </a:lnTo>
                                    <a:lnTo>
                                      <a:pt x="374" y="379"/>
                                    </a:lnTo>
                                    <a:lnTo>
                                      <a:pt x="374" y="380"/>
                                    </a:lnTo>
                                    <a:lnTo>
                                      <a:pt x="377" y="380"/>
                                    </a:lnTo>
                                    <a:lnTo>
                                      <a:pt x="379" y="379"/>
                                    </a:lnTo>
                                    <a:lnTo>
                                      <a:pt x="382" y="377"/>
                                    </a:lnTo>
                                    <a:lnTo>
                                      <a:pt x="382" y="375"/>
                                    </a:lnTo>
                                    <a:lnTo>
                                      <a:pt x="385" y="375"/>
                                    </a:lnTo>
                                    <a:lnTo>
                                      <a:pt x="387" y="375"/>
                                    </a:lnTo>
                                    <a:lnTo>
                                      <a:pt x="389" y="375"/>
                                    </a:lnTo>
                                    <a:lnTo>
                                      <a:pt x="385" y="372"/>
                                    </a:lnTo>
                                    <a:lnTo>
                                      <a:pt x="385" y="372"/>
                                    </a:lnTo>
                                    <a:lnTo>
                                      <a:pt x="384" y="370"/>
                                    </a:lnTo>
                                    <a:lnTo>
                                      <a:pt x="382" y="370"/>
                                    </a:lnTo>
                                    <a:lnTo>
                                      <a:pt x="379" y="372"/>
                                    </a:lnTo>
                                    <a:lnTo>
                                      <a:pt x="377" y="372"/>
                                    </a:lnTo>
                                    <a:lnTo>
                                      <a:pt x="374" y="370"/>
                                    </a:lnTo>
                                    <a:lnTo>
                                      <a:pt x="374" y="370"/>
                                    </a:lnTo>
                                    <a:lnTo>
                                      <a:pt x="372" y="370"/>
                                    </a:lnTo>
                                    <a:lnTo>
                                      <a:pt x="372" y="369"/>
                                    </a:lnTo>
                                    <a:lnTo>
                                      <a:pt x="372" y="369"/>
                                    </a:lnTo>
                                    <a:lnTo>
                                      <a:pt x="370" y="370"/>
                                    </a:lnTo>
                                    <a:lnTo>
                                      <a:pt x="370" y="370"/>
                                    </a:lnTo>
                                    <a:lnTo>
                                      <a:pt x="370" y="370"/>
                                    </a:lnTo>
                                    <a:lnTo>
                                      <a:pt x="372" y="372"/>
                                    </a:lnTo>
                                    <a:lnTo>
                                      <a:pt x="368" y="374"/>
                                    </a:lnTo>
                                    <a:lnTo>
                                      <a:pt x="370" y="377"/>
                                    </a:lnTo>
                                    <a:close/>
                                    <a:moveTo>
                                      <a:pt x="377" y="389"/>
                                    </a:moveTo>
                                    <a:lnTo>
                                      <a:pt x="375" y="389"/>
                                    </a:lnTo>
                                    <a:lnTo>
                                      <a:pt x="375" y="389"/>
                                    </a:lnTo>
                                    <a:lnTo>
                                      <a:pt x="375" y="387"/>
                                    </a:lnTo>
                                    <a:lnTo>
                                      <a:pt x="375" y="387"/>
                                    </a:lnTo>
                                    <a:lnTo>
                                      <a:pt x="375" y="387"/>
                                    </a:lnTo>
                                    <a:lnTo>
                                      <a:pt x="374" y="387"/>
                                    </a:lnTo>
                                    <a:lnTo>
                                      <a:pt x="374" y="387"/>
                                    </a:lnTo>
                                    <a:lnTo>
                                      <a:pt x="374" y="387"/>
                                    </a:lnTo>
                                    <a:lnTo>
                                      <a:pt x="374" y="386"/>
                                    </a:lnTo>
                                    <a:lnTo>
                                      <a:pt x="372" y="386"/>
                                    </a:lnTo>
                                    <a:lnTo>
                                      <a:pt x="372" y="384"/>
                                    </a:lnTo>
                                    <a:lnTo>
                                      <a:pt x="372" y="384"/>
                                    </a:lnTo>
                                    <a:lnTo>
                                      <a:pt x="374" y="384"/>
                                    </a:lnTo>
                                    <a:lnTo>
                                      <a:pt x="372" y="384"/>
                                    </a:lnTo>
                                    <a:lnTo>
                                      <a:pt x="372" y="384"/>
                                    </a:lnTo>
                                    <a:lnTo>
                                      <a:pt x="372" y="382"/>
                                    </a:lnTo>
                                    <a:lnTo>
                                      <a:pt x="370" y="382"/>
                                    </a:lnTo>
                                    <a:lnTo>
                                      <a:pt x="370" y="382"/>
                                    </a:lnTo>
                                    <a:lnTo>
                                      <a:pt x="368" y="382"/>
                                    </a:lnTo>
                                    <a:lnTo>
                                      <a:pt x="368" y="382"/>
                                    </a:lnTo>
                                    <a:lnTo>
                                      <a:pt x="363" y="384"/>
                                    </a:lnTo>
                                    <a:lnTo>
                                      <a:pt x="362" y="384"/>
                                    </a:lnTo>
                                    <a:lnTo>
                                      <a:pt x="360" y="384"/>
                                    </a:lnTo>
                                    <a:lnTo>
                                      <a:pt x="358" y="386"/>
                                    </a:lnTo>
                                    <a:lnTo>
                                      <a:pt x="357" y="389"/>
                                    </a:lnTo>
                                    <a:lnTo>
                                      <a:pt x="355" y="389"/>
                                    </a:lnTo>
                                    <a:lnTo>
                                      <a:pt x="357" y="389"/>
                                    </a:lnTo>
                                    <a:lnTo>
                                      <a:pt x="360" y="389"/>
                                    </a:lnTo>
                                    <a:lnTo>
                                      <a:pt x="360" y="389"/>
                                    </a:lnTo>
                                    <a:lnTo>
                                      <a:pt x="362" y="389"/>
                                    </a:lnTo>
                                    <a:lnTo>
                                      <a:pt x="363" y="389"/>
                                    </a:lnTo>
                                    <a:lnTo>
                                      <a:pt x="363" y="391"/>
                                    </a:lnTo>
                                    <a:lnTo>
                                      <a:pt x="363" y="389"/>
                                    </a:lnTo>
                                    <a:lnTo>
                                      <a:pt x="365" y="389"/>
                                    </a:lnTo>
                                    <a:lnTo>
                                      <a:pt x="365" y="389"/>
                                    </a:lnTo>
                                    <a:lnTo>
                                      <a:pt x="368" y="389"/>
                                    </a:lnTo>
                                    <a:lnTo>
                                      <a:pt x="370" y="389"/>
                                    </a:lnTo>
                                    <a:lnTo>
                                      <a:pt x="374" y="391"/>
                                    </a:lnTo>
                                    <a:lnTo>
                                      <a:pt x="375" y="392"/>
                                    </a:lnTo>
                                    <a:lnTo>
                                      <a:pt x="375" y="392"/>
                                    </a:lnTo>
                                    <a:lnTo>
                                      <a:pt x="375" y="392"/>
                                    </a:lnTo>
                                    <a:lnTo>
                                      <a:pt x="375" y="392"/>
                                    </a:lnTo>
                                    <a:lnTo>
                                      <a:pt x="375" y="392"/>
                                    </a:lnTo>
                                    <a:lnTo>
                                      <a:pt x="377" y="392"/>
                                    </a:lnTo>
                                    <a:lnTo>
                                      <a:pt x="377" y="391"/>
                                    </a:lnTo>
                                    <a:lnTo>
                                      <a:pt x="377" y="389"/>
                                    </a:lnTo>
                                    <a:close/>
                                    <a:moveTo>
                                      <a:pt x="754" y="294"/>
                                    </a:moveTo>
                                    <a:lnTo>
                                      <a:pt x="717" y="279"/>
                                    </a:lnTo>
                                    <a:lnTo>
                                      <a:pt x="698" y="272"/>
                                    </a:lnTo>
                                    <a:lnTo>
                                      <a:pt x="661" y="257"/>
                                    </a:lnTo>
                                    <a:lnTo>
                                      <a:pt x="642" y="250"/>
                                    </a:lnTo>
                                    <a:lnTo>
                                      <a:pt x="624" y="242"/>
                                    </a:lnTo>
                                    <a:lnTo>
                                      <a:pt x="622" y="242"/>
                                    </a:lnTo>
                                    <a:lnTo>
                                      <a:pt x="617" y="240"/>
                                    </a:lnTo>
                                    <a:lnTo>
                                      <a:pt x="615" y="240"/>
                                    </a:lnTo>
                                    <a:lnTo>
                                      <a:pt x="613" y="240"/>
                                    </a:lnTo>
                                    <a:lnTo>
                                      <a:pt x="613" y="240"/>
                                    </a:lnTo>
                                    <a:lnTo>
                                      <a:pt x="620" y="232"/>
                                    </a:lnTo>
                                    <a:lnTo>
                                      <a:pt x="620" y="230"/>
                                    </a:lnTo>
                                    <a:lnTo>
                                      <a:pt x="622" y="228"/>
                                    </a:lnTo>
                                    <a:lnTo>
                                      <a:pt x="622" y="227"/>
                                    </a:lnTo>
                                    <a:lnTo>
                                      <a:pt x="622" y="225"/>
                                    </a:lnTo>
                                    <a:lnTo>
                                      <a:pt x="620" y="223"/>
                                    </a:lnTo>
                                    <a:lnTo>
                                      <a:pt x="619" y="222"/>
                                    </a:lnTo>
                                    <a:lnTo>
                                      <a:pt x="617" y="222"/>
                                    </a:lnTo>
                                    <a:lnTo>
                                      <a:pt x="617" y="222"/>
                                    </a:lnTo>
                                    <a:lnTo>
                                      <a:pt x="617" y="222"/>
                                    </a:lnTo>
                                    <a:lnTo>
                                      <a:pt x="615" y="220"/>
                                    </a:lnTo>
                                    <a:lnTo>
                                      <a:pt x="615" y="220"/>
                                    </a:lnTo>
                                    <a:lnTo>
                                      <a:pt x="615" y="220"/>
                                    </a:lnTo>
                                    <a:lnTo>
                                      <a:pt x="615" y="215"/>
                                    </a:lnTo>
                                    <a:lnTo>
                                      <a:pt x="615" y="215"/>
                                    </a:lnTo>
                                    <a:lnTo>
                                      <a:pt x="615" y="215"/>
                                    </a:lnTo>
                                    <a:lnTo>
                                      <a:pt x="615" y="215"/>
                                    </a:lnTo>
                                    <a:lnTo>
                                      <a:pt x="615" y="213"/>
                                    </a:lnTo>
                                    <a:lnTo>
                                      <a:pt x="613" y="211"/>
                                    </a:lnTo>
                                    <a:lnTo>
                                      <a:pt x="613" y="211"/>
                                    </a:lnTo>
                                    <a:lnTo>
                                      <a:pt x="610" y="208"/>
                                    </a:lnTo>
                                    <a:lnTo>
                                      <a:pt x="608" y="208"/>
                                    </a:lnTo>
                                    <a:lnTo>
                                      <a:pt x="608" y="206"/>
                                    </a:lnTo>
                                    <a:lnTo>
                                      <a:pt x="608" y="205"/>
                                    </a:lnTo>
                                    <a:lnTo>
                                      <a:pt x="610" y="203"/>
                                    </a:lnTo>
                                    <a:lnTo>
                                      <a:pt x="610" y="203"/>
                                    </a:lnTo>
                                    <a:lnTo>
                                      <a:pt x="610" y="201"/>
                                    </a:lnTo>
                                    <a:lnTo>
                                      <a:pt x="608" y="201"/>
                                    </a:lnTo>
                                    <a:lnTo>
                                      <a:pt x="608" y="200"/>
                                    </a:lnTo>
                                    <a:lnTo>
                                      <a:pt x="607" y="195"/>
                                    </a:lnTo>
                                    <a:lnTo>
                                      <a:pt x="607" y="193"/>
                                    </a:lnTo>
                                    <a:lnTo>
                                      <a:pt x="605" y="193"/>
                                    </a:lnTo>
                                    <a:lnTo>
                                      <a:pt x="605" y="191"/>
                                    </a:lnTo>
                                    <a:lnTo>
                                      <a:pt x="607" y="188"/>
                                    </a:lnTo>
                                    <a:lnTo>
                                      <a:pt x="607" y="186"/>
                                    </a:lnTo>
                                    <a:lnTo>
                                      <a:pt x="603" y="183"/>
                                    </a:lnTo>
                                    <a:lnTo>
                                      <a:pt x="602" y="183"/>
                                    </a:lnTo>
                                    <a:lnTo>
                                      <a:pt x="603" y="179"/>
                                    </a:lnTo>
                                    <a:lnTo>
                                      <a:pt x="603" y="178"/>
                                    </a:lnTo>
                                    <a:lnTo>
                                      <a:pt x="603" y="178"/>
                                    </a:lnTo>
                                    <a:lnTo>
                                      <a:pt x="600" y="176"/>
                                    </a:lnTo>
                                    <a:lnTo>
                                      <a:pt x="598" y="176"/>
                                    </a:lnTo>
                                    <a:lnTo>
                                      <a:pt x="598" y="176"/>
                                    </a:lnTo>
                                    <a:lnTo>
                                      <a:pt x="597" y="176"/>
                                    </a:lnTo>
                                    <a:lnTo>
                                      <a:pt x="597" y="174"/>
                                    </a:lnTo>
                                    <a:lnTo>
                                      <a:pt x="595" y="174"/>
                                    </a:lnTo>
                                    <a:lnTo>
                                      <a:pt x="595" y="173"/>
                                    </a:lnTo>
                                    <a:lnTo>
                                      <a:pt x="595" y="173"/>
                                    </a:lnTo>
                                    <a:lnTo>
                                      <a:pt x="592" y="173"/>
                                    </a:lnTo>
                                    <a:lnTo>
                                      <a:pt x="581" y="168"/>
                                    </a:lnTo>
                                    <a:lnTo>
                                      <a:pt x="580" y="168"/>
                                    </a:lnTo>
                                    <a:lnTo>
                                      <a:pt x="578" y="168"/>
                                    </a:lnTo>
                                    <a:lnTo>
                                      <a:pt x="578" y="168"/>
                                    </a:lnTo>
                                    <a:lnTo>
                                      <a:pt x="576" y="168"/>
                                    </a:lnTo>
                                    <a:lnTo>
                                      <a:pt x="575" y="169"/>
                                    </a:lnTo>
                                    <a:lnTo>
                                      <a:pt x="575" y="169"/>
                                    </a:lnTo>
                                    <a:lnTo>
                                      <a:pt x="564" y="173"/>
                                    </a:lnTo>
                                    <a:lnTo>
                                      <a:pt x="563" y="171"/>
                                    </a:lnTo>
                                    <a:lnTo>
                                      <a:pt x="563" y="169"/>
                                    </a:lnTo>
                                    <a:lnTo>
                                      <a:pt x="561" y="169"/>
                                    </a:lnTo>
                                    <a:lnTo>
                                      <a:pt x="559" y="168"/>
                                    </a:lnTo>
                                    <a:lnTo>
                                      <a:pt x="559" y="168"/>
                                    </a:lnTo>
                                    <a:lnTo>
                                      <a:pt x="558" y="168"/>
                                    </a:lnTo>
                                    <a:lnTo>
                                      <a:pt x="556" y="169"/>
                                    </a:lnTo>
                                    <a:lnTo>
                                      <a:pt x="556" y="169"/>
                                    </a:lnTo>
                                    <a:lnTo>
                                      <a:pt x="553" y="169"/>
                                    </a:lnTo>
                                    <a:lnTo>
                                      <a:pt x="553" y="169"/>
                                    </a:lnTo>
                                    <a:lnTo>
                                      <a:pt x="551" y="169"/>
                                    </a:lnTo>
                                    <a:lnTo>
                                      <a:pt x="549" y="171"/>
                                    </a:lnTo>
                                    <a:lnTo>
                                      <a:pt x="549" y="173"/>
                                    </a:lnTo>
                                    <a:lnTo>
                                      <a:pt x="548" y="173"/>
                                    </a:lnTo>
                                    <a:lnTo>
                                      <a:pt x="548" y="178"/>
                                    </a:lnTo>
                                    <a:lnTo>
                                      <a:pt x="546" y="179"/>
                                    </a:lnTo>
                                    <a:lnTo>
                                      <a:pt x="544" y="178"/>
                                    </a:lnTo>
                                    <a:lnTo>
                                      <a:pt x="544" y="178"/>
                                    </a:lnTo>
                                    <a:lnTo>
                                      <a:pt x="543" y="176"/>
                                    </a:lnTo>
                                    <a:lnTo>
                                      <a:pt x="541" y="176"/>
                                    </a:lnTo>
                                    <a:lnTo>
                                      <a:pt x="541" y="176"/>
                                    </a:lnTo>
                                    <a:lnTo>
                                      <a:pt x="536" y="178"/>
                                    </a:lnTo>
                                    <a:lnTo>
                                      <a:pt x="532" y="178"/>
                                    </a:lnTo>
                                    <a:lnTo>
                                      <a:pt x="532" y="178"/>
                                    </a:lnTo>
                                    <a:lnTo>
                                      <a:pt x="531" y="178"/>
                                    </a:lnTo>
                                    <a:lnTo>
                                      <a:pt x="531" y="176"/>
                                    </a:lnTo>
                                    <a:lnTo>
                                      <a:pt x="529" y="176"/>
                                    </a:lnTo>
                                    <a:lnTo>
                                      <a:pt x="529" y="176"/>
                                    </a:lnTo>
                                    <a:lnTo>
                                      <a:pt x="529" y="176"/>
                                    </a:lnTo>
                                    <a:lnTo>
                                      <a:pt x="527" y="176"/>
                                    </a:lnTo>
                                    <a:lnTo>
                                      <a:pt x="527" y="176"/>
                                    </a:lnTo>
                                    <a:lnTo>
                                      <a:pt x="526" y="179"/>
                                    </a:lnTo>
                                    <a:lnTo>
                                      <a:pt x="526" y="179"/>
                                    </a:lnTo>
                                    <a:lnTo>
                                      <a:pt x="526" y="179"/>
                                    </a:lnTo>
                                    <a:lnTo>
                                      <a:pt x="524" y="181"/>
                                    </a:lnTo>
                                    <a:lnTo>
                                      <a:pt x="524" y="181"/>
                                    </a:lnTo>
                                    <a:lnTo>
                                      <a:pt x="524" y="183"/>
                                    </a:lnTo>
                                    <a:lnTo>
                                      <a:pt x="524" y="183"/>
                                    </a:lnTo>
                                    <a:lnTo>
                                      <a:pt x="524" y="183"/>
                                    </a:lnTo>
                                    <a:lnTo>
                                      <a:pt x="524" y="184"/>
                                    </a:lnTo>
                                    <a:lnTo>
                                      <a:pt x="526" y="186"/>
                                    </a:lnTo>
                                    <a:lnTo>
                                      <a:pt x="526" y="186"/>
                                    </a:lnTo>
                                    <a:lnTo>
                                      <a:pt x="526" y="188"/>
                                    </a:lnTo>
                                    <a:lnTo>
                                      <a:pt x="527" y="188"/>
                                    </a:lnTo>
                                    <a:lnTo>
                                      <a:pt x="527" y="189"/>
                                    </a:lnTo>
                                    <a:lnTo>
                                      <a:pt x="529" y="189"/>
                                    </a:lnTo>
                                    <a:lnTo>
                                      <a:pt x="531" y="189"/>
                                    </a:lnTo>
                                    <a:lnTo>
                                      <a:pt x="532" y="189"/>
                                    </a:lnTo>
                                    <a:lnTo>
                                      <a:pt x="532" y="189"/>
                                    </a:lnTo>
                                    <a:lnTo>
                                      <a:pt x="534" y="191"/>
                                    </a:lnTo>
                                    <a:lnTo>
                                      <a:pt x="534" y="191"/>
                                    </a:lnTo>
                                    <a:lnTo>
                                      <a:pt x="532" y="191"/>
                                    </a:lnTo>
                                    <a:lnTo>
                                      <a:pt x="526" y="193"/>
                                    </a:lnTo>
                                    <a:lnTo>
                                      <a:pt x="526" y="193"/>
                                    </a:lnTo>
                                    <a:lnTo>
                                      <a:pt x="522" y="189"/>
                                    </a:lnTo>
                                    <a:lnTo>
                                      <a:pt x="521" y="188"/>
                                    </a:lnTo>
                                    <a:lnTo>
                                      <a:pt x="521" y="184"/>
                                    </a:lnTo>
                                    <a:lnTo>
                                      <a:pt x="521" y="181"/>
                                    </a:lnTo>
                                    <a:lnTo>
                                      <a:pt x="521" y="181"/>
                                    </a:lnTo>
                                    <a:lnTo>
                                      <a:pt x="519" y="181"/>
                                    </a:lnTo>
                                    <a:lnTo>
                                      <a:pt x="517" y="179"/>
                                    </a:lnTo>
                                    <a:lnTo>
                                      <a:pt x="517" y="179"/>
                                    </a:lnTo>
                                    <a:lnTo>
                                      <a:pt x="515" y="181"/>
                                    </a:lnTo>
                                    <a:lnTo>
                                      <a:pt x="514" y="181"/>
                                    </a:lnTo>
                                    <a:lnTo>
                                      <a:pt x="514" y="183"/>
                                    </a:lnTo>
                                    <a:lnTo>
                                      <a:pt x="514" y="183"/>
                                    </a:lnTo>
                                    <a:lnTo>
                                      <a:pt x="512" y="183"/>
                                    </a:lnTo>
                                    <a:lnTo>
                                      <a:pt x="509" y="181"/>
                                    </a:lnTo>
                                    <a:lnTo>
                                      <a:pt x="507" y="179"/>
                                    </a:lnTo>
                                    <a:lnTo>
                                      <a:pt x="504" y="181"/>
                                    </a:lnTo>
                                    <a:lnTo>
                                      <a:pt x="502" y="179"/>
                                    </a:lnTo>
                                    <a:lnTo>
                                      <a:pt x="502" y="179"/>
                                    </a:lnTo>
                                    <a:lnTo>
                                      <a:pt x="502" y="178"/>
                                    </a:lnTo>
                                    <a:lnTo>
                                      <a:pt x="499" y="178"/>
                                    </a:lnTo>
                                    <a:lnTo>
                                      <a:pt x="497" y="178"/>
                                    </a:lnTo>
                                    <a:lnTo>
                                      <a:pt x="497" y="176"/>
                                    </a:lnTo>
                                    <a:lnTo>
                                      <a:pt x="495" y="176"/>
                                    </a:lnTo>
                                    <a:lnTo>
                                      <a:pt x="492" y="176"/>
                                    </a:lnTo>
                                    <a:lnTo>
                                      <a:pt x="490" y="176"/>
                                    </a:lnTo>
                                    <a:lnTo>
                                      <a:pt x="488" y="174"/>
                                    </a:lnTo>
                                    <a:lnTo>
                                      <a:pt x="487" y="173"/>
                                    </a:lnTo>
                                    <a:lnTo>
                                      <a:pt x="485" y="173"/>
                                    </a:lnTo>
                                    <a:lnTo>
                                      <a:pt x="478" y="173"/>
                                    </a:lnTo>
                                    <a:lnTo>
                                      <a:pt x="477" y="171"/>
                                    </a:lnTo>
                                    <a:lnTo>
                                      <a:pt x="475" y="171"/>
                                    </a:lnTo>
                                    <a:lnTo>
                                      <a:pt x="475" y="171"/>
                                    </a:lnTo>
                                    <a:lnTo>
                                      <a:pt x="473" y="171"/>
                                    </a:lnTo>
                                    <a:lnTo>
                                      <a:pt x="473" y="171"/>
                                    </a:lnTo>
                                    <a:lnTo>
                                      <a:pt x="472" y="171"/>
                                    </a:lnTo>
                                    <a:lnTo>
                                      <a:pt x="472" y="171"/>
                                    </a:lnTo>
                                    <a:lnTo>
                                      <a:pt x="470" y="171"/>
                                    </a:lnTo>
                                    <a:lnTo>
                                      <a:pt x="470" y="171"/>
                                    </a:lnTo>
                                    <a:lnTo>
                                      <a:pt x="468" y="171"/>
                                    </a:lnTo>
                                    <a:lnTo>
                                      <a:pt x="465" y="176"/>
                                    </a:lnTo>
                                    <a:lnTo>
                                      <a:pt x="463" y="178"/>
                                    </a:lnTo>
                                    <a:lnTo>
                                      <a:pt x="458" y="176"/>
                                    </a:lnTo>
                                    <a:lnTo>
                                      <a:pt x="455" y="176"/>
                                    </a:lnTo>
                                    <a:lnTo>
                                      <a:pt x="453" y="176"/>
                                    </a:lnTo>
                                    <a:lnTo>
                                      <a:pt x="451" y="176"/>
                                    </a:lnTo>
                                    <a:lnTo>
                                      <a:pt x="451" y="176"/>
                                    </a:lnTo>
                                    <a:lnTo>
                                      <a:pt x="450" y="178"/>
                                    </a:lnTo>
                                    <a:lnTo>
                                      <a:pt x="450" y="178"/>
                                    </a:lnTo>
                                    <a:lnTo>
                                      <a:pt x="450" y="178"/>
                                    </a:lnTo>
                                    <a:lnTo>
                                      <a:pt x="448" y="176"/>
                                    </a:lnTo>
                                    <a:lnTo>
                                      <a:pt x="448" y="176"/>
                                    </a:lnTo>
                                    <a:lnTo>
                                      <a:pt x="445" y="176"/>
                                    </a:lnTo>
                                    <a:lnTo>
                                      <a:pt x="439" y="176"/>
                                    </a:lnTo>
                                    <a:lnTo>
                                      <a:pt x="438" y="174"/>
                                    </a:lnTo>
                                    <a:lnTo>
                                      <a:pt x="436" y="174"/>
                                    </a:lnTo>
                                    <a:lnTo>
                                      <a:pt x="434" y="174"/>
                                    </a:lnTo>
                                    <a:lnTo>
                                      <a:pt x="431" y="174"/>
                                    </a:lnTo>
                                    <a:lnTo>
                                      <a:pt x="429" y="174"/>
                                    </a:lnTo>
                                    <a:lnTo>
                                      <a:pt x="429" y="173"/>
                                    </a:lnTo>
                                    <a:lnTo>
                                      <a:pt x="429" y="173"/>
                                    </a:lnTo>
                                    <a:lnTo>
                                      <a:pt x="429" y="171"/>
                                    </a:lnTo>
                                    <a:lnTo>
                                      <a:pt x="428" y="171"/>
                                    </a:lnTo>
                                    <a:lnTo>
                                      <a:pt x="426" y="169"/>
                                    </a:lnTo>
                                    <a:lnTo>
                                      <a:pt x="424" y="169"/>
                                    </a:lnTo>
                                    <a:lnTo>
                                      <a:pt x="423" y="169"/>
                                    </a:lnTo>
                                    <a:lnTo>
                                      <a:pt x="417" y="171"/>
                                    </a:lnTo>
                                    <a:lnTo>
                                      <a:pt x="412" y="171"/>
                                    </a:lnTo>
                                    <a:lnTo>
                                      <a:pt x="409" y="169"/>
                                    </a:lnTo>
                                    <a:lnTo>
                                      <a:pt x="396" y="159"/>
                                    </a:lnTo>
                                    <a:lnTo>
                                      <a:pt x="392" y="157"/>
                                    </a:lnTo>
                                    <a:lnTo>
                                      <a:pt x="389" y="157"/>
                                    </a:lnTo>
                                    <a:lnTo>
                                      <a:pt x="384" y="159"/>
                                    </a:lnTo>
                                    <a:lnTo>
                                      <a:pt x="379" y="161"/>
                                    </a:lnTo>
                                    <a:lnTo>
                                      <a:pt x="375" y="162"/>
                                    </a:lnTo>
                                    <a:lnTo>
                                      <a:pt x="370" y="161"/>
                                    </a:lnTo>
                                    <a:lnTo>
                                      <a:pt x="367" y="161"/>
                                    </a:lnTo>
                                    <a:lnTo>
                                      <a:pt x="365" y="159"/>
                                    </a:lnTo>
                                    <a:lnTo>
                                      <a:pt x="357" y="159"/>
                                    </a:lnTo>
                                    <a:lnTo>
                                      <a:pt x="347" y="161"/>
                                    </a:lnTo>
                                    <a:lnTo>
                                      <a:pt x="345" y="161"/>
                                    </a:lnTo>
                                    <a:lnTo>
                                      <a:pt x="343" y="162"/>
                                    </a:lnTo>
                                    <a:lnTo>
                                      <a:pt x="343" y="164"/>
                                    </a:lnTo>
                                    <a:lnTo>
                                      <a:pt x="343" y="169"/>
                                    </a:lnTo>
                                    <a:lnTo>
                                      <a:pt x="340" y="171"/>
                                    </a:lnTo>
                                    <a:lnTo>
                                      <a:pt x="340" y="173"/>
                                    </a:lnTo>
                                    <a:lnTo>
                                      <a:pt x="341" y="174"/>
                                    </a:lnTo>
                                    <a:lnTo>
                                      <a:pt x="343" y="176"/>
                                    </a:lnTo>
                                    <a:lnTo>
                                      <a:pt x="343" y="178"/>
                                    </a:lnTo>
                                    <a:lnTo>
                                      <a:pt x="345" y="179"/>
                                    </a:lnTo>
                                    <a:lnTo>
                                      <a:pt x="343" y="181"/>
                                    </a:lnTo>
                                    <a:lnTo>
                                      <a:pt x="341" y="181"/>
                                    </a:lnTo>
                                    <a:lnTo>
                                      <a:pt x="338" y="179"/>
                                    </a:lnTo>
                                    <a:lnTo>
                                      <a:pt x="336" y="179"/>
                                    </a:lnTo>
                                    <a:lnTo>
                                      <a:pt x="335" y="179"/>
                                    </a:lnTo>
                                    <a:lnTo>
                                      <a:pt x="331" y="183"/>
                                    </a:lnTo>
                                    <a:lnTo>
                                      <a:pt x="330" y="184"/>
                                    </a:lnTo>
                                    <a:lnTo>
                                      <a:pt x="326" y="184"/>
                                    </a:lnTo>
                                    <a:lnTo>
                                      <a:pt x="323" y="184"/>
                                    </a:lnTo>
                                    <a:lnTo>
                                      <a:pt x="323" y="183"/>
                                    </a:lnTo>
                                    <a:lnTo>
                                      <a:pt x="323" y="183"/>
                                    </a:lnTo>
                                    <a:lnTo>
                                      <a:pt x="323" y="183"/>
                                    </a:lnTo>
                                    <a:lnTo>
                                      <a:pt x="321" y="181"/>
                                    </a:lnTo>
                                    <a:lnTo>
                                      <a:pt x="321" y="181"/>
                                    </a:lnTo>
                                    <a:lnTo>
                                      <a:pt x="321" y="181"/>
                                    </a:lnTo>
                                    <a:lnTo>
                                      <a:pt x="319" y="181"/>
                                    </a:lnTo>
                                    <a:lnTo>
                                      <a:pt x="318" y="179"/>
                                    </a:lnTo>
                                    <a:lnTo>
                                      <a:pt x="316" y="179"/>
                                    </a:lnTo>
                                    <a:lnTo>
                                      <a:pt x="313" y="179"/>
                                    </a:lnTo>
                                    <a:lnTo>
                                      <a:pt x="311" y="178"/>
                                    </a:lnTo>
                                    <a:lnTo>
                                      <a:pt x="303" y="169"/>
                                    </a:lnTo>
                                    <a:lnTo>
                                      <a:pt x="299" y="168"/>
                                    </a:lnTo>
                                    <a:lnTo>
                                      <a:pt x="298" y="166"/>
                                    </a:lnTo>
                                    <a:lnTo>
                                      <a:pt x="296" y="166"/>
                                    </a:lnTo>
                                    <a:lnTo>
                                      <a:pt x="292" y="156"/>
                                    </a:lnTo>
                                    <a:lnTo>
                                      <a:pt x="291" y="154"/>
                                    </a:lnTo>
                                    <a:lnTo>
                                      <a:pt x="287" y="151"/>
                                    </a:lnTo>
                                    <a:lnTo>
                                      <a:pt x="287" y="151"/>
                                    </a:lnTo>
                                    <a:lnTo>
                                      <a:pt x="284" y="151"/>
                                    </a:lnTo>
                                    <a:lnTo>
                                      <a:pt x="284" y="151"/>
                                    </a:lnTo>
                                    <a:lnTo>
                                      <a:pt x="282" y="151"/>
                                    </a:lnTo>
                                    <a:lnTo>
                                      <a:pt x="282" y="149"/>
                                    </a:lnTo>
                                    <a:lnTo>
                                      <a:pt x="281" y="149"/>
                                    </a:lnTo>
                                    <a:lnTo>
                                      <a:pt x="279" y="147"/>
                                    </a:lnTo>
                                    <a:lnTo>
                                      <a:pt x="279" y="146"/>
                                    </a:lnTo>
                                    <a:lnTo>
                                      <a:pt x="279" y="146"/>
                                    </a:lnTo>
                                    <a:lnTo>
                                      <a:pt x="277" y="146"/>
                                    </a:lnTo>
                                    <a:lnTo>
                                      <a:pt x="276" y="146"/>
                                    </a:lnTo>
                                    <a:lnTo>
                                      <a:pt x="276" y="146"/>
                                    </a:lnTo>
                                    <a:lnTo>
                                      <a:pt x="274" y="142"/>
                                    </a:lnTo>
                                    <a:lnTo>
                                      <a:pt x="269" y="137"/>
                                    </a:lnTo>
                                    <a:lnTo>
                                      <a:pt x="265" y="135"/>
                                    </a:lnTo>
                                    <a:lnTo>
                                      <a:pt x="262" y="135"/>
                                    </a:lnTo>
                                    <a:lnTo>
                                      <a:pt x="260" y="134"/>
                                    </a:lnTo>
                                    <a:lnTo>
                                      <a:pt x="259" y="132"/>
                                    </a:lnTo>
                                    <a:lnTo>
                                      <a:pt x="257" y="130"/>
                                    </a:lnTo>
                                    <a:lnTo>
                                      <a:pt x="252" y="129"/>
                                    </a:lnTo>
                                    <a:lnTo>
                                      <a:pt x="249" y="127"/>
                                    </a:lnTo>
                                    <a:lnTo>
                                      <a:pt x="247" y="125"/>
                                    </a:lnTo>
                                    <a:lnTo>
                                      <a:pt x="245" y="125"/>
                                    </a:lnTo>
                                    <a:lnTo>
                                      <a:pt x="245" y="125"/>
                                    </a:lnTo>
                                    <a:lnTo>
                                      <a:pt x="242" y="124"/>
                                    </a:lnTo>
                                    <a:lnTo>
                                      <a:pt x="242" y="124"/>
                                    </a:lnTo>
                                    <a:lnTo>
                                      <a:pt x="242" y="124"/>
                                    </a:lnTo>
                                    <a:lnTo>
                                      <a:pt x="242" y="122"/>
                                    </a:lnTo>
                                    <a:lnTo>
                                      <a:pt x="237" y="122"/>
                                    </a:lnTo>
                                    <a:lnTo>
                                      <a:pt x="230" y="120"/>
                                    </a:lnTo>
                                    <a:lnTo>
                                      <a:pt x="225" y="117"/>
                                    </a:lnTo>
                                    <a:lnTo>
                                      <a:pt x="225" y="117"/>
                                    </a:lnTo>
                                    <a:lnTo>
                                      <a:pt x="225" y="117"/>
                                    </a:lnTo>
                                    <a:lnTo>
                                      <a:pt x="223" y="115"/>
                                    </a:lnTo>
                                    <a:lnTo>
                                      <a:pt x="225" y="113"/>
                                    </a:lnTo>
                                    <a:lnTo>
                                      <a:pt x="225" y="113"/>
                                    </a:lnTo>
                                    <a:lnTo>
                                      <a:pt x="225" y="113"/>
                                    </a:lnTo>
                                    <a:lnTo>
                                      <a:pt x="225" y="112"/>
                                    </a:lnTo>
                                    <a:lnTo>
                                      <a:pt x="225" y="110"/>
                                    </a:lnTo>
                                    <a:lnTo>
                                      <a:pt x="225" y="108"/>
                                    </a:lnTo>
                                    <a:lnTo>
                                      <a:pt x="223" y="107"/>
                                    </a:lnTo>
                                    <a:lnTo>
                                      <a:pt x="221" y="107"/>
                                    </a:lnTo>
                                    <a:lnTo>
                                      <a:pt x="213" y="105"/>
                                    </a:lnTo>
                                    <a:lnTo>
                                      <a:pt x="211" y="103"/>
                                    </a:lnTo>
                                    <a:lnTo>
                                      <a:pt x="210" y="103"/>
                                    </a:lnTo>
                                    <a:lnTo>
                                      <a:pt x="210" y="102"/>
                                    </a:lnTo>
                                    <a:lnTo>
                                      <a:pt x="208" y="100"/>
                                    </a:lnTo>
                                    <a:lnTo>
                                      <a:pt x="206" y="97"/>
                                    </a:lnTo>
                                    <a:lnTo>
                                      <a:pt x="205" y="93"/>
                                    </a:lnTo>
                                    <a:lnTo>
                                      <a:pt x="205" y="88"/>
                                    </a:lnTo>
                                    <a:lnTo>
                                      <a:pt x="203" y="85"/>
                                    </a:lnTo>
                                    <a:lnTo>
                                      <a:pt x="203" y="83"/>
                                    </a:lnTo>
                                    <a:lnTo>
                                      <a:pt x="203" y="83"/>
                                    </a:lnTo>
                                    <a:lnTo>
                                      <a:pt x="205" y="81"/>
                                    </a:lnTo>
                                    <a:lnTo>
                                      <a:pt x="205" y="80"/>
                                    </a:lnTo>
                                    <a:lnTo>
                                      <a:pt x="205" y="80"/>
                                    </a:lnTo>
                                    <a:lnTo>
                                      <a:pt x="203" y="80"/>
                                    </a:lnTo>
                                    <a:lnTo>
                                      <a:pt x="203" y="78"/>
                                    </a:lnTo>
                                    <a:lnTo>
                                      <a:pt x="203" y="78"/>
                                    </a:lnTo>
                                    <a:lnTo>
                                      <a:pt x="203" y="76"/>
                                    </a:lnTo>
                                    <a:lnTo>
                                      <a:pt x="205" y="76"/>
                                    </a:lnTo>
                                    <a:lnTo>
                                      <a:pt x="205" y="76"/>
                                    </a:lnTo>
                                    <a:lnTo>
                                      <a:pt x="205" y="75"/>
                                    </a:lnTo>
                                    <a:lnTo>
                                      <a:pt x="205" y="75"/>
                                    </a:lnTo>
                                    <a:lnTo>
                                      <a:pt x="205" y="73"/>
                                    </a:lnTo>
                                    <a:lnTo>
                                      <a:pt x="205" y="73"/>
                                    </a:lnTo>
                                    <a:lnTo>
                                      <a:pt x="205" y="71"/>
                                    </a:lnTo>
                                    <a:lnTo>
                                      <a:pt x="205" y="69"/>
                                    </a:lnTo>
                                    <a:lnTo>
                                      <a:pt x="205" y="69"/>
                                    </a:lnTo>
                                    <a:lnTo>
                                      <a:pt x="203" y="68"/>
                                    </a:lnTo>
                                    <a:lnTo>
                                      <a:pt x="201" y="68"/>
                                    </a:lnTo>
                                    <a:lnTo>
                                      <a:pt x="200" y="69"/>
                                    </a:lnTo>
                                    <a:lnTo>
                                      <a:pt x="198" y="69"/>
                                    </a:lnTo>
                                    <a:lnTo>
                                      <a:pt x="198" y="68"/>
                                    </a:lnTo>
                                    <a:lnTo>
                                      <a:pt x="198" y="66"/>
                                    </a:lnTo>
                                    <a:lnTo>
                                      <a:pt x="196" y="64"/>
                                    </a:lnTo>
                                    <a:lnTo>
                                      <a:pt x="194" y="64"/>
                                    </a:lnTo>
                                    <a:lnTo>
                                      <a:pt x="193" y="64"/>
                                    </a:lnTo>
                                    <a:lnTo>
                                      <a:pt x="188" y="61"/>
                                    </a:lnTo>
                                    <a:lnTo>
                                      <a:pt x="186" y="61"/>
                                    </a:lnTo>
                                    <a:lnTo>
                                      <a:pt x="179" y="61"/>
                                    </a:lnTo>
                                    <a:lnTo>
                                      <a:pt x="176" y="59"/>
                                    </a:lnTo>
                                    <a:lnTo>
                                      <a:pt x="174" y="58"/>
                                    </a:lnTo>
                                    <a:lnTo>
                                      <a:pt x="174" y="59"/>
                                    </a:lnTo>
                                    <a:lnTo>
                                      <a:pt x="172" y="59"/>
                                    </a:lnTo>
                                    <a:lnTo>
                                      <a:pt x="171" y="59"/>
                                    </a:lnTo>
                                    <a:lnTo>
                                      <a:pt x="169" y="58"/>
                                    </a:lnTo>
                                    <a:lnTo>
                                      <a:pt x="167" y="58"/>
                                    </a:lnTo>
                                    <a:lnTo>
                                      <a:pt x="167" y="58"/>
                                    </a:lnTo>
                                    <a:lnTo>
                                      <a:pt x="167" y="58"/>
                                    </a:lnTo>
                                    <a:lnTo>
                                      <a:pt x="164" y="59"/>
                                    </a:lnTo>
                                    <a:lnTo>
                                      <a:pt x="164" y="59"/>
                                    </a:lnTo>
                                    <a:lnTo>
                                      <a:pt x="164" y="58"/>
                                    </a:lnTo>
                                    <a:lnTo>
                                      <a:pt x="162" y="58"/>
                                    </a:lnTo>
                                    <a:lnTo>
                                      <a:pt x="162" y="54"/>
                                    </a:lnTo>
                                    <a:lnTo>
                                      <a:pt x="162" y="54"/>
                                    </a:lnTo>
                                    <a:lnTo>
                                      <a:pt x="161" y="54"/>
                                    </a:lnTo>
                                    <a:lnTo>
                                      <a:pt x="159" y="53"/>
                                    </a:lnTo>
                                    <a:lnTo>
                                      <a:pt x="157" y="51"/>
                                    </a:lnTo>
                                    <a:lnTo>
                                      <a:pt x="157" y="51"/>
                                    </a:lnTo>
                                    <a:lnTo>
                                      <a:pt x="157" y="51"/>
                                    </a:lnTo>
                                    <a:lnTo>
                                      <a:pt x="156" y="51"/>
                                    </a:lnTo>
                                    <a:lnTo>
                                      <a:pt x="154" y="53"/>
                                    </a:lnTo>
                                    <a:lnTo>
                                      <a:pt x="152" y="53"/>
                                    </a:lnTo>
                                    <a:lnTo>
                                      <a:pt x="151" y="53"/>
                                    </a:lnTo>
                                    <a:lnTo>
                                      <a:pt x="151" y="54"/>
                                    </a:lnTo>
                                    <a:lnTo>
                                      <a:pt x="149" y="58"/>
                                    </a:lnTo>
                                    <a:lnTo>
                                      <a:pt x="149" y="58"/>
                                    </a:lnTo>
                                    <a:lnTo>
                                      <a:pt x="149" y="59"/>
                                    </a:lnTo>
                                    <a:lnTo>
                                      <a:pt x="149" y="59"/>
                                    </a:lnTo>
                                    <a:lnTo>
                                      <a:pt x="149" y="59"/>
                                    </a:lnTo>
                                    <a:lnTo>
                                      <a:pt x="149" y="61"/>
                                    </a:lnTo>
                                    <a:lnTo>
                                      <a:pt x="149" y="63"/>
                                    </a:lnTo>
                                    <a:lnTo>
                                      <a:pt x="149" y="63"/>
                                    </a:lnTo>
                                    <a:lnTo>
                                      <a:pt x="149" y="64"/>
                                    </a:lnTo>
                                    <a:lnTo>
                                      <a:pt x="147" y="64"/>
                                    </a:lnTo>
                                    <a:lnTo>
                                      <a:pt x="147" y="64"/>
                                    </a:lnTo>
                                    <a:lnTo>
                                      <a:pt x="145" y="64"/>
                                    </a:lnTo>
                                    <a:lnTo>
                                      <a:pt x="144" y="64"/>
                                    </a:lnTo>
                                    <a:lnTo>
                                      <a:pt x="142" y="64"/>
                                    </a:lnTo>
                                    <a:lnTo>
                                      <a:pt x="142" y="64"/>
                                    </a:lnTo>
                                    <a:lnTo>
                                      <a:pt x="144" y="66"/>
                                    </a:lnTo>
                                    <a:lnTo>
                                      <a:pt x="144" y="68"/>
                                    </a:lnTo>
                                    <a:lnTo>
                                      <a:pt x="144" y="68"/>
                                    </a:lnTo>
                                    <a:lnTo>
                                      <a:pt x="142" y="69"/>
                                    </a:lnTo>
                                    <a:lnTo>
                                      <a:pt x="140" y="68"/>
                                    </a:lnTo>
                                    <a:lnTo>
                                      <a:pt x="140" y="68"/>
                                    </a:lnTo>
                                    <a:lnTo>
                                      <a:pt x="139" y="68"/>
                                    </a:lnTo>
                                    <a:lnTo>
                                      <a:pt x="137" y="68"/>
                                    </a:lnTo>
                                    <a:lnTo>
                                      <a:pt x="135" y="68"/>
                                    </a:lnTo>
                                    <a:lnTo>
                                      <a:pt x="135" y="66"/>
                                    </a:lnTo>
                                    <a:lnTo>
                                      <a:pt x="134" y="66"/>
                                    </a:lnTo>
                                    <a:lnTo>
                                      <a:pt x="134" y="64"/>
                                    </a:lnTo>
                                    <a:lnTo>
                                      <a:pt x="134" y="63"/>
                                    </a:lnTo>
                                    <a:lnTo>
                                      <a:pt x="134" y="63"/>
                                    </a:lnTo>
                                    <a:lnTo>
                                      <a:pt x="132" y="58"/>
                                    </a:lnTo>
                                    <a:lnTo>
                                      <a:pt x="129" y="56"/>
                                    </a:lnTo>
                                    <a:lnTo>
                                      <a:pt x="129" y="56"/>
                                    </a:lnTo>
                                    <a:lnTo>
                                      <a:pt x="129" y="54"/>
                                    </a:lnTo>
                                    <a:lnTo>
                                      <a:pt x="129" y="54"/>
                                    </a:lnTo>
                                    <a:lnTo>
                                      <a:pt x="129" y="53"/>
                                    </a:lnTo>
                                    <a:lnTo>
                                      <a:pt x="129" y="53"/>
                                    </a:lnTo>
                                    <a:lnTo>
                                      <a:pt x="129" y="51"/>
                                    </a:lnTo>
                                    <a:lnTo>
                                      <a:pt x="122" y="48"/>
                                    </a:lnTo>
                                    <a:lnTo>
                                      <a:pt x="122" y="48"/>
                                    </a:lnTo>
                                    <a:lnTo>
                                      <a:pt x="120" y="39"/>
                                    </a:lnTo>
                                    <a:lnTo>
                                      <a:pt x="120" y="37"/>
                                    </a:lnTo>
                                    <a:lnTo>
                                      <a:pt x="122" y="36"/>
                                    </a:lnTo>
                                    <a:lnTo>
                                      <a:pt x="123" y="32"/>
                                    </a:lnTo>
                                    <a:lnTo>
                                      <a:pt x="123" y="32"/>
                                    </a:lnTo>
                                    <a:lnTo>
                                      <a:pt x="123" y="31"/>
                                    </a:lnTo>
                                    <a:lnTo>
                                      <a:pt x="122" y="29"/>
                                    </a:lnTo>
                                    <a:lnTo>
                                      <a:pt x="120" y="31"/>
                                    </a:lnTo>
                                    <a:lnTo>
                                      <a:pt x="118" y="31"/>
                                    </a:lnTo>
                                    <a:lnTo>
                                      <a:pt x="117" y="29"/>
                                    </a:lnTo>
                                    <a:lnTo>
                                      <a:pt x="115" y="29"/>
                                    </a:lnTo>
                                    <a:lnTo>
                                      <a:pt x="113" y="27"/>
                                    </a:lnTo>
                                    <a:lnTo>
                                      <a:pt x="112" y="26"/>
                                    </a:lnTo>
                                    <a:lnTo>
                                      <a:pt x="112" y="26"/>
                                    </a:lnTo>
                                    <a:lnTo>
                                      <a:pt x="112" y="24"/>
                                    </a:lnTo>
                                    <a:lnTo>
                                      <a:pt x="110" y="24"/>
                                    </a:lnTo>
                                    <a:lnTo>
                                      <a:pt x="110" y="22"/>
                                    </a:lnTo>
                                    <a:lnTo>
                                      <a:pt x="110" y="20"/>
                                    </a:lnTo>
                                    <a:lnTo>
                                      <a:pt x="110" y="17"/>
                                    </a:lnTo>
                                    <a:lnTo>
                                      <a:pt x="108" y="17"/>
                                    </a:lnTo>
                                    <a:lnTo>
                                      <a:pt x="108" y="17"/>
                                    </a:lnTo>
                                    <a:lnTo>
                                      <a:pt x="107" y="17"/>
                                    </a:lnTo>
                                    <a:lnTo>
                                      <a:pt x="105" y="17"/>
                                    </a:lnTo>
                                    <a:lnTo>
                                      <a:pt x="103" y="15"/>
                                    </a:lnTo>
                                    <a:lnTo>
                                      <a:pt x="103" y="15"/>
                                    </a:lnTo>
                                    <a:lnTo>
                                      <a:pt x="102" y="14"/>
                                    </a:lnTo>
                                    <a:lnTo>
                                      <a:pt x="100" y="14"/>
                                    </a:lnTo>
                                    <a:lnTo>
                                      <a:pt x="100" y="15"/>
                                    </a:lnTo>
                                    <a:lnTo>
                                      <a:pt x="98" y="15"/>
                                    </a:lnTo>
                                    <a:lnTo>
                                      <a:pt x="96" y="15"/>
                                    </a:lnTo>
                                    <a:lnTo>
                                      <a:pt x="95" y="12"/>
                                    </a:lnTo>
                                    <a:lnTo>
                                      <a:pt x="93" y="10"/>
                                    </a:lnTo>
                                    <a:lnTo>
                                      <a:pt x="91" y="10"/>
                                    </a:lnTo>
                                    <a:lnTo>
                                      <a:pt x="86" y="12"/>
                                    </a:lnTo>
                                    <a:lnTo>
                                      <a:pt x="85" y="12"/>
                                    </a:lnTo>
                                    <a:lnTo>
                                      <a:pt x="85" y="12"/>
                                    </a:lnTo>
                                    <a:lnTo>
                                      <a:pt x="83" y="12"/>
                                    </a:lnTo>
                                    <a:lnTo>
                                      <a:pt x="83" y="10"/>
                                    </a:lnTo>
                                    <a:lnTo>
                                      <a:pt x="81" y="12"/>
                                    </a:lnTo>
                                    <a:lnTo>
                                      <a:pt x="80" y="12"/>
                                    </a:lnTo>
                                    <a:lnTo>
                                      <a:pt x="74" y="12"/>
                                    </a:lnTo>
                                    <a:lnTo>
                                      <a:pt x="73" y="12"/>
                                    </a:lnTo>
                                    <a:lnTo>
                                      <a:pt x="69" y="10"/>
                                    </a:lnTo>
                                    <a:lnTo>
                                      <a:pt x="68" y="10"/>
                                    </a:lnTo>
                                    <a:lnTo>
                                      <a:pt x="64" y="10"/>
                                    </a:lnTo>
                                    <a:lnTo>
                                      <a:pt x="59" y="12"/>
                                    </a:lnTo>
                                    <a:lnTo>
                                      <a:pt x="58" y="14"/>
                                    </a:lnTo>
                                    <a:lnTo>
                                      <a:pt x="54" y="15"/>
                                    </a:lnTo>
                                    <a:lnTo>
                                      <a:pt x="53" y="19"/>
                                    </a:lnTo>
                                    <a:lnTo>
                                      <a:pt x="53" y="19"/>
                                    </a:lnTo>
                                    <a:lnTo>
                                      <a:pt x="49" y="20"/>
                                    </a:lnTo>
                                    <a:lnTo>
                                      <a:pt x="49" y="19"/>
                                    </a:lnTo>
                                    <a:lnTo>
                                      <a:pt x="49" y="19"/>
                                    </a:lnTo>
                                    <a:lnTo>
                                      <a:pt x="47" y="19"/>
                                    </a:lnTo>
                                    <a:lnTo>
                                      <a:pt x="47" y="15"/>
                                    </a:lnTo>
                                    <a:lnTo>
                                      <a:pt x="47" y="15"/>
                                    </a:lnTo>
                                    <a:lnTo>
                                      <a:pt x="42" y="15"/>
                                    </a:lnTo>
                                    <a:lnTo>
                                      <a:pt x="41" y="15"/>
                                    </a:lnTo>
                                    <a:lnTo>
                                      <a:pt x="39" y="14"/>
                                    </a:lnTo>
                                    <a:lnTo>
                                      <a:pt x="37" y="14"/>
                                    </a:lnTo>
                                    <a:lnTo>
                                      <a:pt x="37" y="12"/>
                                    </a:lnTo>
                                    <a:lnTo>
                                      <a:pt x="34" y="12"/>
                                    </a:lnTo>
                                    <a:lnTo>
                                      <a:pt x="32" y="14"/>
                                    </a:lnTo>
                                    <a:lnTo>
                                      <a:pt x="31" y="14"/>
                                    </a:lnTo>
                                    <a:lnTo>
                                      <a:pt x="31" y="12"/>
                                    </a:lnTo>
                                    <a:lnTo>
                                      <a:pt x="29" y="10"/>
                                    </a:lnTo>
                                    <a:lnTo>
                                      <a:pt x="29" y="10"/>
                                    </a:lnTo>
                                    <a:lnTo>
                                      <a:pt x="27" y="10"/>
                                    </a:lnTo>
                                    <a:lnTo>
                                      <a:pt x="27" y="9"/>
                                    </a:lnTo>
                                    <a:lnTo>
                                      <a:pt x="25" y="9"/>
                                    </a:lnTo>
                                    <a:lnTo>
                                      <a:pt x="25" y="9"/>
                                    </a:lnTo>
                                    <a:lnTo>
                                      <a:pt x="25" y="9"/>
                                    </a:lnTo>
                                    <a:lnTo>
                                      <a:pt x="24" y="7"/>
                                    </a:lnTo>
                                    <a:lnTo>
                                      <a:pt x="24" y="7"/>
                                    </a:lnTo>
                                    <a:lnTo>
                                      <a:pt x="22" y="7"/>
                                    </a:lnTo>
                                    <a:lnTo>
                                      <a:pt x="22" y="9"/>
                                    </a:lnTo>
                                    <a:lnTo>
                                      <a:pt x="20" y="9"/>
                                    </a:lnTo>
                                    <a:lnTo>
                                      <a:pt x="19" y="9"/>
                                    </a:lnTo>
                                    <a:lnTo>
                                      <a:pt x="19" y="9"/>
                                    </a:lnTo>
                                    <a:lnTo>
                                      <a:pt x="17" y="7"/>
                                    </a:lnTo>
                                    <a:lnTo>
                                      <a:pt x="17" y="7"/>
                                    </a:lnTo>
                                    <a:lnTo>
                                      <a:pt x="15" y="7"/>
                                    </a:lnTo>
                                    <a:lnTo>
                                      <a:pt x="7" y="7"/>
                                    </a:lnTo>
                                    <a:lnTo>
                                      <a:pt x="5" y="5"/>
                                    </a:lnTo>
                                    <a:lnTo>
                                      <a:pt x="4" y="2"/>
                                    </a:lnTo>
                                    <a:lnTo>
                                      <a:pt x="2" y="0"/>
                                    </a:lnTo>
                                    <a:lnTo>
                                      <a:pt x="0" y="0"/>
                                    </a:lnTo>
                                    <a:lnTo>
                                      <a:pt x="0" y="7"/>
                                    </a:lnTo>
                                    <a:lnTo>
                                      <a:pt x="0" y="49"/>
                                    </a:lnTo>
                                    <a:lnTo>
                                      <a:pt x="0" y="93"/>
                                    </a:lnTo>
                                    <a:lnTo>
                                      <a:pt x="0" y="178"/>
                                    </a:lnTo>
                                    <a:lnTo>
                                      <a:pt x="0" y="222"/>
                                    </a:lnTo>
                                    <a:lnTo>
                                      <a:pt x="0" y="264"/>
                                    </a:lnTo>
                                    <a:lnTo>
                                      <a:pt x="0" y="306"/>
                                    </a:lnTo>
                                    <a:lnTo>
                                      <a:pt x="0" y="348"/>
                                    </a:lnTo>
                                    <a:lnTo>
                                      <a:pt x="0" y="348"/>
                                    </a:lnTo>
                                    <a:lnTo>
                                      <a:pt x="2" y="350"/>
                                    </a:lnTo>
                                    <a:lnTo>
                                      <a:pt x="15" y="355"/>
                                    </a:lnTo>
                                    <a:lnTo>
                                      <a:pt x="22" y="358"/>
                                    </a:lnTo>
                                    <a:lnTo>
                                      <a:pt x="36" y="369"/>
                                    </a:lnTo>
                                    <a:lnTo>
                                      <a:pt x="37" y="370"/>
                                    </a:lnTo>
                                    <a:lnTo>
                                      <a:pt x="37" y="372"/>
                                    </a:lnTo>
                                    <a:lnTo>
                                      <a:pt x="37" y="372"/>
                                    </a:lnTo>
                                    <a:lnTo>
                                      <a:pt x="37" y="374"/>
                                    </a:lnTo>
                                    <a:lnTo>
                                      <a:pt x="37" y="374"/>
                                    </a:lnTo>
                                    <a:lnTo>
                                      <a:pt x="36" y="375"/>
                                    </a:lnTo>
                                    <a:lnTo>
                                      <a:pt x="36" y="377"/>
                                    </a:lnTo>
                                    <a:lnTo>
                                      <a:pt x="36" y="377"/>
                                    </a:lnTo>
                                    <a:lnTo>
                                      <a:pt x="37" y="379"/>
                                    </a:lnTo>
                                    <a:lnTo>
                                      <a:pt x="39" y="379"/>
                                    </a:lnTo>
                                    <a:lnTo>
                                      <a:pt x="39" y="379"/>
                                    </a:lnTo>
                                    <a:lnTo>
                                      <a:pt x="39" y="377"/>
                                    </a:lnTo>
                                    <a:lnTo>
                                      <a:pt x="41" y="377"/>
                                    </a:lnTo>
                                    <a:lnTo>
                                      <a:pt x="41" y="375"/>
                                    </a:lnTo>
                                    <a:lnTo>
                                      <a:pt x="42" y="375"/>
                                    </a:lnTo>
                                    <a:lnTo>
                                      <a:pt x="42" y="375"/>
                                    </a:lnTo>
                                    <a:lnTo>
                                      <a:pt x="44" y="375"/>
                                    </a:lnTo>
                                    <a:lnTo>
                                      <a:pt x="46" y="377"/>
                                    </a:lnTo>
                                    <a:lnTo>
                                      <a:pt x="46" y="377"/>
                                    </a:lnTo>
                                    <a:lnTo>
                                      <a:pt x="47" y="377"/>
                                    </a:lnTo>
                                    <a:lnTo>
                                      <a:pt x="49" y="380"/>
                                    </a:lnTo>
                                    <a:lnTo>
                                      <a:pt x="49" y="380"/>
                                    </a:lnTo>
                                    <a:lnTo>
                                      <a:pt x="51" y="382"/>
                                    </a:lnTo>
                                    <a:lnTo>
                                      <a:pt x="51" y="380"/>
                                    </a:lnTo>
                                    <a:lnTo>
                                      <a:pt x="53" y="380"/>
                                    </a:lnTo>
                                    <a:lnTo>
                                      <a:pt x="53" y="379"/>
                                    </a:lnTo>
                                    <a:lnTo>
                                      <a:pt x="54" y="377"/>
                                    </a:lnTo>
                                    <a:lnTo>
                                      <a:pt x="54" y="377"/>
                                    </a:lnTo>
                                    <a:lnTo>
                                      <a:pt x="56" y="377"/>
                                    </a:lnTo>
                                    <a:lnTo>
                                      <a:pt x="56" y="377"/>
                                    </a:lnTo>
                                    <a:lnTo>
                                      <a:pt x="56" y="379"/>
                                    </a:lnTo>
                                    <a:lnTo>
                                      <a:pt x="59" y="379"/>
                                    </a:lnTo>
                                    <a:lnTo>
                                      <a:pt x="59" y="379"/>
                                    </a:lnTo>
                                    <a:lnTo>
                                      <a:pt x="59" y="377"/>
                                    </a:lnTo>
                                    <a:lnTo>
                                      <a:pt x="58" y="375"/>
                                    </a:lnTo>
                                    <a:lnTo>
                                      <a:pt x="56" y="374"/>
                                    </a:lnTo>
                                    <a:lnTo>
                                      <a:pt x="56" y="372"/>
                                    </a:lnTo>
                                    <a:lnTo>
                                      <a:pt x="58" y="370"/>
                                    </a:lnTo>
                                    <a:lnTo>
                                      <a:pt x="61" y="369"/>
                                    </a:lnTo>
                                    <a:lnTo>
                                      <a:pt x="64" y="367"/>
                                    </a:lnTo>
                                    <a:lnTo>
                                      <a:pt x="68" y="367"/>
                                    </a:lnTo>
                                    <a:lnTo>
                                      <a:pt x="78" y="367"/>
                                    </a:lnTo>
                                    <a:lnTo>
                                      <a:pt x="80" y="369"/>
                                    </a:lnTo>
                                    <a:lnTo>
                                      <a:pt x="80" y="369"/>
                                    </a:lnTo>
                                    <a:lnTo>
                                      <a:pt x="83" y="369"/>
                                    </a:lnTo>
                                    <a:lnTo>
                                      <a:pt x="85" y="369"/>
                                    </a:lnTo>
                                    <a:lnTo>
                                      <a:pt x="88" y="369"/>
                                    </a:lnTo>
                                    <a:lnTo>
                                      <a:pt x="96" y="375"/>
                                    </a:lnTo>
                                    <a:lnTo>
                                      <a:pt x="103" y="379"/>
                                    </a:lnTo>
                                    <a:lnTo>
                                      <a:pt x="108" y="379"/>
                                    </a:lnTo>
                                    <a:lnTo>
                                      <a:pt x="112" y="377"/>
                                    </a:lnTo>
                                    <a:lnTo>
                                      <a:pt x="113" y="375"/>
                                    </a:lnTo>
                                    <a:lnTo>
                                      <a:pt x="115" y="375"/>
                                    </a:lnTo>
                                    <a:lnTo>
                                      <a:pt x="123" y="375"/>
                                    </a:lnTo>
                                    <a:lnTo>
                                      <a:pt x="123" y="375"/>
                                    </a:lnTo>
                                    <a:lnTo>
                                      <a:pt x="125" y="377"/>
                                    </a:lnTo>
                                    <a:lnTo>
                                      <a:pt x="127" y="377"/>
                                    </a:lnTo>
                                    <a:lnTo>
                                      <a:pt x="129" y="379"/>
                                    </a:lnTo>
                                    <a:lnTo>
                                      <a:pt x="129" y="377"/>
                                    </a:lnTo>
                                    <a:lnTo>
                                      <a:pt x="129" y="377"/>
                                    </a:lnTo>
                                    <a:lnTo>
                                      <a:pt x="130" y="375"/>
                                    </a:lnTo>
                                    <a:lnTo>
                                      <a:pt x="130" y="375"/>
                                    </a:lnTo>
                                    <a:lnTo>
                                      <a:pt x="132" y="375"/>
                                    </a:lnTo>
                                    <a:lnTo>
                                      <a:pt x="132" y="377"/>
                                    </a:lnTo>
                                    <a:lnTo>
                                      <a:pt x="132" y="377"/>
                                    </a:lnTo>
                                    <a:lnTo>
                                      <a:pt x="134" y="379"/>
                                    </a:lnTo>
                                    <a:lnTo>
                                      <a:pt x="134" y="379"/>
                                    </a:lnTo>
                                    <a:lnTo>
                                      <a:pt x="134" y="379"/>
                                    </a:lnTo>
                                    <a:lnTo>
                                      <a:pt x="134" y="379"/>
                                    </a:lnTo>
                                    <a:lnTo>
                                      <a:pt x="135" y="379"/>
                                    </a:lnTo>
                                    <a:lnTo>
                                      <a:pt x="135" y="380"/>
                                    </a:lnTo>
                                    <a:lnTo>
                                      <a:pt x="139" y="382"/>
                                    </a:lnTo>
                                    <a:lnTo>
                                      <a:pt x="145" y="384"/>
                                    </a:lnTo>
                                    <a:lnTo>
                                      <a:pt x="152" y="389"/>
                                    </a:lnTo>
                                    <a:lnTo>
                                      <a:pt x="154" y="391"/>
                                    </a:lnTo>
                                    <a:lnTo>
                                      <a:pt x="159" y="394"/>
                                    </a:lnTo>
                                    <a:lnTo>
                                      <a:pt x="161" y="394"/>
                                    </a:lnTo>
                                    <a:lnTo>
                                      <a:pt x="162" y="394"/>
                                    </a:lnTo>
                                    <a:lnTo>
                                      <a:pt x="164" y="396"/>
                                    </a:lnTo>
                                    <a:lnTo>
                                      <a:pt x="166" y="396"/>
                                    </a:lnTo>
                                    <a:lnTo>
                                      <a:pt x="169" y="397"/>
                                    </a:lnTo>
                                    <a:lnTo>
                                      <a:pt x="179" y="399"/>
                                    </a:lnTo>
                                    <a:lnTo>
                                      <a:pt x="181" y="399"/>
                                    </a:lnTo>
                                    <a:lnTo>
                                      <a:pt x="184" y="401"/>
                                    </a:lnTo>
                                    <a:lnTo>
                                      <a:pt x="189" y="404"/>
                                    </a:lnTo>
                                    <a:lnTo>
                                      <a:pt x="191" y="406"/>
                                    </a:lnTo>
                                    <a:lnTo>
                                      <a:pt x="191" y="407"/>
                                    </a:lnTo>
                                    <a:lnTo>
                                      <a:pt x="193" y="409"/>
                                    </a:lnTo>
                                    <a:lnTo>
                                      <a:pt x="194" y="409"/>
                                    </a:lnTo>
                                    <a:lnTo>
                                      <a:pt x="203" y="409"/>
                                    </a:lnTo>
                                    <a:lnTo>
                                      <a:pt x="205" y="409"/>
                                    </a:lnTo>
                                    <a:lnTo>
                                      <a:pt x="206" y="409"/>
                                    </a:lnTo>
                                    <a:lnTo>
                                      <a:pt x="210" y="411"/>
                                    </a:lnTo>
                                    <a:lnTo>
                                      <a:pt x="213" y="413"/>
                                    </a:lnTo>
                                    <a:lnTo>
                                      <a:pt x="213" y="413"/>
                                    </a:lnTo>
                                    <a:lnTo>
                                      <a:pt x="215" y="414"/>
                                    </a:lnTo>
                                    <a:lnTo>
                                      <a:pt x="215" y="414"/>
                                    </a:lnTo>
                                    <a:lnTo>
                                      <a:pt x="216" y="414"/>
                                    </a:lnTo>
                                    <a:lnTo>
                                      <a:pt x="218" y="416"/>
                                    </a:lnTo>
                                    <a:lnTo>
                                      <a:pt x="220" y="418"/>
                                    </a:lnTo>
                                    <a:lnTo>
                                      <a:pt x="221" y="418"/>
                                    </a:lnTo>
                                    <a:lnTo>
                                      <a:pt x="223" y="416"/>
                                    </a:lnTo>
                                    <a:lnTo>
                                      <a:pt x="227" y="414"/>
                                    </a:lnTo>
                                    <a:lnTo>
                                      <a:pt x="227" y="413"/>
                                    </a:lnTo>
                                    <a:lnTo>
                                      <a:pt x="230" y="411"/>
                                    </a:lnTo>
                                    <a:lnTo>
                                      <a:pt x="230" y="411"/>
                                    </a:lnTo>
                                    <a:lnTo>
                                      <a:pt x="232" y="411"/>
                                    </a:lnTo>
                                    <a:lnTo>
                                      <a:pt x="232" y="411"/>
                                    </a:lnTo>
                                    <a:lnTo>
                                      <a:pt x="232" y="411"/>
                                    </a:lnTo>
                                    <a:lnTo>
                                      <a:pt x="232" y="411"/>
                                    </a:lnTo>
                                    <a:lnTo>
                                      <a:pt x="232" y="411"/>
                                    </a:lnTo>
                                    <a:lnTo>
                                      <a:pt x="233" y="409"/>
                                    </a:lnTo>
                                    <a:lnTo>
                                      <a:pt x="233" y="407"/>
                                    </a:lnTo>
                                    <a:lnTo>
                                      <a:pt x="235" y="406"/>
                                    </a:lnTo>
                                    <a:lnTo>
                                      <a:pt x="237" y="406"/>
                                    </a:lnTo>
                                    <a:lnTo>
                                      <a:pt x="238" y="406"/>
                                    </a:lnTo>
                                    <a:lnTo>
                                      <a:pt x="247" y="402"/>
                                    </a:lnTo>
                                    <a:lnTo>
                                      <a:pt x="249" y="402"/>
                                    </a:lnTo>
                                    <a:lnTo>
                                      <a:pt x="249" y="401"/>
                                    </a:lnTo>
                                    <a:lnTo>
                                      <a:pt x="250" y="401"/>
                                    </a:lnTo>
                                    <a:lnTo>
                                      <a:pt x="250" y="399"/>
                                    </a:lnTo>
                                    <a:lnTo>
                                      <a:pt x="252" y="399"/>
                                    </a:lnTo>
                                    <a:lnTo>
                                      <a:pt x="254" y="396"/>
                                    </a:lnTo>
                                    <a:lnTo>
                                      <a:pt x="255" y="394"/>
                                    </a:lnTo>
                                    <a:lnTo>
                                      <a:pt x="257" y="394"/>
                                    </a:lnTo>
                                    <a:lnTo>
                                      <a:pt x="259" y="394"/>
                                    </a:lnTo>
                                    <a:lnTo>
                                      <a:pt x="259" y="392"/>
                                    </a:lnTo>
                                    <a:lnTo>
                                      <a:pt x="260" y="392"/>
                                    </a:lnTo>
                                    <a:lnTo>
                                      <a:pt x="260" y="391"/>
                                    </a:lnTo>
                                    <a:lnTo>
                                      <a:pt x="260" y="391"/>
                                    </a:lnTo>
                                    <a:lnTo>
                                      <a:pt x="260" y="389"/>
                                    </a:lnTo>
                                    <a:lnTo>
                                      <a:pt x="265" y="386"/>
                                    </a:lnTo>
                                    <a:lnTo>
                                      <a:pt x="265" y="384"/>
                                    </a:lnTo>
                                    <a:lnTo>
                                      <a:pt x="270" y="384"/>
                                    </a:lnTo>
                                    <a:lnTo>
                                      <a:pt x="270" y="384"/>
                                    </a:lnTo>
                                    <a:lnTo>
                                      <a:pt x="272" y="382"/>
                                    </a:lnTo>
                                    <a:lnTo>
                                      <a:pt x="272" y="382"/>
                                    </a:lnTo>
                                    <a:lnTo>
                                      <a:pt x="276" y="380"/>
                                    </a:lnTo>
                                    <a:lnTo>
                                      <a:pt x="277" y="380"/>
                                    </a:lnTo>
                                    <a:lnTo>
                                      <a:pt x="277" y="379"/>
                                    </a:lnTo>
                                    <a:lnTo>
                                      <a:pt x="279" y="379"/>
                                    </a:lnTo>
                                    <a:lnTo>
                                      <a:pt x="279" y="379"/>
                                    </a:lnTo>
                                    <a:lnTo>
                                      <a:pt x="281" y="379"/>
                                    </a:lnTo>
                                    <a:lnTo>
                                      <a:pt x="282" y="377"/>
                                    </a:lnTo>
                                    <a:lnTo>
                                      <a:pt x="287" y="374"/>
                                    </a:lnTo>
                                    <a:lnTo>
                                      <a:pt x="294" y="370"/>
                                    </a:lnTo>
                                    <a:lnTo>
                                      <a:pt x="296" y="369"/>
                                    </a:lnTo>
                                    <a:lnTo>
                                      <a:pt x="298" y="369"/>
                                    </a:lnTo>
                                    <a:lnTo>
                                      <a:pt x="299" y="369"/>
                                    </a:lnTo>
                                    <a:lnTo>
                                      <a:pt x="301" y="370"/>
                                    </a:lnTo>
                                    <a:lnTo>
                                      <a:pt x="303" y="370"/>
                                    </a:lnTo>
                                    <a:lnTo>
                                      <a:pt x="303" y="370"/>
                                    </a:lnTo>
                                    <a:lnTo>
                                      <a:pt x="304" y="369"/>
                                    </a:lnTo>
                                    <a:lnTo>
                                      <a:pt x="304" y="369"/>
                                    </a:lnTo>
                                    <a:lnTo>
                                      <a:pt x="306" y="369"/>
                                    </a:lnTo>
                                    <a:lnTo>
                                      <a:pt x="313" y="369"/>
                                    </a:lnTo>
                                    <a:lnTo>
                                      <a:pt x="316" y="369"/>
                                    </a:lnTo>
                                    <a:lnTo>
                                      <a:pt x="316" y="367"/>
                                    </a:lnTo>
                                    <a:lnTo>
                                      <a:pt x="316" y="365"/>
                                    </a:lnTo>
                                    <a:lnTo>
                                      <a:pt x="318" y="364"/>
                                    </a:lnTo>
                                    <a:lnTo>
                                      <a:pt x="319" y="364"/>
                                    </a:lnTo>
                                    <a:lnTo>
                                      <a:pt x="319" y="362"/>
                                    </a:lnTo>
                                    <a:lnTo>
                                      <a:pt x="321" y="362"/>
                                    </a:lnTo>
                                    <a:lnTo>
                                      <a:pt x="321" y="362"/>
                                    </a:lnTo>
                                    <a:lnTo>
                                      <a:pt x="321" y="362"/>
                                    </a:lnTo>
                                    <a:lnTo>
                                      <a:pt x="321" y="360"/>
                                    </a:lnTo>
                                    <a:lnTo>
                                      <a:pt x="321" y="360"/>
                                    </a:lnTo>
                                    <a:lnTo>
                                      <a:pt x="323" y="358"/>
                                    </a:lnTo>
                                    <a:lnTo>
                                      <a:pt x="321" y="357"/>
                                    </a:lnTo>
                                    <a:lnTo>
                                      <a:pt x="316" y="355"/>
                                    </a:lnTo>
                                    <a:lnTo>
                                      <a:pt x="309" y="358"/>
                                    </a:lnTo>
                                    <a:lnTo>
                                      <a:pt x="308" y="358"/>
                                    </a:lnTo>
                                    <a:lnTo>
                                      <a:pt x="304" y="358"/>
                                    </a:lnTo>
                                    <a:lnTo>
                                      <a:pt x="298" y="357"/>
                                    </a:lnTo>
                                    <a:lnTo>
                                      <a:pt x="292" y="357"/>
                                    </a:lnTo>
                                    <a:lnTo>
                                      <a:pt x="291" y="357"/>
                                    </a:lnTo>
                                    <a:lnTo>
                                      <a:pt x="292" y="353"/>
                                    </a:lnTo>
                                    <a:lnTo>
                                      <a:pt x="294" y="353"/>
                                    </a:lnTo>
                                    <a:lnTo>
                                      <a:pt x="299" y="353"/>
                                    </a:lnTo>
                                    <a:lnTo>
                                      <a:pt x="301" y="352"/>
                                    </a:lnTo>
                                    <a:lnTo>
                                      <a:pt x="303" y="353"/>
                                    </a:lnTo>
                                    <a:lnTo>
                                      <a:pt x="303" y="353"/>
                                    </a:lnTo>
                                    <a:lnTo>
                                      <a:pt x="304" y="353"/>
                                    </a:lnTo>
                                    <a:lnTo>
                                      <a:pt x="304" y="353"/>
                                    </a:lnTo>
                                    <a:lnTo>
                                      <a:pt x="306" y="353"/>
                                    </a:lnTo>
                                    <a:lnTo>
                                      <a:pt x="306" y="352"/>
                                    </a:lnTo>
                                    <a:lnTo>
                                      <a:pt x="304" y="352"/>
                                    </a:lnTo>
                                    <a:lnTo>
                                      <a:pt x="304" y="352"/>
                                    </a:lnTo>
                                    <a:lnTo>
                                      <a:pt x="306" y="350"/>
                                    </a:lnTo>
                                    <a:lnTo>
                                      <a:pt x="306" y="348"/>
                                    </a:lnTo>
                                    <a:lnTo>
                                      <a:pt x="308" y="348"/>
                                    </a:lnTo>
                                    <a:lnTo>
                                      <a:pt x="318" y="345"/>
                                    </a:lnTo>
                                    <a:lnTo>
                                      <a:pt x="319" y="345"/>
                                    </a:lnTo>
                                    <a:lnTo>
                                      <a:pt x="319" y="343"/>
                                    </a:lnTo>
                                    <a:lnTo>
                                      <a:pt x="323" y="342"/>
                                    </a:lnTo>
                                    <a:lnTo>
                                      <a:pt x="325" y="340"/>
                                    </a:lnTo>
                                    <a:lnTo>
                                      <a:pt x="325" y="340"/>
                                    </a:lnTo>
                                    <a:lnTo>
                                      <a:pt x="326" y="340"/>
                                    </a:lnTo>
                                    <a:lnTo>
                                      <a:pt x="328" y="340"/>
                                    </a:lnTo>
                                    <a:lnTo>
                                      <a:pt x="330" y="338"/>
                                    </a:lnTo>
                                    <a:lnTo>
                                      <a:pt x="330" y="338"/>
                                    </a:lnTo>
                                    <a:lnTo>
                                      <a:pt x="330" y="337"/>
                                    </a:lnTo>
                                    <a:lnTo>
                                      <a:pt x="331" y="335"/>
                                    </a:lnTo>
                                    <a:lnTo>
                                      <a:pt x="333" y="335"/>
                                    </a:lnTo>
                                    <a:lnTo>
                                      <a:pt x="338" y="335"/>
                                    </a:lnTo>
                                    <a:lnTo>
                                      <a:pt x="338" y="333"/>
                                    </a:lnTo>
                                    <a:lnTo>
                                      <a:pt x="340" y="333"/>
                                    </a:lnTo>
                                    <a:lnTo>
                                      <a:pt x="343" y="333"/>
                                    </a:lnTo>
                                    <a:lnTo>
                                      <a:pt x="345" y="335"/>
                                    </a:lnTo>
                                    <a:lnTo>
                                      <a:pt x="345" y="337"/>
                                    </a:lnTo>
                                    <a:lnTo>
                                      <a:pt x="347" y="340"/>
                                    </a:lnTo>
                                    <a:lnTo>
                                      <a:pt x="348" y="343"/>
                                    </a:lnTo>
                                    <a:lnTo>
                                      <a:pt x="348" y="343"/>
                                    </a:lnTo>
                                    <a:lnTo>
                                      <a:pt x="350" y="345"/>
                                    </a:lnTo>
                                    <a:lnTo>
                                      <a:pt x="352" y="345"/>
                                    </a:lnTo>
                                    <a:lnTo>
                                      <a:pt x="353" y="347"/>
                                    </a:lnTo>
                                    <a:lnTo>
                                      <a:pt x="355" y="348"/>
                                    </a:lnTo>
                                    <a:lnTo>
                                      <a:pt x="357" y="352"/>
                                    </a:lnTo>
                                    <a:lnTo>
                                      <a:pt x="357" y="355"/>
                                    </a:lnTo>
                                    <a:lnTo>
                                      <a:pt x="357" y="357"/>
                                    </a:lnTo>
                                    <a:lnTo>
                                      <a:pt x="352" y="362"/>
                                    </a:lnTo>
                                    <a:lnTo>
                                      <a:pt x="352" y="364"/>
                                    </a:lnTo>
                                    <a:lnTo>
                                      <a:pt x="350" y="364"/>
                                    </a:lnTo>
                                    <a:lnTo>
                                      <a:pt x="348" y="365"/>
                                    </a:lnTo>
                                    <a:lnTo>
                                      <a:pt x="348" y="365"/>
                                    </a:lnTo>
                                    <a:lnTo>
                                      <a:pt x="348" y="367"/>
                                    </a:lnTo>
                                    <a:lnTo>
                                      <a:pt x="348" y="369"/>
                                    </a:lnTo>
                                    <a:lnTo>
                                      <a:pt x="347" y="369"/>
                                    </a:lnTo>
                                    <a:lnTo>
                                      <a:pt x="345" y="370"/>
                                    </a:lnTo>
                                    <a:lnTo>
                                      <a:pt x="345" y="370"/>
                                    </a:lnTo>
                                    <a:lnTo>
                                      <a:pt x="345" y="372"/>
                                    </a:lnTo>
                                    <a:lnTo>
                                      <a:pt x="345" y="372"/>
                                    </a:lnTo>
                                    <a:lnTo>
                                      <a:pt x="345" y="374"/>
                                    </a:lnTo>
                                    <a:lnTo>
                                      <a:pt x="341" y="374"/>
                                    </a:lnTo>
                                    <a:lnTo>
                                      <a:pt x="336" y="375"/>
                                    </a:lnTo>
                                    <a:lnTo>
                                      <a:pt x="333" y="377"/>
                                    </a:lnTo>
                                    <a:lnTo>
                                      <a:pt x="330" y="377"/>
                                    </a:lnTo>
                                    <a:lnTo>
                                      <a:pt x="328" y="375"/>
                                    </a:lnTo>
                                    <a:lnTo>
                                      <a:pt x="325" y="374"/>
                                    </a:lnTo>
                                    <a:lnTo>
                                      <a:pt x="323" y="372"/>
                                    </a:lnTo>
                                    <a:lnTo>
                                      <a:pt x="319" y="372"/>
                                    </a:lnTo>
                                    <a:lnTo>
                                      <a:pt x="319" y="372"/>
                                    </a:lnTo>
                                    <a:lnTo>
                                      <a:pt x="318" y="370"/>
                                    </a:lnTo>
                                    <a:lnTo>
                                      <a:pt x="318" y="372"/>
                                    </a:lnTo>
                                    <a:lnTo>
                                      <a:pt x="318" y="372"/>
                                    </a:lnTo>
                                    <a:lnTo>
                                      <a:pt x="319" y="372"/>
                                    </a:lnTo>
                                    <a:lnTo>
                                      <a:pt x="321" y="374"/>
                                    </a:lnTo>
                                    <a:lnTo>
                                      <a:pt x="323" y="374"/>
                                    </a:lnTo>
                                    <a:lnTo>
                                      <a:pt x="336" y="386"/>
                                    </a:lnTo>
                                    <a:lnTo>
                                      <a:pt x="340" y="387"/>
                                    </a:lnTo>
                                    <a:lnTo>
                                      <a:pt x="341" y="387"/>
                                    </a:lnTo>
                                    <a:lnTo>
                                      <a:pt x="341" y="387"/>
                                    </a:lnTo>
                                    <a:lnTo>
                                      <a:pt x="348" y="386"/>
                                    </a:lnTo>
                                    <a:lnTo>
                                      <a:pt x="350" y="386"/>
                                    </a:lnTo>
                                    <a:lnTo>
                                      <a:pt x="348" y="386"/>
                                    </a:lnTo>
                                    <a:lnTo>
                                      <a:pt x="350" y="382"/>
                                    </a:lnTo>
                                    <a:lnTo>
                                      <a:pt x="352" y="382"/>
                                    </a:lnTo>
                                    <a:lnTo>
                                      <a:pt x="353" y="380"/>
                                    </a:lnTo>
                                    <a:lnTo>
                                      <a:pt x="355" y="380"/>
                                    </a:lnTo>
                                    <a:lnTo>
                                      <a:pt x="355" y="379"/>
                                    </a:lnTo>
                                    <a:lnTo>
                                      <a:pt x="355" y="379"/>
                                    </a:lnTo>
                                    <a:lnTo>
                                      <a:pt x="358" y="379"/>
                                    </a:lnTo>
                                    <a:lnTo>
                                      <a:pt x="365" y="379"/>
                                    </a:lnTo>
                                    <a:lnTo>
                                      <a:pt x="365" y="377"/>
                                    </a:lnTo>
                                    <a:lnTo>
                                      <a:pt x="365" y="375"/>
                                    </a:lnTo>
                                    <a:lnTo>
                                      <a:pt x="365" y="374"/>
                                    </a:lnTo>
                                    <a:lnTo>
                                      <a:pt x="363" y="372"/>
                                    </a:lnTo>
                                    <a:lnTo>
                                      <a:pt x="363" y="372"/>
                                    </a:lnTo>
                                    <a:lnTo>
                                      <a:pt x="363" y="370"/>
                                    </a:lnTo>
                                    <a:lnTo>
                                      <a:pt x="365" y="370"/>
                                    </a:lnTo>
                                    <a:lnTo>
                                      <a:pt x="365" y="370"/>
                                    </a:lnTo>
                                    <a:lnTo>
                                      <a:pt x="367" y="369"/>
                                    </a:lnTo>
                                    <a:lnTo>
                                      <a:pt x="367" y="367"/>
                                    </a:lnTo>
                                    <a:lnTo>
                                      <a:pt x="368" y="367"/>
                                    </a:lnTo>
                                    <a:lnTo>
                                      <a:pt x="368" y="365"/>
                                    </a:lnTo>
                                    <a:lnTo>
                                      <a:pt x="368" y="365"/>
                                    </a:lnTo>
                                    <a:lnTo>
                                      <a:pt x="368" y="364"/>
                                    </a:lnTo>
                                    <a:lnTo>
                                      <a:pt x="372" y="364"/>
                                    </a:lnTo>
                                    <a:lnTo>
                                      <a:pt x="374" y="364"/>
                                    </a:lnTo>
                                    <a:lnTo>
                                      <a:pt x="374" y="365"/>
                                    </a:lnTo>
                                    <a:lnTo>
                                      <a:pt x="375" y="365"/>
                                    </a:lnTo>
                                    <a:lnTo>
                                      <a:pt x="375" y="364"/>
                                    </a:lnTo>
                                    <a:lnTo>
                                      <a:pt x="375" y="364"/>
                                    </a:lnTo>
                                    <a:lnTo>
                                      <a:pt x="379" y="364"/>
                                    </a:lnTo>
                                    <a:lnTo>
                                      <a:pt x="382" y="364"/>
                                    </a:lnTo>
                                    <a:lnTo>
                                      <a:pt x="384" y="364"/>
                                    </a:lnTo>
                                    <a:lnTo>
                                      <a:pt x="385" y="364"/>
                                    </a:lnTo>
                                    <a:lnTo>
                                      <a:pt x="387" y="365"/>
                                    </a:lnTo>
                                    <a:lnTo>
                                      <a:pt x="389" y="369"/>
                                    </a:lnTo>
                                    <a:lnTo>
                                      <a:pt x="390" y="370"/>
                                    </a:lnTo>
                                    <a:lnTo>
                                      <a:pt x="390" y="370"/>
                                    </a:lnTo>
                                    <a:lnTo>
                                      <a:pt x="390" y="372"/>
                                    </a:lnTo>
                                    <a:lnTo>
                                      <a:pt x="390" y="374"/>
                                    </a:lnTo>
                                    <a:lnTo>
                                      <a:pt x="390" y="374"/>
                                    </a:lnTo>
                                    <a:lnTo>
                                      <a:pt x="392" y="374"/>
                                    </a:lnTo>
                                    <a:lnTo>
                                      <a:pt x="394" y="375"/>
                                    </a:lnTo>
                                    <a:lnTo>
                                      <a:pt x="394" y="377"/>
                                    </a:lnTo>
                                    <a:lnTo>
                                      <a:pt x="392" y="377"/>
                                    </a:lnTo>
                                    <a:lnTo>
                                      <a:pt x="392" y="379"/>
                                    </a:lnTo>
                                    <a:lnTo>
                                      <a:pt x="390" y="379"/>
                                    </a:lnTo>
                                    <a:lnTo>
                                      <a:pt x="389" y="380"/>
                                    </a:lnTo>
                                    <a:lnTo>
                                      <a:pt x="387" y="380"/>
                                    </a:lnTo>
                                    <a:lnTo>
                                      <a:pt x="387" y="380"/>
                                    </a:lnTo>
                                    <a:lnTo>
                                      <a:pt x="385" y="380"/>
                                    </a:lnTo>
                                    <a:lnTo>
                                      <a:pt x="385" y="379"/>
                                    </a:lnTo>
                                    <a:lnTo>
                                      <a:pt x="384" y="379"/>
                                    </a:lnTo>
                                    <a:lnTo>
                                      <a:pt x="382" y="380"/>
                                    </a:lnTo>
                                    <a:lnTo>
                                      <a:pt x="382" y="382"/>
                                    </a:lnTo>
                                    <a:lnTo>
                                      <a:pt x="384" y="384"/>
                                    </a:lnTo>
                                    <a:lnTo>
                                      <a:pt x="382" y="384"/>
                                    </a:lnTo>
                                    <a:lnTo>
                                      <a:pt x="382" y="386"/>
                                    </a:lnTo>
                                    <a:lnTo>
                                      <a:pt x="384" y="387"/>
                                    </a:lnTo>
                                    <a:lnTo>
                                      <a:pt x="382" y="387"/>
                                    </a:lnTo>
                                    <a:lnTo>
                                      <a:pt x="380" y="389"/>
                                    </a:lnTo>
                                    <a:lnTo>
                                      <a:pt x="379" y="389"/>
                                    </a:lnTo>
                                    <a:lnTo>
                                      <a:pt x="379" y="391"/>
                                    </a:lnTo>
                                    <a:lnTo>
                                      <a:pt x="379" y="391"/>
                                    </a:lnTo>
                                    <a:lnTo>
                                      <a:pt x="384" y="391"/>
                                    </a:lnTo>
                                    <a:lnTo>
                                      <a:pt x="389" y="392"/>
                                    </a:lnTo>
                                    <a:lnTo>
                                      <a:pt x="390" y="394"/>
                                    </a:lnTo>
                                    <a:lnTo>
                                      <a:pt x="390" y="394"/>
                                    </a:lnTo>
                                    <a:lnTo>
                                      <a:pt x="396" y="401"/>
                                    </a:lnTo>
                                    <a:lnTo>
                                      <a:pt x="397" y="402"/>
                                    </a:lnTo>
                                    <a:lnTo>
                                      <a:pt x="401" y="402"/>
                                    </a:lnTo>
                                    <a:lnTo>
                                      <a:pt x="406" y="399"/>
                                    </a:lnTo>
                                    <a:lnTo>
                                      <a:pt x="409" y="399"/>
                                    </a:lnTo>
                                    <a:lnTo>
                                      <a:pt x="412" y="399"/>
                                    </a:lnTo>
                                    <a:lnTo>
                                      <a:pt x="416" y="399"/>
                                    </a:lnTo>
                                    <a:lnTo>
                                      <a:pt x="417" y="401"/>
                                    </a:lnTo>
                                    <a:lnTo>
                                      <a:pt x="419" y="404"/>
                                    </a:lnTo>
                                    <a:lnTo>
                                      <a:pt x="416" y="404"/>
                                    </a:lnTo>
                                    <a:lnTo>
                                      <a:pt x="412" y="401"/>
                                    </a:lnTo>
                                    <a:lnTo>
                                      <a:pt x="411" y="401"/>
                                    </a:lnTo>
                                    <a:lnTo>
                                      <a:pt x="412" y="402"/>
                                    </a:lnTo>
                                    <a:lnTo>
                                      <a:pt x="416" y="406"/>
                                    </a:lnTo>
                                    <a:lnTo>
                                      <a:pt x="419" y="409"/>
                                    </a:lnTo>
                                    <a:lnTo>
                                      <a:pt x="423" y="414"/>
                                    </a:lnTo>
                                    <a:lnTo>
                                      <a:pt x="424" y="421"/>
                                    </a:lnTo>
                                    <a:lnTo>
                                      <a:pt x="424" y="421"/>
                                    </a:lnTo>
                                    <a:lnTo>
                                      <a:pt x="426" y="421"/>
                                    </a:lnTo>
                                    <a:lnTo>
                                      <a:pt x="431" y="421"/>
                                    </a:lnTo>
                                    <a:lnTo>
                                      <a:pt x="431" y="421"/>
                                    </a:lnTo>
                                    <a:lnTo>
                                      <a:pt x="433" y="418"/>
                                    </a:lnTo>
                                    <a:lnTo>
                                      <a:pt x="433" y="416"/>
                                    </a:lnTo>
                                    <a:lnTo>
                                      <a:pt x="433" y="414"/>
                                    </a:lnTo>
                                    <a:lnTo>
                                      <a:pt x="439" y="414"/>
                                    </a:lnTo>
                                    <a:lnTo>
                                      <a:pt x="448" y="418"/>
                                    </a:lnTo>
                                    <a:lnTo>
                                      <a:pt x="453" y="424"/>
                                    </a:lnTo>
                                    <a:lnTo>
                                      <a:pt x="455" y="429"/>
                                    </a:lnTo>
                                    <a:lnTo>
                                      <a:pt x="456" y="431"/>
                                    </a:lnTo>
                                    <a:lnTo>
                                      <a:pt x="456" y="433"/>
                                    </a:lnTo>
                                    <a:lnTo>
                                      <a:pt x="461" y="435"/>
                                    </a:lnTo>
                                    <a:lnTo>
                                      <a:pt x="461" y="435"/>
                                    </a:lnTo>
                                    <a:lnTo>
                                      <a:pt x="461" y="436"/>
                                    </a:lnTo>
                                    <a:lnTo>
                                      <a:pt x="460" y="436"/>
                                    </a:lnTo>
                                    <a:lnTo>
                                      <a:pt x="460" y="438"/>
                                    </a:lnTo>
                                    <a:lnTo>
                                      <a:pt x="460" y="438"/>
                                    </a:lnTo>
                                    <a:lnTo>
                                      <a:pt x="460" y="440"/>
                                    </a:lnTo>
                                    <a:lnTo>
                                      <a:pt x="461" y="441"/>
                                    </a:lnTo>
                                    <a:lnTo>
                                      <a:pt x="465" y="441"/>
                                    </a:lnTo>
                                    <a:lnTo>
                                      <a:pt x="465" y="441"/>
                                    </a:lnTo>
                                    <a:lnTo>
                                      <a:pt x="466" y="441"/>
                                    </a:lnTo>
                                    <a:lnTo>
                                      <a:pt x="468" y="441"/>
                                    </a:lnTo>
                                    <a:lnTo>
                                      <a:pt x="468" y="440"/>
                                    </a:lnTo>
                                    <a:lnTo>
                                      <a:pt x="470" y="438"/>
                                    </a:lnTo>
                                    <a:lnTo>
                                      <a:pt x="468" y="438"/>
                                    </a:lnTo>
                                    <a:lnTo>
                                      <a:pt x="468" y="438"/>
                                    </a:lnTo>
                                    <a:lnTo>
                                      <a:pt x="470" y="436"/>
                                    </a:lnTo>
                                    <a:lnTo>
                                      <a:pt x="472" y="436"/>
                                    </a:lnTo>
                                    <a:lnTo>
                                      <a:pt x="473" y="436"/>
                                    </a:lnTo>
                                    <a:lnTo>
                                      <a:pt x="473" y="435"/>
                                    </a:lnTo>
                                    <a:lnTo>
                                      <a:pt x="472" y="431"/>
                                    </a:lnTo>
                                    <a:lnTo>
                                      <a:pt x="472" y="431"/>
                                    </a:lnTo>
                                    <a:lnTo>
                                      <a:pt x="470" y="433"/>
                                    </a:lnTo>
                                    <a:lnTo>
                                      <a:pt x="470" y="433"/>
                                    </a:lnTo>
                                    <a:lnTo>
                                      <a:pt x="470" y="431"/>
                                    </a:lnTo>
                                    <a:lnTo>
                                      <a:pt x="468" y="431"/>
                                    </a:lnTo>
                                    <a:lnTo>
                                      <a:pt x="468" y="429"/>
                                    </a:lnTo>
                                    <a:lnTo>
                                      <a:pt x="470" y="428"/>
                                    </a:lnTo>
                                    <a:lnTo>
                                      <a:pt x="470" y="426"/>
                                    </a:lnTo>
                                    <a:lnTo>
                                      <a:pt x="470" y="424"/>
                                    </a:lnTo>
                                    <a:lnTo>
                                      <a:pt x="472" y="424"/>
                                    </a:lnTo>
                                    <a:lnTo>
                                      <a:pt x="473" y="423"/>
                                    </a:lnTo>
                                    <a:lnTo>
                                      <a:pt x="473" y="423"/>
                                    </a:lnTo>
                                    <a:lnTo>
                                      <a:pt x="473" y="423"/>
                                    </a:lnTo>
                                    <a:lnTo>
                                      <a:pt x="473" y="421"/>
                                    </a:lnTo>
                                    <a:lnTo>
                                      <a:pt x="473" y="421"/>
                                    </a:lnTo>
                                    <a:lnTo>
                                      <a:pt x="473" y="421"/>
                                    </a:lnTo>
                                    <a:lnTo>
                                      <a:pt x="473" y="421"/>
                                    </a:lnTo>
                                    <a:lnTo>
                                      <a:pt x="472" y="419"/>
                                    </a:lnTo>
                                    <a:lnTo>
                                      <a:pt x="472" y="419"/>
                                    </a:lnTo>
                                    <a:lnTo>
                                      <a:pt x="472" y="418"/>
                                    </a:lnTo>
                                    <a:lnTo>
                                      <a:pt x="472" y="416"/>
                                    </a:lnTo>
                                    <a:lnTo>
                                      <a:pt x="472" y="414"/>
                                    </a:lnTo>
                                    <a:lnTo>
                                      <a:pt x="472" y="413"/>
                                    </a:lnTo>
                                    <a:lnTo>
                                      <a:pt x="472" y="411"/>
                                    </a:lnTo>
                                    <a:lnTo>
                                      <a:pt x="470" y="411"/>
                                    </a:lnTo>
                                    <a:lnTo>
                                      <a:pt x="468" y="413"/>
                                    </a:lnTo>
                                    <a:lnTo>
                                      <a:pt x="468" y="414"/>
                                    </a:lnTo>
                                    <a:lnTo>
                                      <a:pt x="468" y="414"/>
                                    </a:lnTo>
                                    <a:lnTo>
                                      <a:pt x="468" y="416"/>
                                    </a:lnTo>
                                    <a:lnTo>
                                      <a:pt x="466" y="416"/>
                                    </a:lnTo>
                                    <a:lnTo>
                                      <a:pt x="466" y="418"/>
                                    </a:lnTo>
                                    <a:lnTo>
                                      <a:pt x="466" y="418"/>
                                    </a:lnTo>
                                    <a:lnTo>
                                      <a:pt x="465" y="418"/>
                                    </a:lnTo>
                                    <a:lnTo>
                                      <a:pt x="463" y="418"/>
                                    </a:lnTo>
                                    <a:lnTo>
                                      <a:pt x="461" y="418"/>
                                    </a:lnTo>
                                    <a:lnTo>
                                      <a:pt x="460" y="421"/>
                                    </a:lnTo>
                                    <a:lnTo>
                                      <a:pt x="458" y="421"/>
                                    </a:lnTo>
                                    <a:lnTo>
                                      <a:pt x="458" y="423"/>
                                    </a:lnTo>
                                    <a:lnTo>
                                      <a:pt x="456" y="421"/>
                                    </a:lnTo>
                                    <a:lnTo>
                                      <a:pt x="455" y="421"/>
                                    </a:lnTo>
                                    <a:lnTo>
                                      <a:pt x="456" y="419"/>
                                    </a:lnTo>
                                    <a:lnTo>
                                      <a:pt x="455" y="419"/>
                                    </a:lnTo>
                                    <a:lnTo>
                                      <a:pt x="455" y="418"/>
                                    </a:lnTo>
                                    <a:lnTo>
                                      <a:pt x="455" y="416"/>
                                    </a:lnTo>
                                    <a:lnTo>
                                      <a:pt x="455" y="416"/>
                                    </a:lnTo>
                                    <a:lnTo>
                                      <a:pt x="455" y="416"/>
                                    </a:lnTo>
                                    <a:lnTo>
                                      <a:pt x="455" y="414"/>
                                    </a:lnTo>
                                    <a:lnTo>
                                      <a:pt x="455" y="414"/>
                                    </a:lnTo>
                                    <a:lnTo>
                                      <a:pt x="455" y="414"/>
                                    </a:lnTo>
                                    <a:lnTo>
                                      <a:pt x="453" y="414"/>
                                    </a:lnTo>
                                    <a:lnTo>
                                      <a:pt x="451" y="414"/>
                                    </a:lnTo>
                                    <a:lnTo>
                                      <a:pt x="451" y="413"/>
                                    </a:lnTo>
                                    <a:lnTo>
                                      <a:pt x="451" y="411"/>
                                    </a:lnTo>
                                    <a:lnTo>
                                      <a:pt x="450" y="411"/>
                                    </a:lnTo>
                                    <a:lnTo>
                                      <a:pt x="448" y="409"/>
                                    </a:lnTo>
                                    <a:lnTo>
                                      <a:pt x="451" y="406"/>
                                    </a:lnTo>
                                    <a:lnTo>
                                      <a:pt x="451" y="404"/>
                                    </a:lnTo>
                                    <a:lnTo>
                                      <a:pt x="453" y="404"/>
                                    </a:lnTo>
                                    <a:lnTo>
                                      <a:pt x="461" y="404"/>
                                    </a:lnTo>
                                    <a:lnTo>
                                      <a:pt x="463" y="404"/>
                                    </a:lnTo>
                                    <a:lnTo>
                                      <a:pt x="463" y="404"/>
                                    </a:lnTo>
                                    <a:lnTo>
                                      <a:pt x="465" y="406"/>
                                    </a:lnTo>
                                    <a:lnTo>
                                      <a:pt x="466" y="407"/>
                                    </a:lnTo>
                                    <a:lnTo>
                                      <a:pt x="468" y="406"/>
                                    </a:lnTo>
                                    <a:lnTo>
                                      <a:pt x="468" y="406"/>
                                    </a:lnTo>
                                    <a:lnTo>
                                      <a:pt x="472" y="404"/>
                                    </a:lnTo>
                                    <a:lnTo>
                                      <a:pt x="475" y="404"/>
                                    </a:lnTo>
                                    <a:lnTo>
                                      <a:pt x="477" y="404"/>
                                    </a:lnTo>
                                    <a:lnTo>
                                      <a:pt x="478" y="404"/>
                                    </a:lnTo>
                                    <a:lnTo>
                                      <a:pt x="480" y="404"/>
                                    </a:lnTo>
                                    <a:lnTo>
                                      <a:pt x="485" y="402"/>
                                    </a:lnTo>
                                    <a:lnTo>
                                      <a:pt x="487" y="402"/>
                                    </a:lnTo>
                                    <a:lnTo>
                                      <a:pt x="490" y="402"/>
                                    </a:lnTo>
                                    <a:lnTo>
                                      <a:pt x="502" y="401"/>
                                    </a:lnTo>
                                    <a:lnTo>
                                      <a:pt x="504" y="401"/>
                                    </a:lnTo>
                                    <a:lnTo>
                                      <a:pt x="502" y="401"/>
                                    </a:lnTo>
                                    <a:lnTo>
                                      <a:pt x="504" y="402"/>
                                    </a:lnTo>
                                    <a:lnTo>
                                      <a:pt x="504" y="402"/>
                                    </a:lnTo>
                                    <a:lnTo>
                                      <a:pt x="507" y="399"/>
                                    </a:lnTo>
                                    <a:lnTo>
                                      <a:pt x="507" y="399"/>
                                    </a:lnTo>
                                    <a:lnTo>
                                      <a:pt x="509" y="397"/>
                                    </a:lnTo>
                                    <a:lnTo>
                                      <a:pt x="515" y="392"/>
                                    </a:lnTo>
                                    <a:lnTo>
                                      <a:pt x="524" y="384"/>
                                    </a:lnTo>
                                    <a:lnTo>
                                      <a:pt x="532" y="377"/>
                                    </a:lnTo>
                                    <a:lnTo>
                                      <a:pt x="551" y="362"/>
                                    </a:lnTo>
                                    <a:lnTo>
                                      <a:pt x="568" y="350"/>
                                    </a:lnTo>
                                    <a:lnTo>
                                      <a:pt x="581" y="343"/>
                                    </a:lnTo>
                                    <a:lnTo>
                                      <a:pt x="595" y="337"/>
                                    </a:lnTo>
                                    <a:lnTo>
                                      <a:pt x="613" y="331"/>
                                    </a:lnTo>
                                    <a:lnTo>
                                      <a:pt x="629" y="328"/>
                                    </a:lnTo>
                                    <a:lnTo>
                                      <a:pt x="654" y="328"/>
                                    </a:lnTo>
                                    <a:lnTo>
                                      <a:pt x="664" y="328"/>
                                    </a:lnTo>
                                    <a:lnTo>
                                      <a:pt x="666" y="328"/>
                                    </a:lnTo>
                                    <a:lnTo>
                                      <a:pt x="669" y="326"/>
                                    </a:lnTo>
                                    <a:lnTo>
                                      <a:pt x="671" y="326"/>
                                    </a:lnTo>
                                    <a:lnTo>
                                      <a:pt x="679" y="326"/>
                                    </a:lnTo>
                                    <a:lnTo>
                                      <a:pt x="684" y="326"/>
                                    </a:lnTo>
                                    <a:lnTo>
                                      <a:pt x="696" y="326"/>
                                    </a:lnTo>
                                    <a:lnTo>
                                      <a:pt x="700" y="325"/>
                                    </a:lnTo>
                                    <a:lnTo>
                                      <a:pt x="701" y="325"/>
                                    </a:lnTo>
                                    <a:lnTo>
                                      <a:pt x="703" y="326"/>
                                    </a:lnTo>
                                    <a:lnTo>
                                      <a:pt x="710" y="326"/>
                                    </a:lnTo>
                                    <a:lnTo>
                                      <a:pt x="712" y="326"/>
                                    </a:lnTo>
                                    <a:lnTo>
                                      <a:pt x="712" y="326"/>
                                    </a:lnTo>
                                    <a:lnTo>
                                      <a:pt x="712" y="328"/>
                                    </a:lnTo>
                                    <a:lnTo>
                                      <a:pt x="712" y="328"/>
                                    </a:lnTo>
                                    <a:lnTo>
                                      <a:pt x="712" y="328"/>
                                    </a:lnTo>
                                    <a:lnTo>
                                      <a:pt x="715" y="326"/>
                                    </a:lnTo>
                                    <a:lnTo>
                                      <a:pt x="718" y="325"/>
                                    </a:lnTo>
                                    <a:lnTo>
                                      <a:pt x="730" y="325"/>
                                    </a:lnTo>
                                    <a:lnTo>
                                      <a:pt x="730" y="325"/>
                                    </a:lnTo>
                                    <a:lnTo>
                                      <a:pt x="732" y="325"/>
                                    </a:lnTo>
                                    <a:lnTo>
                                      <a:pt x="732" y="323"/>
                                    </a:lnTo>
                                    <a:lnTo>
                                      <a:pt x="732" y="323"/>
                                    </a:lnTo>
                                    <a:lnTo>
                                      <a:pt x="733" y="321"/>
                                    </a:lnTo>
                                    <a:lnTo>
                                      <a:pt x="739" y="321"/>
                                    </a:lnTo>
                                    <a:lnTo>
                                      <a:pt x="740" y="321"/>
                                    </a:lnTo>
                                    <a:lnTo>
                                      <a:pt x="740" y="320"/>
                                    </a:lnTo>
                                    <a:lnTo>
                                      <a:pt x="740" y="320"/>
                                    </a:lnTo>
                                    <a:lnTo>
                                      <a:pt x="742" y="320"/>
                                    </a:lnTo>
                                    <a:lnTo>
                                      <a:pt x="745" y="318"/>
                                    </a:lnTo>
                                    <a:lnTo>
                                      <a:pt x="747" y="318"/>
                                    </a:lnTo>
                                    <a:lnTo>
                                      <a:pt x="750" y="313"/>
                                    </a:lnTo>
                                    <a:lnTo>
                                      <a:pt x="750" y="311"/>
                                    </a:lnTo>
                                    <a:lnTo>
                                      <a:pt x="754" y="309"/>
                                    </a:lnTo>
                                    <a:lnTo>
                                      <a:pt x="754" y="308"/>
                                    </a:lnTo>
                                    <a:lnTo>
                                      <a:pt x="754" y="306"/>
                                    </a:lnTo>
                                    <a:lnTo>
                                      <a:pt x="750" y="303"/>
                                    </a:lnTo>
                                    <a:lnTo>
                                      <a:pt x="754" y="303"/>
                                    </a:lnTo>
                                    <a:lnTo>
                                      <a:pt x="755" y="303"/>
                                    </a:lnTo>
                                    <a:lnTo>
                                      <a:pt x="755" y="303"/>
                                    </a:lnTo>
                                    <a:lnTo>
                                      <a:pt x="757" y="303"/>
                                    </a:lnTo>
                                    <a:lnTo>
                                      <a:pt x="757" y="303"/>
                                    </a:lnTo>
                                    <a:lnTo>
                                      <a:pt x="755" y="304"/>
                                    </a:lnTo>
                                    <a:lnTo>
                                      <a:pt x="757" y="304"/>
                                    </a:lnTo>
                                    <a:lnTo>
                                      <a:pt x="757" y="304"/>
                                    </a:lnTo>
                                    <a:lnTo>
                                      <a:pt x="755" y="306"/>
                                    </a:lnTo>
                                    <a:lnTo>
                                      <a:pt x="755" y="306"/>
                                    </a:lnTo>
                                    <a:lnTo>
                                      <a:pt x="766" y="304"/>
                                    </a:lnTo>
                                    <a:lnTo>
                                      <a:pt x="771" y="304"/>
                                    </a:lnTo>
                                    <a:lnTo>
                                      <a:pt x="772" y="301"/>
                                    </a:lnTo>
                                    <a:lnTo>
                                      <a:pt x="754" y="294"/>
                                    </a:lnTo>
                                    <a:close/>
                                  </a:path>
                                </a:pathLst>
                              </a:custGeom>
                              <a:noFill/>
                              <a:ln w="15875" cap="rnd">
                                <a:solidFill>
                                  <a:schemeClr val="bg1"/>
                                </a:solidFill>
                                <a:prstDash val="solid"/>
                                <a:round/>
                                <a:headEnd/>
                                <a:tailEnd/>
                              </a:ln>
                            </wps:spPr>
                            <wps:bodyPr/>
                          </wps:wsp>
                        </a:graphicData>
                      </a:graphic>
                    </wp:inline>
                  </w:drawing>
                </mc:Choice>
                <mc:Fallback>
                  <w:pict>
                    <v:shape w14:anchorId="449D90B9" id="Freeform: Shape 27796" o:spid="_x0000_s1026" alt="A simple line-based map of Victoria" style="width:65.5pt;height:37.4pt;visibility:visible;mso-wrap-style:square;mso-left-percent:-10001;mso-top-percent:-10001;mso-position-horizontal:absolute;mso-position-horizontal-relative:char;mso-position-vertical:absolute;mso-position-vertical-relative:line;mso-left-percent:-10001;mso-top-percent:-10001;v-text-anchor:top" coordsize="772,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" path="m487,407r-2,2l485,409r-2,-2l482,407r-5,2l473,407r-1,l473,409r,2l475,411r3,2l480,413r,-2l482,411r,-2l487,409r,l488,409r,l487,409r,-2xm370,377r,l370,379r4,l374,380r3,l379,379r3,-2l382,375r3,l387,375r2,l385,372r,l384,370r-2,l379,372r-2,l374,370r,l372,370r,-1l372,369r-2,1l370,370r,l372,372r-4,2l370,377xm377,389r-2,l375,389r,-2l375,387r,l374,387r,l374,387r,-1l372,386r,-2l372,384r2,l372,384r,l372,382r-2,l370,382r-2,l368,382r-5,2l362,384r-2,l358,386r-1,3l355,389r2,l360,389r,l362,389r1,l363,391r,-2l365,389r,l368,389r2,l374,391r1,1l375,392r,l375,392r,l377,392r,-1l377,389xm754,294l717,279r-19,-7l661,257r-19,-7l624,242r-2,l617,240r-2,l613,240r,l620,232r,-2l622,228r,-1l622,225r-2,-2l619,222r-2,l617,222r,l615,220r,l615,220r,-5l615,215r,l615,215r,-2l613,211r,l610,208r-2,l608,206r,-1l610,203r,l610,201r-2,l608,200r-1,-5l607,193r-2,l605,191r2,-3l607,186r-4,-3l602,183r1,-4l603,178r,l600,176r-2,l598,176r-1,l597,174r-2,l595,173r,l592,173r-11,-5l580,168r-2,l578,168r-2,l575,169r,l564,173r-1,-2l563,169r-2,l559,168r,l558,168r-2,1l556,169r-3,l553,169r-2,l549,171r,2l548,173r,5l546,179r-2,-1l544,178r-1,-2l541,176r,l536,178r-4,l532,178r-1,l531,176r-2,l529,176r,l527,176r,l526,179r,l526,179r-2,2l524,181r,2l524,183r,l524,184r2,2l526,186r,2l527,188r,1l529,189r2,l532,189r,l534,191r,l532,191r-6,2l526,193r-4,-4l521,188r,-4l521,181r,l519,181r-2,-2l517,179r-2,2l514,181r,2l514,183r-2,l509,181r-2,-2l504,181r-2,-2l502,179r,-1l499,178r-2,l497,176r-2,l492,176r-2,l488,174r-1,-1l485,173r-7,l477,171r-2,l475,171r-2,l473,171r-1,l472,171r-2,l470,171r-2,l465,176r-2,2l458,176r-3,l453,176r-2,l451,176r-1,2l450,178r,l448,176r,l445,176r-6,l438,174r-2,l434,174r-3,l429,174r,-1l429,173r,-2l428,171r-2,-2l424,169r-1,l417,171r-5,l409,169,396,159r-4,-2l389,157r-5,2l379,161r-4,1l370,161r-3,l365,159r-8,l347,161r-2,l343,162r,2l343,169r-3,2l340,173r1,1l343,176r,2l345,179r-2,2l341,181r-3,-2l336,179r-1,l331,183r-1,1l326,184r-3,l323,183r,l323,183r-2,-2l321,181r,l319,181r-1,-2l316,179r-3,l311,178r-8,-9l299,168r-1,-2l296,166r-4,-10l291,154r-4,-3l287,151r-3,l284,151r-2,l282,149r-1,l279,147r,-1l279,146r-2,l276,146r,l274,142r-5,-5l265,135r-3,l260,134r-1,-2l257,130r-5,-1l249,127r-2,-2l245,125r,l242,124r,l242,124r,-2l237,122r-7,-2l225,117r,l225,117r-2,-2l225,113r,l225,113r,-1l225,110r,-2l223,107r-2,l213,105r-2,-2l210,103r,-1l208,100r-2,-3l205,93r,-5l203,85r,-2l203,83r2,-2l205,80r,l203,80r,-2l203,78r,-2l205,76r,l205,75r,l205,73r,l205,71r,-2l205,69r-2,-1l201,68r-1,1l198,69r,-1l198,66r-2,-2l194,64r-1,l188,61r-2,l179,61r-3,-2l174,58r,1l172,59r-1,l169,58r-2,l167,58r,l164,59r,l164,58r-2,l162,54r,l161,54r-2,-1l157,51r,l157,51r-1,l154,53r-2,l151,53r,1l149,58r,l149,59r,l149,59r,2l149,63r,l149,64r-2,l147,64r-2,l144,64r-2,l142,64r2,2l144,68r,l142,69r-2,-1l140,68r-1,l137,68r-2,l135,66r-1,l134,64r,-1l134,63r-2,-5l129,56r,l129,54r,l129,53r,l129,51r-7,-3l122,48r-2,-9l120,37r2,-1l123,32r,l123,31r-1,-2l120,31r-2,l117,29r-2,l113,27r-1,-1l112,26r,-2l110,24r,-2l110,20r,-3l108,17r,l107,17r-2,l103,15r,l102,14r-2,l100,15r-2,l96,15,95,12,93,10r-2,l86,12r-1,l85,12r-2,l83,10r-2,2l80,12r-6,l73,12,69,10r-1,l64,10r-5,2l58,14r-4,1l53,19r,l49,20r,-1l49,19r-2,l47,15r,l42,15r-1,l39,14r-2,l37,12r-3,l32,14r-1,l31,12,29,10r,l27,10r,-1l25,9r,l25,9,24,7r,l22,7r,2l20,9r-1,l19,9,17,7r,l15,7,7,7,5,5,4,2,2,,,,,7,,49,,93r,85l,222r,42l,306r,42l,348r2,2l15,355r7,3l36,369r1,1l37,372r,l37,374r,l36,375r,2l36,377r1,2l39,379r,l39,377r2,l41,375r1,l42,375r2,l46,377r,l47,377r2,3l49,380r2,2l51,380r2,l53,379r1,-2l54,377r2,l56,377r,2l59,379r,l59,377r-1,-2l56,374r,-2l58,370r3,-1l64,367r4,l78,367r2,2l80,369r3,l85,369r3,l96,375r7,4l108,379r4,-2l113,375r2,l123,375r,l125,377r2,l129,379r,-2l129,377r1,-2l130,375r2,l132,377r,l134,379r,l134,379r,l135,379r,1l139,382r6,2l152,389r2,2l159,394r2,l162,394r2,2l166,396r3,1l179,399r2,l184,401r5,3l191,406r,1l193,409r1,l203,409r2,l206,409r4,2l213,413r,l215,414r,l216,414r2,2l220,418r1,l223,416r4,-2l227,413r3,-2l230,411r2,l232,411r,l232,411r,l233,409r,-2l235,406r2,l238,406r9,-4l249,402r,-1l250,401r,-2l252,399r2,-3l255,394r2,l259,394r,-2l260,392r,-1l260,391r,-2l265,386r,-2l270,384r,l272,382r,l276,380r1,l277,379r2,l279,379r2,l282,377r5,-3l294,370r2,-1l298,369r1,l301,370r2,l303,370r1,-1l304,369r2,l313,369r3,l316,367r,-2l318,364r1,l319,362r2,l321,362r,l321,360r,l323,358r-2,-1l316,355r-7,3l308,358r-4,l298,357r-6,l291,357r1,-4l294,353r5,l301,352r2,1l303,353r1,l304,353r2,l306,352r-2,l304,352r2,-2l306,348r2,l318,345r1,l319,343r4,-1l325,340r,l326,340r2,l330,338r,l330,337r1,-2l333,335r5,l338,333r2,l343,333r2,2l345,337r2,3l348,343r,l350,345r2,l353,347r2,1l357,352r,3l357,357r-5,5l352,364r-2,l348,365r,l348,367r,2l347,369r-2,1l345,370r,2l345,372r,2l341,374r-5,1l333,377r-3,l328,375r-3,-1l323,372r-4,l319,372r-1,-2l318,372r,l319,372r2,2l323,374r13,12l340,387r1,l341,387r7,-1l350,386r-2,l350,382r2,l353,380r2,l355,379r,l358,379r7,l365,377r,-2l365,374r-2,-2l363,372r,-2l365,370r,l367,369r,-2l368,367r,-2l368,365r,-1l372,364r2,l374,365r1,l375,364r,l379,364r3,l384,364r1,l387,365r2,4l390,370r,l390,372r,2l390,374r2,l394,375r,2l392,377r,2l390,379r-1,1l387,380r,l385,380r,-1l384,379r-2,1l382,382r2,2l382,384r,2l384,387r-2,l380,389r-1,l379,391r,l384,391r5,1l390,394r,l396,401r1,1l401,402r5,-3l409,399r3,l416,399r1,2l419,404r-3,l412,401r-1,l412,402r4,4l419,409r4,5l424,421r,l426,421r5,l431,421r2,-3l433,416r,-2l439,414r9,4l453,424r2,5l456,431r,2l461,435r,l461,436r-1,l460,438r,l460,440r1,1l465,441r,l466,441r2,l468,440r2,-2l468,438r,l470,436r2,l473,436r,-1l472,431r,l470,433r,l470,431r-2,l468,429r2,-1l470,426r,-2l472,424r1,-1l473,423r,l473,421r,l473,421r,l472,419r,l472,418r,-2l472,414r,-1l472,411r-2,l468,413r,1l468,414r,2l466,416r,2l466,418r-1,l463,418r-2,l460,421r-2,l458,423r-2,-2l455,421r1,-2l455,419r,-1l455,416r,l455,416r,-2l455,414r,l453,414r-2,l451,413r,-2l450,411r-2,-2l451,406r,-2l453,404r8,l463,404r,l465,406r1,1l468,406r,l472,404r3,l477,404r1,l480,404r5,-2l487,402r3,l502,401r2,l502,401r2,1l504,402r3,-3l507,399r2,-2l515,392r9,-8l532,377r19,-15l568,350r13,-7l595,337r18,-6l629,328r25,l664,328r2,l669,326r2,l679,326r5,l696,326r4,-1l701,325r2,1l710,326r2,l712,326r,2l712,328r,l715,326r3,-1l730,325r,l732,325r,-2l732,323r1,-2l739,321r1,l740,320r,l742,320r3,-2l747,318r3,-5l750,311r4,-2l754,308r,-2l750,303r4,l755,303r,l757,303r,l755,304r2,l757,304r-2,2l755,306r11,-2l771,304r1,-3l754,294xe" filled="f" strokecolor="white [3212]" strokeweight="1.25pt">
                      <v:stroke endcap="round"/>
                      <v:path arrowok="t" o:connecttype="custom" o:connectlocs="524597,440576;414723,400720;403951,419032;396410,411492;402874,421187;660325,258529;662479,231599;653862,200360;622623,180970;590307,186356;566608,192820;575226,205746;548296,194974;511671,184202;482587,189588;440576,182047;367326,187434;345782,194974;302694,160503;263915,134651;238062,115261;218672,81868;207900,68941;174507,58169;160503,67864;144345,71095;132496,34471;113106,18312;79713,12926;42011,15081;21544,9695;0,374867;44165,406106;60323,408260;110952,408260;144345,408260;203591,435190;244525,445962;269301,429804;298385,409338;340396,397488;314543,384562;343627,371635;373789,366249;371635,398566;345782,402874;393179,403952;403951,392102;419032,409338;419032,422264;455656,445962;495513,469661;508439,464275;508439,451349;493359,453503;482587,440576;527829,433036;704490,353323;773431,350091;812210,329624" o:connectangles="0,0,0,0,0,0,0,0,0,0,0,0,0,0,0,0,0,0,0,0,0,0,0,0,0,0,0,0,0,0,0,0,0,0,0,0,0,0,0,0,0,0,0,0,0,0,0,0,0,0,0,0,0,0,0,0,0,0,0,0"/>
                      <o:lock v:ext="edit" aspectratio="t" verticies="t"/>
                      <w10:anchorlock/>
                    </v:shape>
                  </w:pict>
                </mc:Fallback>
              </mc:AlternateContent>
            </w:r>
          </w:p>
        </w:tc>
        <w:tc>
          <w:tcPr>
            <w:tcW w:w="0" w:type="auto"/>
            <w:tcBorders>
              <w:top w:val="single" w:sz="4" w:space="0" w:color="00264D" w:themeColor="background2"/>
              <w:left w:val="single" w:sz="4" w:space="0" w:color="FFFFFF" w:themeColor="background1"/>
              <w:bottom w:val="single" w:sz="4" w:space="0" w:color="00264D" w:themeColor="background2"/>
              <w:right w:val="single" w:sz="4" w:space="0" w:color="00264D" w:themeColor="background2"/>
            </w:tcBorders>
          </w:tcPr>
          <w:p w14:paraId="763E5109" w14:textId="3F5497F9" w:rsidR="00EC35B8" w:rsidRDefault="00EC35B8" w:rsidP="000A1336">
            <w:pPr>
              <w:pStyle w:val="TableNText"/>
              <w:spacing w:before="480"/>
              <w:cnfStyle w:val="000000000000" w:firstRow="0" w:lastRow="0" w:firstColumn="0" w:lastColumn="0" w:oddVBand="0" w:evenVBand="0" w:oddHBand="0" w:evenHBand="0" w:firstRowFirstColumn="0" w:firstRowLastColumn="0" w:lastRowFirstColumn="0" w:lastRowLastColumn="0"/>
            </w:pPr>
            <w:r>
              <w:t>Primary healthcare practitioners across four general practices were engaged in various virtual and face-to-face workshops, covering the following topics (among others):</w:t>
            </w:r>
          </w:p>
          <w:p w14:paraId="4FB7C20D" w14:textId="660D69F1" w:rsidR="00EC35B8" w:rsidRDefault="00EC35B8" w:rsidP="002141C8">
            <w:pPr>
              <w:pStyle w:val="TableNBullet"/>
              <w:cnfStyle w:val="000000000000" w:firstRow="0" w:lastRow="0" w:firstColumn="0" w:lastColumn="0" w:oddVBand="0" w:evenVBand="0" w:oddHBand="0" w:evenHBand="0" w:firstRowFirstColumn="0" w:firstRowLastColumn="0" w:lastRowFirstColumn="0" w:lastRowLastColumn="0"/>
            </w:pPr>
            <w:r>
              <w:t>how to implement a nurse-led wound clinic in general practice, delivered by the Australian Primary Health Care Nurses Association (APNA)</w:t>
            </w:r>
          </w:p>
          <w:p w14:paraId="579C4942" w14:textId="77777777" w:rsidR="00EC35B8" w:rsidRDefault="00EC35B8" w:rsidP="002141C8">
            <w:pPr>
              <w:pStyle w:val="TableNBullet"/>
              <w:cnfStyle w:val="000000000000" w:firstRow="0" w:lastRow="0" w:firstColumn="0" w:lastColumn="0" w:oddVBand="0" w:evenVBand="0" w:oddHBand="0" w:evenHBand="0" w:firstRowFirstColumn="0" w:firstRowLastColumn="0" w:lastRowFirstColumn="0" w:lastRowLastColumn="0"/>
            </w:pPr>
            <w:r>
              <w:t>venous leg ulcers, diabetic foot ulcers and case-based dressing selection</w:t>
            </w:r>
          </w:p>
          <w:p w14:paraId="21B34F55" w14:textId="4641D176" w:rsidR="00EC35B8" w:rsidRDefault="00EC35B8" w:rsidP="002141C8">
            <w:pPr>
              <w:pStyle w:val="TableNBullet"/>
              <w:cnfStyle w:val="000000000000" w:firstRow="0" w:lastRow="0" w:firstColumn="0" w:lastColumn="0" w:oddVBand="0" w:evenVBand="0" w:oddHBand="0" w:evenHBand="0" w:firstRowFirstColumn="0" w:firstRowLastColumn="0" w:lastRowFirstColumn="0" w:lastRowLastColumn="0"/>
            </w:pPr>
            <w:r>
              <w:t>selecting and using wound dressings for different wounds.</w:t>
            </w:r>
          </w:p>
          <w:p w14:paraId="76F727FF" w14:textId="2B57115C" w:rsidR="00EC35B8" w:rsidRDefault="00EC35B8" w:rsidP="002141C8">
            <w:pPr>
              <w:pStyle w:val="TableNBullet"/>
              <w:cnfStyle w:val="000000000000" w:firstRow="0" w:lastRow="0" w:firstColumn="0" w:lastColumn="0" w:oddVBand="0" w:evenVBand="0" w:oddHBand="0" w:evenHBand="0" w:firstRowFirstColumn="0" w:firstRowLastColumn="0" w:lastRowFirstColumn="0" w:lastRowLastColumn="0"/>
            </w:pPr>
            <w:r>
              <w:t>The pilot also involved the development of resources, including resources for providers and patients.</w:t>
            </w:r>
          </w:p>
          <w:p w14:paraId="02C663B7" w14:textId="77777777" w:rsidR="00EC35B8" w:rsidRDefault="00EC35B8" w:rsidP="000A1336">
            <w:pPr>
              <w:pStyle w:val="TableNText"/>
              <w:spacing w:after="480"/>
              <w:cnfStyle w:val="000000000000" w:firstRow="0" w:lastRow="0" w:firstColumn="0" w:lastColumn="0" w:oddVBand="0" w:evenVBand="0" w:oddHBand="0" w:evenHBand="0" w:firstRowFirstColumn="0" w:firstRowLastColumn="0" w:lastRowFirstColumn="0" w:lastRowLastColumn="0"/>
            </w:pPr>
            <w:r>
              <w:t>The pilot model provided</w:t>
            </w:r>
            <w:r w:rsidRPr="00DB3678">
              <w:rPr>
                <w:rFonts w:asciiTheme="minorHAnsi" w:hAnsiTheme="minorHAnsi" w:cstheme="minorHAnsi"/>
              </w:rPr>
              <w:t xml:space="preserve"> 23 scholarships</w:t>
            </w:r>
            <w:r>
              <w:t xml:space="preserve"> for practitioners to learn about wound management at La Trobe University and William Light Education. The courses contribute to 50 hours of Continuing Professional Development (CPD) for health professionals.</w:t>
            </w:r>
          </w:p>
        </w:tc>
      </w:tr>
    </w:tbl>
    <w:p w14:paraId="79A0A439" w14:textId="0C6B3B03" w:rsidR="00F6210A" w:rsidRDefault="00C43E58" w:rsidP="00DD4254">
      <w:pPr>
        <w:spacing w:before="240"/>
        <w:rPr>
          <w:rFonts w:asciiTheme="minorHAnsi" w:hAnsiTheme="minorHAnsi" w:cstheme="minorHAnsi"/>
        </w:rPr>
      </w:pPr>
      <w:r>
        <w:rPr>
          <w:rFonts w:asciiTheme="majorHAnsi" w:hAnsiTheme="majorHAnsi" w:cstheme="majorHAnsi"/>
        </w:rPr>
        <w:t>Stakeholders</w:t>
      </w:r>
      <w:r w:rsidR="00FB0DCE">
        <w:rPr>
          <w:rFonts w:asciiTheme="majorHAnsi" w:hAnsiTheme="majorHAnsi" w:cstheme="majorHAnsi"/>
        </w:rPr>
        <w:t xml:space="preserve"> highlighted the </w:t>
      </w:r>
      <w:r>
        <w:rPr>
          <w:rFonts w:asciiTheme="majorHAnsi" w:hAnsiTheme="majorHAnsi" w:cstheme="majorHAnsi"/>
        </w:rPr>
        <w:t xml:space="preserve">positive and significant </w:t>
      </w:r>
      <w:r w:rsidR="00FB0DCE">
        <w:rPr>
          <w:rFonts w:asciiTheme="majorHAnsi" w:hAnsiTheme="majorHAnsi" w:cstheme="majorHAnsi"/>
        </w:rPr>
        <w:t xml:space="preserve">impact of the pilot models </w:t>
      </w:r>
      <w:r>
        <w:rPr>
          <w:rFonts w:asciiTheme="majorHAnsi" w:hAnsiTheme="majorHAnsi" w:cstheme="majorHAnsi"/>
        </w:rPr>
        <w:t>on the upskilling and experience of providers of wound management.</w:t>
      </w:r>
      <w:r w:rsidR="00FB0DCE">
        <w:rPr>
          <w:rFonts w:asciiTheme="majorHAnsi" w:hAnsiTheme="majorHAnsi" w:cstheme="majorHAnsi"/>
        </w:rPr>
        <w:t xml:space="preserve"> </w:t>
      </w:r>
      <w:r w:rsidR="00537A27" w:rsidRPr="00537A27">
        <w:rPr>
          <w:rFonts w:asciiTheme="minorHAnsi" w:hAnsiTheme="minorHAnsi" w:cstheme="minorHAnsi"/>
        </w:rPr>
        <w:t>Consultations with providers, PHNs and other stakeholders identified the value of the training and upskilling pilot activities for a range of providers, including those participating in the pilot as well as other clinicians and referrers.</w:t>
      </w:r>
      <w:r w:rsidR="00F6210A">
        <w:rPr>
          <w:rFonts w:asciiTheme="minorHAnsi" w:hAnsiTheme="minorHAnsi" w:cstheme="minorHAnsi"/>
        </w:rPr>
        <w:t xml:space="preserve"> </w:t>
      </w:r>
      <w:r w:rsidR="00F37066">
        <w:rPr>
          <w:rFonts w:asciiTheme="minorHAnsi" w:hAnsiTheme="minorHAnsi" w:cstheme="minorHAnsi"/>
        </w:rPr>
        <w:t>Stakeholders report</w:t>
      </w:r>
      <w:r w:rsidR="006A60BE">
        <w:rPr>
          <w:rFonts w:asciiTheme="minorHAnsi" w:hAnsiTheme="minorHAnsi" w:cstheme="minorHAnsi"/>
        </w:rPr>
        <w:t>ed</w:t>
      </w:r>
      <w:r w:rsidR="00F37066">
        <w:rPr>
          <w:rFonts w:asciiTheme="minorHAnsi" w:hAnsiTheme="minorHAnsi" w:cstheme="minorHAnsi"/>
        </w:rPr>
        <w:t xml:space="preserve"> the following, as reinforced by</w:t>
      </w:r>
      <w:r w:rsidR="00F6210A">
        <w:rPr>
          <w:rFonts w:asciiTheme="minorHAnsi" w:hAnsiTheme="minorHAnsi" w:cstheme="minorHAnsi"/>
        </w:rPr>
        <w:t xml:space="preserve"> provider survey results in </w:t>
      </w:r>
      <w:r w:rsidR="00F6210A" w:rsidRPr="006709FB">
        <w:rPr>
          <w:rFonts w:asciiTheme="minorHAnsi" w:hAnsiTheme="minorHAnsi" w:cstheme="minorHAnsi"/>
        </w:rPr>
        <w:fldChar w:fldCharType="begin"/>
      </w:r>
      <w:r w:rsidR="00F6210A" w:rsidRPr="006709FB">
        <w:rPr>
          <w:rFonts w:asciiTheme="minorHAnsi" w:hAnsiTheme="minorHAnsi" w:cstheme="minorHAnsi"/>
        </w:rPr>
        <w:instrText xml:space="preserve"> REF _Ref106642261 \h </w:instrText>
      </w:r>
      <w:r w:rsidR="000B5E63" w:rsidRPr="006709FB">
        <w:rPr>
          <w:rFonts w:asciiTheme="minorHAnsi" w:hAnsiTheme="minorHAnsi" w:cstheme="minorHAnsi"/>
        </w:rPr>
        <w:instrText xml:space="preserve"> \* MERGEFORMAT </w:instrText>
      </w:r>
      <w:r w:rsidR="00F6210A" w:rsidRPr="006709FB">
        <w:rPr>
          <w:rFonts w:asciiTheme="minorHAnsi" w:hAnsiTheme="minorHAnsi" w:cstheme="minorHAnsi"/>
        </w:rPr>
      </w:r>
      <w:r w:rsidR="00F6210A" w:rsidRPr="006709FB">
        <w:rPr>
          <w:rFonts w:asciiTheme="minorHAnsi" w:hAnsiTheme="minorHAnsi" w:cstheme="minorHAnsi"/>
        </w:rPr>
        <w:fldChar w:fldCharType="separate"/>
      </w:r>
      <w:r w:rsidR="000F61AF" w:rsidRPr="006709FB">
        <w:t xml:space="preserve">Figure </w:t>
      </w:r>
      <w:r w:rsidR="0009574F">
        <w:rPr>
          <w:noProof/>
        </w:rPr>
        <w:t>10</w:t>
      </w:r>
      <w:r w:rsidR="00F6210A" w:rsidRPr="006709FB">
        <w:rPr>
          <w:rFonts w:asciiTheme="minorHAnsi" w:hAnsiTheme="minorHAnsi" w:cstheme="minorHAnsi"/>
        </w:rPr>
        <w:fldChar w:fldCharType="end"/>
      </w:r>
      <w:r w:rsidR="00F6210A" w:rsidRPr="006709FB">
        <w:rPr>
          <w:rFonts w:asciiTheme="minorHAnsi" w:hAnsiTheme="minorHAnsi" w:cstheme="minorHAnsi"/>
        </w:rPr>
        <w:t>:</w:t>
      </w:r>
    </w:p>
    <w:p w14:paraId="5151CAF5" w14:textId="1F58FFF2" w:rsidR="00EC13BA" w:rsidRDefault="00EC13BA" w:rsidP="00F37066">
      <w:pPr>
        <w:pStyle w:val="Bullet"/>
      </w:pPr>
      <w:r>
        <w:t>satisfaction with pilot learning activities that were relevant and useful to provider roles</w:t>
      </w:r>
    </w:p>
    <w:p w14:paraId="19F5ECB4" w14:textId="29654E60" w:rsidR="00673B32" w:rsidRPr="0062489B" w:rsidRDefault="00586EE1" w:rsidP="00F37066">
      <w:pPr>
        <w:pStyle w:val="Bullet"/>
        <w:rPr>
          <w:rFonts w:ascii="Segoe UI Semibold" w:hAnsi="Segoe UI Semibold"/>
          <w:color w:val="00264D" w:themeColor="background2"/>
          <w:szCs w:val="18"/>
        </w:rPr>
      </w:pPr>
      <w:r>
        <w:t xml:space="preserve">an increase in knowledge </w:t>
      </w:r>
      <w:r w:rsidR="00E44C4F">
        <w:t>and understanding of evidence-based wound care management</w:t>
      </w:r>
      <w:r w:rsidR="007E1B64">
        <w:t xml:space="preserve">, which ranged from </w:t>
      </w:r>
      <w:r w:rsidR="004062AB">
        <w:t>the more</w:t>
      </w:r>
      <w:r>
        <w:t xml:space="preserve"> basic and fundamental elements of wound care to</w:t>
      </w:r>
      <w:r w:rsidR="0068753B">
        <w:t xml:space="preserve"> the delivery of</w:t>
      </w:r>
      <w:r w:rsidR="00561F2E">
        <w:t xml:space="preserve"> </w:t>
      </w:r>
      <w:r>
        <w:t>more complex wound management</w:t>
      </w:r>
    </w:p>
    <w:p w14:paraId="2521C445" w14:textId="2BA626BB" w:rsidR="00DB2BA8" w:rsidRDefault="00F0683F" w:rsidP="00F37066">
      <w:pPr>
        <w:pStyle w:val="Bullet"/>
      </w:pPr>
      <w:r>
        <w:t>an enhanced ability to implement evidence-based wound care management</w:t>
      </w:r>
      <w:r w:rsidR="00DB2BA8">
        <w:t xml:space="preserve"> and applying it in day-to-day practice</w:t>
      </w:r>
    </w:p>
    <w:p w14:paraId="63204F2E" w14:textId="77777777" w:rsidR="00EE2693" w:rsidRPr="006709FB" w:rsidRDefault="00DB2BA8" w:rsidP="00F37066">
      <w:pPr>
        <w:pStyle w:val="Bullet"/>
        <w:sectPr w:rsidR="00EE2693" w:rsidRPr="006709FB" w:rsidSect="00886932">
          <w:pgSz w:w="11907" w:h="16839" w:code="9"/>
          <w:pgMar w:top="1418" w:right="1418" w:bottom="1701" w:left="1559" w:header="720" w:footer="680" w:gutter="0"/>
          <w:cols w:space="720"/>
          <w:titlePg/>
          <w:docGrid w:linePitch="360"/>
        </w:sectPr>
      </w:pPr>
      <w:bookmarkStart w:id="65" w:name="_Ref106642261"/>
      <w:r w:rsidRPr="006709FB">
        <w:t>improved confidence in delivering effective wound care for patients.</w:t>
      </w:r>
    </w:p>
    <w:p w14:paraId="1D5705E7" w14:textId="29CA9C8E" w:rsidR="00926E3F" w:rsidRDefault="00926E3F" w:rsidP="00926E3F">
      <w:pPr>
        <w:pStyle w:val="Caption"/>
      </w:pPr>
      <w:r>
        <w:lastRenderedPageBreak/>
        <w:t xml:space="preserve">Figure </w:t>
      </w:r>
      <w:r w:rsidR="0069724F">
        <w:fldChar w:fldCharType="begin"/>
      </w:r>
      <w:r w:rsidR="0069724F">
        <w:instrText xml:space="preserve"> SEQ Figure \* ARABIC </w:instrText>
      </w:r>
      <w:r w:rsidR="0069724F">
        <w:fldChar w:fldCharType="separate"/>
      </w:r>
      <w:r w:rsidR="0009574F">
        <w:rPr>
          <w:noProof/>
        </w:rPr>
        <w:t>10</w:t>
      </w:r>
      <w:r w:rsidR="0069724F">
        <w:fldChar w:fldCharType="end"/>
      </w:r>
      <w:bookmarkEnd w:id="65"/>
      <w:r>
        <w:t xml:space="preserve"> | Provider perspectives on pilot learning experiences (provider survey, n=6)</w:t>
      </w:r>
    </w:p>
    <w:p w14:paraId="2E8A41B7" w14:textId="3A0ABD3F" w:rsidR="00926E3F" w:rsidRDefault="005A0E8B" w:rsidP="00926E3F">
      <w:r w:rsidRPr="006709FB">
        <w:rPr>
          <w:noProof/>
        </w:rPr>
        <w:drawing>
          <wp:inline distT="0" distB="0" distL="0" distR="0" wp14:anchorId="2CCC6E17" wp14:editId="3A7729CC">
            <wp:extent cx="8712200" cy="5003165"/>
            <wp:effectExtent l="0" t="0" r="0" b="6985"/>
            <wp:docPr id="52" name="Picture 52" descr="Figure 9 is a stacked bar graph showing 60% of surveyed providers either agreed or strongly agreed that the learning experience was relevant to their role, improved their understanding of evidence-based wound care management and improved how consistently they apply evidence-based wound care management in their day to day practice. 80% agreed or strongly agreed that the learning experience improved their ability to implement evidence-based wound care management and improved their confidence in applying evidence-based wound car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9 is a stacked bar graph showing 60% of surveyed providers either agreed or strongly agreed that the learning experience was relevant to their role, improved their understanding of evidence-based wound care management and improved how consistently they apply evidence-based wound care management in their day to day practice. 80% agreed or strongly agreed that the learning experience improved their ability to implement evidence-based wound care management and improved their confidence in applying evidence-based wound care management.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712200" cy="5003165"/>
                    </a:xfrm>
                    <a:prstGeom prst="rect">
                      <a:avLst/>
                    </a:prstGeom>
                    <a:noFill/>
                    <a:ln>
                      <a:noFill/>
                    </a:ln>
                  </pic:spPr>
                </pic:pic>
              </a:graphicData>
            </a:graphic>
          </wp:inline>
        </w:drawing>
      </w:r>
    </w:p>
    <w:p w14:paraId="42B7CD3F" w14:textId="77777777" w:rsidR="00496393" w:rsidRPr="006709FB" w:rsidRDefault="00496393" w:rsidP="00926E3F">
      <w:pPr>
        <w:sectPr w:rsidR="00496393" w:rsidRPr="006709FB" w:rsidSect="00496393">
          <w:pgSz w:w="16839" w:h="11907" w:orient="landscape" w:code="9"/>
          <w:pgMar w:top="1559" w:right="1418" w:bottom="1418" w:left="1701" w:header="720" w:footer="680" w:gutter="0"/>
          <w:cols w:space="720"/>
          <w:titlePg/>
          <w:docGrid w:linePitch="360"/>
        </w:sectPr>
      </w:pPr>
      <w:bookmarkStart w:id="66" w:name="_Ref106643162"/>
    </w:p>
    <w:p w14:paraId="7DE08063" w14:textId="2028A828" w:rsidR="00EC7DDB" w:rsidRPr="006709FB" w:rsidRDefault="000B5E63" w:rsidP="00C8509D">
      <w:pPr>
        <w:spacing w:before="240" w:after="160" w:line="259" w:lineRule="auto"/>
      </w:pPr>
      <w:r w:rsidRPr="006709FB">
        <w:rPr>
          <w:rFonts w:asciiTheme="minorHAnsi" w:hAnsiTheme="minorHAnsi" w:cstheme="minorHAnsi"/>
        </w:rPr>
        <w:lastRenderedPageBreak/>
        <w:t xml:space="preserve">Case </w:t>
      </w:r>
      <w:r w:rsidR="00213BE4" w:rsidRPr="006709FB">
        <w:rPr>
          <w:rFonts w:asciiTheme="minorHAnsi" w:hAnsiTheme="minorHAnsi" w:cstheme="minorHAnsi"/>
        </w:rPr>
        <w:t>S</w:t>
      </w:r>
      <w:r w:rsidRPr="006709FB">
        <w:rPr>
          <w:rFonts w:asciiTheme="minorHAnsi" w:hAnsiTheme="minorHAnsi" w:cstheme="minorHAnsi"/>
        </w:rPr>
        <w:t>tudy 4 captures a</w:t>
      </w:r>
      <w:bookmarkStart w:id="67" w:name="_Ref113282742"/>
      <w:r w:rsidR="006F5FDC" w:rsidRPr="006709FB">
        <w:rPr>
          <w:rFonts w:asciiTheme="minorHAnsi" w:hAnsiTheme="minorHAnsi" w:cstheme="minorHAnsi"/>
        </w:rPr>
        <w:t xml:space="preserve"> provider’s experience of </w:t>
      </w:r>
      <w:r w:rsidR="00F5317C" w:rsidRPr="006709FB">
        <w:rPr>
          <w:rFonts w:asciiTheme="minorHAnsi" w:hAnsiTheme="minorHAnsi" w:cstheme="minorHAnsi"/>
        </w:rPr>
        <w:t>a learning workshop delivered as part of Western Victoria PHN’s pilot</w:t>
      </w:r>
      <w:r w:rsidRPr="006709FB">
        <w:rPr>
          <w:rFonts w:asciiTheme="minorHAnsi" w:hAnsiTheme="minorHAnsi" w:cstheme="minorHAnsi"/>
        </w:rPr>
        <w:t xml:space="preserve">. This highlights </w:t>
      </w:r>
      <w:r w:rsidR="00F5317C" w:rsidRPr="006709FB">
        <w:rPr>
          <w:rFonts w:asciiTheme="minorHAnsi" w:hAnsiTheme="minorHAnsi" w:cstheme="minorHAnsi"/>
        </w:rPr>
        <w:t xml:space="preserve">how the pilot </w:t>
      </w:r>
      <w:r w:rsidR="00E01162" w:rsidRPr="006709FB">
        <w:rPr>
          <w:rFonts w:asciiTheme="minorHAnsi" w:hAnsiTheme="minorHAnsi" w:cstheme="minorHAnsi"/>
        </w:rPr>
        <w:t xml:space="preserve">increased knowledge </w:t>
      </w:r>
      <w:r w:rsidR="004F4D1F" w:rsidRPr="006709FB">
        <w:rPr>
          <w:rFonts w:asciiTheme="minorHAnsi" w:hAnsiTheme="minorHAnsi" w:cstheme="minorHAnsi"/>
        </w:rPr>
        <w:t>and understanding of evidence-based wound care management</w:t>
      </w:r>
      <w:r w:rsidR="00F5317C" w:rsidRPr="006709FB">
        <w:rPr>
          <w:rFonts w:asciiTheme="minorHAnsi" w:hAnsiTheme="minorHAnsi" w:cstheme="minorHAnsi"/>
        </w:rPr>
        <w:t>.</w:t>
      </w:r>
      <w:bookmarkEnd w:id="66"/>
      <w:bookmarkEnd w:id="67"/>
    </w:p>
    <w:p w14:paraId="6B370116" w14:textId="2F5D72A1" w:rsidR="000B5E63" w:rsidRPr="006709FB" w:rsidRDefault="000B5E63" w:rsidP="006709FB">
      <w:pPr>
        <w:pStyle w:val="Casestudyheading"/>
      </w:pPr>
      <w:r w:rsidRPr="006709FB">
        <w:t xml:space="preserve">Case </w:t>
      </w:r>
      <w:r w:rsidR="00213BE4" w:rsidRPr="006709FB">
        <w:t>S</w:t>
      </w:r>
      <w:r w:rsidRPr="006709FB">
        <w:t>tudy 4</w:t>
      </w:r>
      <w:r w:rsidR="00213BE4" w:rsidRPr="006709FB">
        <w:t xml:space="preserve"> | </w:t>
      </w:r>
      <w:r w:rsidR="00553734" w:rsidRPr="006709FB">
        <w:t>Provider experience of a learning workshop delivered as part of Western Victoria PHN’s pilot</w:t>
      </w:r>
    </w:p>
    <w:tbl>
      <w:tblPr>
        <w:tblStyle w:val="Style1"/>
        <w:tblW w:w="4950" w:type="pct"/>
        <w:shd w:val="clear" w:color="auto" w:fill="E6E6E1" w:themeFill="accent5"/>
        <w:tblLook w:val="04A0" w:firstRow="1" w:lastRow="0" w:firstColumn="1" w:lastColumn="0" w:noHBand="0" w:noVBand="1"/>
      </w:tblPr>
      <w:tblGrid>
        <w:gridCol w:w="9055"/>
      </w:tblGrid>
      <w:tr w:rsidR="00502ECE" w14:paraId="28F722F7" w14:textId="77777777" w:rsidTr="00C8509D">
        <w:tc>
          <w:tcPr>
            <w:tcW w:w="9055" w:type="dxa"/>
          </w:tcPr>
          <w:p w14:paraId="50213BC8" w14:textId="7CA951EB" w:rsidR="00127430" w:rsidRPr="006709FB" w:rsidRDefault="00502ECE" w:rsidP="00502ECE">
            <w:pPr>
              <w:pStyle w:val="Longformcallout"/>
            </w:pPr>
            <w:r w:rsidRPr="006709FB">
              <w:t>Western Victoria PHN delivered a 2.5-hour face-to-face workshop called ‘When to dress, with what’, led by a local Professor, a clinical research and practice leader in wound management. The workshop was delivered in the evening, after hours and attended by a diverse group of 18 participants including GPs, nurses, physiotherapists, nursing home managers, district nurses, health services and palliative care managers. In the session, wound care products were presented and explained to participants, with many products in the room for participants to see.</w:t>
            </w:r>
          </w:p>
          <w:p w14:paraId="5D139B24" w14:textId="77777777" w:rsidR="00502ECE" w:rsidRPr="006709FB" w:rsidRDefault="00502ECE" w:rsidP="00553734">
            <w:pPr>
              <w:pStyle w:val="Longformcallout"/>
            </w:pPr>
            <w:r w:rsidRPr="006709FB">
              <w:t>Participants were highly engaged in the workshop, with the session running an hour over the scheduled time as practitioners had questions about wound management. The PHN reported that the general practice participants particularly valued the session, noting that they needed to “restock their entire treatment room” as they were not aware of best practice dressings and care for wound management.</w:t>
            </w:r>
          </w:p>
          <w:p w14:paraId="00827CB7" w14:textId="2E729DD1" w:rsidR="00502ECE" w:rsidRPr="002B7A6E" w:rsidRDefault="00553734" w:rsidP="00C8509D">
            <w:pPr>
              <w:pStyle w:val="Longformcallout"/>
              <w:rPr>
                <w:b/>
              </w:rPr>
            </w:pPr>
            <w:r w:rsidRPr="006709FB">
              <w:rPr>
                <w:b/>
                <w:noProof/>
              </w:rPr>
              <w:drawing>
                <wp:inline distT="0" distB="0" distL="0" distR="0" wp14:anchorId="75318431" wp14:editId="1C86EA94">
                  <wp:extent cx="408305" cy="536575"/>
                  <wp:effectExtent l="0" t="0" r="0" b="0"/>
                  <wp:docPr id="27834" name="Picture 27834" descr="Simple line-based drawing of a nurse or clinical pract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4" name="Picture 27834" descr="Simple line-based drawing of a nurse or clinical practition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8305" cy="536575"/>
                          </a:xfrm>
                          <a:prstGeom prst="rect">
                            <a:avLst/>
                          </a:prstGeom>
                          <a:noFill/>
                        </pic:spPr>
                      </pic:pic>
                    </a:graphicData>
                  </a:graphic>
                </wp:inline>
              </w:drawing>
            </w:r>
          </w:p>
        </w:tc>
      </w:tr>
    </w:tbl>
    <w:p w14:paraId="5CB525A6" w14:textId="1A1ECDD0" w:rsidR="009C6E61" w:rsidRDefault="009C6E61" w:rsidP="00C8509D">
      <w:pPr>
        <w:pStyle w:val="Heading3"/>
      </w:pPr>
      <w:r>
        <w:t xml:space="preserve">Stakeholders highlighted </w:t>
      </w:r>
      <w:r w:rsidR="003F0AE7">
        <w:t xml:space="preserve">a lack of </w:t>
      </w:r>
      <w:r w:rsidR="005631FF">
        <w:t xml:space="preserve">time </w:t>
      </w:r>
      <w:r w:rsidR="00DD3DD1">
        <w:t>and</w:t>
      </w:r>
      <w:r w:rsidR="005631FF">
        <w:t xml:space="preserve"> </w:t>
      </w:r>
      <w:r w:rsidR="00D110EC">
        <w:t xml:space="preserve">logistical challenges </w:t>
      </w:r>
      <w:r w:rsidR="005631FF">
        <w:t xml:space="preserve">bringing diverse </w:t>
      </w:r>
      <w:r w:rsidR="003F0AE7">
        <w:t xml:space="preserve">health professionals together as </w:t>
      </w:r>
      <w:r w:rsidR="00D110EC">
        <w:t xml:space="preserve">key </w:t>
      </w:r>
      <w:r>
        <w:t xml:space="preserve">barriers to effective upskilling in wound management </w:t>
      </w:r>
      <w:r w:rsidR="00D110EC">
        <w:t>throughout</w:t>
      </w:r>
      <w:r w:rsidR="003A0463">
        <w:t xml:space="preserve"> the pilot</w:t>
      </w:r>
    </w:p>
    <w:p w14:paraId="360CA2A9" w14:textId="0FAAE844" w:rsidR="009256C7" w:rsidRDefault="00CD1B5A" w:rsidP="00C8509D">
      <w:pPr>
        <w:spacing w:before="240"/>
        <w:rPr>
          <w:rFonts w:asciiTheme="minorHAnsi" w:hAnsiTheme="minorHAnsi" w:cstheme="minorHAnsi"/>
          <w:lang w:eastAsia="en-AU"/>
        </w:rPr>
      </w:pPr>
      <w:r w:rsidRPr="008358E8">
        <w:rPr>
          <w:rFonts w:asciiTheme="majorHAnsi" w:hAnsiTheme="majorHAnsi" w:cstheme="majorHAnsi"/>
          <w:lang w:eastAsia="en-AU"/>
        </w:rPr>
        <w:t>Some stakeholders</w:t>
      </w:r>
      <w:r w:rsidR="00203879">
        <w:rPr>
          <w:rFonts w:asciiTheme="majorHAnsi" w:hAnsiTheme="majorHAnsi" w:cstheme="majorHAnsi"/>
          <w:lang w:eastAsia="en-AU"/>
        </w:rPr>
        <w:t xml:space="preserve"> identified barriers to provider uptake of the pilot training and education activities, including the time-poor </w:t>
      </w:r>
      <w:r w:rsidR="009C2861">
        <w:rPr>
          <w:rFonts w:asciiTheme="majorHAnsi" w:hAnsiTheme="majorHAnsi" w:cstheme="majorHAnsi"/>
          <w:lang w:eastAsia="en-AU"/>
        </w:rPr>
        <w:t>health professionals</w:t>
      </w:r>
      <w:r w:rsidR="00203879">
        <w:rPr>
          <w:rFonts w:asciiTheme="majorHAnsi" w:hAnsiTheme="majorHAnsi" w:cstheme="majorHAnsi"/>
          <w:lang w:eastAsia="en-AU"/>
        </w:rPr>
        <w:t xml:space="preserve"> and limited incentive to participate.</w:t>
      </w:r>
      <w:r w:rsidR="00541EC5">
        <w:rPr>
          <w:rFonts w:asciiTheme="majorHAnsi" w:hAnsiTheme="majorHAnsi" w:cstheme="majorHAnsi"/>
          <w:lang w:eastAsia="en-AU"/>
        </w:rPr>
        <w:t xml:space="preserve"> </w:t>
      </w:r>
      <w:r w:rsidR="00E67F83">
        <w:rPr>
          <w:rFonts w:asciiTheme="minorHAnsi" w:hAnsiTheme="minorHAnsi" w:cstheme="minorHAnsi"/>
          <w:lang w:eastAsia="en-AU"/>
        </w:rPr>
        <w:t>Consultations highlighted how providers had limited time to participate in pilot upskilling, on top of their usual service delivery commitments.</w:t>
      </w:r>
      <w:r w:rsidR="00B96EE7">
        <w:rPr>
          <w:rFonts w:asciiTheme="minorHAnsi" w:hAnsiTheme="minorHAnsi" w:cstheme="minorHAnsi"/>
          <w:lang w:eastAsia="en-AU"/>
        </w:rPr>
        <w:t xml:space="preserve"> The COVID-19 pandemic exacerbated these </w:t>
      </w:r>
      <w:r w:rsidR="009E7EA4">
        <w:rPr>
          <w:rFonts w:asciiTheme="minorHAnsi" w:hAnsiTheme="minorHAnsi" w:cstheme="minorHAnsi"/>
          <w:lang w:eastAsia="en-AU"/>
        </w:rPr>
        <w:t xml:space="preserve">capacity </w:t>
      </w:r>
      <w:r w:rsidR="00B96EE7">
        <w:rPr>
          <w:rFonts w:asciiTheme="minorHAnsi" w:hAnsiTheme="minorHAnsi" w:cstheme="minorHAnsi"/>
          <w:lang w:eastAsia="en-AU"/>
        </w:rPr>
        <w:t>challenges, with many providers and practitioners being re-directed to and/or taking on COVID-19 response roles</w:t>
      </w:r>
      <w:r w:rsidR="0033151F">
        <w:rPr>
          <w:rFonts w:asciiTheme="minorHAnsi" w:hAnsiTheme="minorHAnsi" w:cstheme="minorHAnsi"/>
          <w:lang w:eastAsia="en-AU"/>
        </w:rPr>
        <w:t>, including the vaccine roll-out</w:t>
      </w:r>
      <w:r w:rsidR="00EA71BF">
        <w:rPr>
          <w:rFonts w:asciiTheme="minorHAnsi" w:hAnsiTheme="minorHAnsi" w:cstheme="minorHAnsi"/>
          <w:lang w:eastAsia="en-AU"/>
        </w:rPr>
        <w:t xml:space="preserve"> which further limited their time to commit to upskilling and training in wound management</w:t>
      </w:r>
      <w:r w:rsidR="00BF2685">
        <w:rPr>
          <w:rFonts w:asciiTheme="minorHAnsi" w:hAnsiTheme="minorHAnsi" w:cstheme="minorHAnsi"/>
          <w:lang w:eastAsia="en-AU"/>
        </w:rPr>
        <w:t xml:space="preserve"> through the pilot.</w:t>
      </w:r>
    </w:p>
    <w:p w14:paraId="0C32AB47" w14:textId="57F1AAAE" w:rsidR="00E67F83" w:rsidRDefault="003A64EF" w:rsidP="00307A84">
      <w:pPr>
        <w:rPr>
          <w:rFonts w:asciiTheme="minorHAnsi" w:hAnsiTheme="minorHAnsi" w:cstheme="minorHAnsi"/>
          <w:lang w:eastAsia="en-AU"/>
        </w:rPr>
      </w:pPr>
      <w:r>
        <w:rPr>
          <w:rFonts w:asciiTheme="minorHAnsi" w:hAnsiTheme="minorHAnsi" w:cstheme="minorHAnsi"/>
          <w:lang w:eastAsia="en-AU"/>
        </w:rPr>
        <w:t xml:space="preserve">While there are indications </w:t>
      </w:r>
      <w:r w:rsidR="00E40A37">
        <w:rPr>
          <w:rFonts w:asciiTheme="minorHAnsi" w:hAnsiTheme="minorHAnsi" w:cstheme="minorHAnsi"/>
          <w:lang w:eastAsia="en-AU"/>
        </w:rPr>
        <w:t>of</w:t>
      </w:r>
      <w:r>
        <w:rPr>
          <w:rFonts w:asciiTheme="minorHAnsi" w:hAnsiTheme="minorHAnsi" w:cstheme="minorHAnsi"/>
          <w:lang w:eastAsia="en-AU"/>
        </w:rPr>
        <w:t xml:space="preserve"> high demand for upskilling in wound care, s</w:t>
      </w:r>
      <w:r w:rsidR="004748CC">
        <w:rPr>
          <w:rFonts w:asciiTheme="minorHAnsi" w:hAnsiTheme="minorHAnsi" w:cstheme="minorHAnsi"/>
          <w:lang w:eastAsia="en-AU"/>
        </w:rPr>
        <w:t xml:space="preserve">takeholders identified limited incentives </w:t>
      </w:r>
      <w:r w:rsidR="0002485F">
        <w:rPr>
          <w:rFonts w:asciiTheme="minorHAnsi" w:hAnsiTheme="minorHAnsi" w:cstheme="minorHAnsi"/>
          <w:lang w:eastAsia="en-AU"/>
        </w:rPr>
        <w:t>(</w:t>
      </w:r>
      <w:r w:rsidR="00D05444">
        <w:rPr>
          <w:rFonts w:asciiTheme="minorHAnsi" w:hAnsiTheme="minorHAnsi" w:cstheme="minorHAnsi"/>
          <w:lang w:eastAsia="en-AU"/>
        </w:rPr>
        <w:t>for example,</w:t>
      </w:r>
      <w:r w:rsidR="0002485F">
        <w:rPr>
          <w:rFonts w:asciiTheme="minorHAnsi" w:hAnsiTheme="minorHAnsi" w:cstheme="minorHAnsi"/>
          <w:lang w:eastAsia="en-AU"/>
        </w:rPr>
        <w:t xml:space="preserve"> p</w:t>
      </w:r>
      <w:r w:rsidR="00472DCD">
        <w:rPr>
          <w:rFonts w:asciiTheme="minorHAnsi" w:hAnsiTheme="minorHAnsi" w:cstheme="minorHAnsi"/>
          <w:lang w:eastAsia="en-AU"/>
        </w:rPr>
        <w:t>ayment, backfill resources or continuing professional development recognition)</w:t>
      </w:r>
      <w:r w:rsidR="004748CC">
        <w:rPr>
          <w:rFonts w:asciiTheme="minorHAnsi" w:hAnsiTheme="minorHAnsi" w:cstheme="minorHAnsi"/>
          <w:lang w:eastAsia="en-AU"/>
        </w:rPr>
        <w:t xml:space="preserve"> for providers to participate in training activities</w:t>
      </w:r>
      <w:r w:rsidR="00EC4CA5">
        <w:rPr>
          <w:rFonts w:asciiTheme="minorHAnsi" w:hAnsiTheme="minorHAnsi" w:cstheme="minorHAnsi"/>
          <w:lang w:eastAsia="en-AU"/>
        </w:rPr>
        <w:t xml:space="preserve"> can influence </w:t>
      </w:r>
      <w:r w:rsidR="00F743D1">
        <w:rPr>
          <w:rFonts w:asciiTheme="minorHAnsi" w:hAnsiTheme="minorHAnsi" w:cstheme="minorHAnsi"/>
          <w:lang w:eastAsia="en-AU"/>
        </w:rPr>
        <w:t>participation.</w:t>
      </w:r>
      <w:r w:rsidR="004748CC">
        <w:rPr>
          <w:rFonts w:asciiTheme="minorHAnsi" w:hAnsiTheme="minorHAnsi" w:cstheme="minorHAnsi"/>
          <w:lang w:eastAsia="en-AU"/>
        </w:rPr>
        <w:t xml:space="preserve"> Nepean Blue Mountains PHN addressed these barriers </w:t>
      </w:r>
      <w:r w:rsidR="008D711F">
        <w:rPr>
          <w:rFonts w:asciiTheme="minorHAnsi" w:hAnsiTheme="minorHAnsi" w:cstheme="minorHAnsi"/>
          <w:lang w:eastAsia="en-AU"/>
        </w:rPr>
        <w:t xml:space="preserve">to an extent </w:t>
      </w:r>
      <w:r w:rsidR="004748CC">
        <w:rPr>
          <w:rFonts w:asciiTheme="minorHAnsi" w:hAnsiTheme="minorHAnsi" w:cstheme="minorHAnsi"/>
          <w:lang w:eastAsia="en-AU"/>
        </w:rPr>
        <w:t xml:space="preserve">by </w:t>
      </w:r>
      <w:r w:rsidR="00844B47">
        <w:rPr>
          <w:rFonts w:asciiTheme="minorHAnsi" w:hAnsiTheme="minorHAnsi" w:cstheme="minorHAnsi"/>
          <w:lang w:eastAsia="en-AU"/>
        </w:rPr>
        <w:t xml:space="preserve">remunerating and </w:t>
      </w:r>
      <w:r w:rsidR="004748CC">
        <w:rPr>
          <w:rFonts w:asciiTheme="minorHAnsi" w:hAnsiTheme="minorHAnsi" w:cstheme="minorHAnsi"/>
          <w:lang w:eastAsia="en-AU"/>
        </w:rPr>
        <w:t xml:space="preserve">backfilling </w:t>
      </w:r>
      <w:r w:rsidR="007F7B86">
        <w:rPr>
          <w:rFonts w:asciiTheme="minorHAnsi" w:hAnsiTheme="minorHAnsi" w:cstheme="minorHAnsi"/>
          <w:lang w:eastAsia="en-AU"/>
        </w:rPr>
        <w:t>for</w:t>
      </w:r>
      <w:r w:rsidR="00D56681">
        <w:rPr>
          <w:rFonts w:asciiTheme="minorHAnsi" w:hAnsiTheme="minorHAnsi" w:cstheme="minorHAnsi"/>
          <w:lang w:eastAsia="en-AU"/>
        </w:rPr>
        <w:t xml:space="preserve"> doctors and nurses who participated in learning workshops.</w:t>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846A32" w14:paraId="2DF091C8" w14:textId="77777777" w:rsidTr="00C8509D">
        <w:tc>
          <w:tcPr>
            <w:tcW w:w="7285" w:type="dxa"/>
            <w:shd w:val="clear" w:color="auto" w:fill="E6E6E1" w:themeFill="accent5"/>
          </w:tcPr>
          <w:p w14:paraId="2067172B" w14:textId="62864B9F" w:rsidR="00846A32" w:rsidRPr="002B7A6E" w:rsidRDefault="00846A32" w:rsidP="00C8509D">
            <w:pPr>
              <w:pStyle w:val="Longformcallout"/>
              <w:rPr>
                <w:b/>
              </w:rPr>
            </w:pPr>
            <w:r w:rsidRPr="00846A32">
              <w:t>“One more thing [education] on top of COVID stuff… it’s like education overwhelm.”</w:t>
            </w:r>
            <w:r>
              <w:t>(</w:t>
            </w:r>
            <w:r w:rsidRPr="006709FB">
              <w:t>Provider, Gold Coast PHN</w:t>
            </w:r>
            <w:r w:rsidR="00AF7828">
              <w:t>)</w:t>
            </w:r>
          </w:p>
        </w:tc>
      </w:tr>
    </w:tbl>
    <w:p w14:paraId="73C34256" w14:textId="52C7C04D" w:rsidR="00E90A99" w:rsidRDefault="009066D7" w:rsidP="00C8509D">
      <w:pPr>
        <w:spacing w:before="240"/>
        <w:rPr>
          <w:rFonts w:asciiTheme="minorHAnsi" w:hAnsiTheme="minorHAnsi" w:cstheme="minorHAnsi"/>
          <w:lang w:eastAsia="en-AU"/>
        </w:rPr>
      </w:pPr>
      <w:r>
        <w:rPr>
          <w:rFonts w:asciiTheme="majorHAnsi" w:hAnsiTheme="majorHAnsi" w:cstheme="majorHAnsi"/>
          <w:lang w:eastAsia="en-AU"/>
        </w:rPr>
        <w:lastRenderedPageBreak/>
        <w:t>While it can be valuable to bring together different stakeholders through upskilling activities, there can be logistical and other challenges in doing so</w:t>
      </w:r>
      <w:r w:rsidR="00FD6AF5">
        <w:rPr>
          <w:rFonts w:asciiTheme="minorHAnsi" w:hAnsiTheme="minorHAnsi" w:cstheme="minorHAnsi"/>
          <w:lang w:eastAsia="en-AU"/>
        </w:rPr>
        <w:t>.</w:t>
      </w:r>
      <w:r w:rsidR="00907E1D">
        <w:rPr>
          <w:rFonts w:asciiTheme="minorHAnsi" w:hAnsiTheme="minorHAnsi" w:cstheme="minorHAnsi"/>
          <w:lang w:eastAsia="en-AU"/>
        </w:rPr>
        <w:t xml:space="preserve"> </w:t>
      </w:r>
      <w:r w:rsidR="00296957">
        <w:rPr>
          <w:rFonts w:asciiTheme="minorHAnsi" w:hAnsiTheme="minorHAnsi" w:cstheme="minorHAnsi"/>
          <w:lang w:eastAsia="en-AU"/>
        </w:rPr>
        <w:t xml:space="preserve">In consultations, many highlighted the value of bringing together </w:t>
      </w:r>
      <w:r w:rsidR="00F743D1">
        <w:rPr>
          <w:rFonts w:asciiTheme="minorHAnsi" w:hAnsiTheme="minorHAnsi" w:cstheme="minorHAnsi"/>
          <w:lang w:eastAsia="en-AU"/>
        </w:rPr>
        <w:t>a multidisciplinary team of clinicians</w:t>
      </w:r>
      <w:r w:rsidR="00296957">
        <w:rPr>
          <w:rFonts w:asciiTheme="minorHAnsi" w:hAnsiTheme="minorHAnsi" w:cstheme="minorHAnsi"/>
          <w:lang w:eastAsia="en-AU"/>
        </w:rPr>
        <w:t xml:space="preserve"> </w:t>
      </w:r>
      <w:r w:rsidR="00C0345A">
        <w:rPr>
          <w:rFonts w:asciiTheme="minorHAnsi" w:hAnsiTheme="minorHAnsi" w:cstheme="minorHAnsi"/>
          <w:lang w:eastAsia="en-AU"/>
        </w:rPr>
        <w:t>in learning workshops</w:t>
      </w:r>
      <w:r w:rsidR="009F310E">
        <w:rPr>
          <w:rFonts w:asciiTheme="minorHAnsi" w:hAnsiTheme="minorHAnsi" w:cstheme="minorHAnsi"/>
          <w:lang w:eastAsia="en-AU"/>
        </w:rPr>
        <w:t xml:space="preserve"> through the pilot</w:t>
      </w:r>
      <w:r w:rsidR="00C0345A">
        <w:rPr>
          <w:rFonts w:asciiTheme="minorHAnsi" w:hAnsiTheme="minorHAnsi" w:cstheme="minorHAnsi"/>
          <w:lang w:eastAsia="en-AU"/>
        </w:rPr>
        <w:t xml:space="preserve">, such as GPs, practice nurses, district nurses and </w:t>
      </w:r>
      <w:r w:rsidR="00A32D97">
        <w:rPr>
          <w:rFonts w:asciiTheme="minorHAnsi" w:hAnsiTheme="minorHAnsi" w:cstheme="minorHAnsi"/>
          <w:lang w:eastAsia="en-AU"/>
        </w:rPr>
        <w:t>allied health professionals</w:t>
      </w:r>
      <w:r w:rsidR="00C0345A">
        <w:rPr>
          <w:rFonts w:asciiTheme="minorHAnsi" w:hAnsiTheme="minorHAnsi" w:cstheme="minorHAnsi"/>
          <w:lang w:eastAsia="en-AU"/>
        </w:rPr>
        <w:t xml:space="preserve">, among others. </w:t>
      </w:r>
      <w:r w:rsidR="00B97789">
        <w:rPr>
          <w:rFonts w:asciiTheme="minorHAnsi" w:hAnsiTheme="minorHAnsi" w:cstheme="minorHAnsi"/>
          <w:lang w:eastAsia="en-AU"/>
        </w:rPr>
        <w:t>Learning participants</w:t>
      </w:r>
      <w:r w:rsidR="009F310E">
        <w:rPr>
          <w:rFonts w:asciiTheme="minorHAnsi" w:hAnsiTheme="minorHAnsi" w:cstheme="minorHAnsi"/>
          <w:lang w:eastAsia="en-AU"/>
        </w:rPr>
        <w:t xml:space="preserve"> valued the ability to collaborate and learn from others in these workshops</w:t>
      </w:r>
      <w:r w:rsidR="006C65A0">
        <w:rPr>
          <w:rFonts w:asciiTheme="minorHAnsi" w:hAnsiTheme="minorHAnsi" w:cstheme="minorHAnsi"/>
          <w:lang w:eastAsia="en-AU"/>
        </w:rPr>
        <w:t xml:space="preserve"> and noted </w:t>
      </w:r>
      <w:r w:rsidR="005A4C44">
        <w:rPr>
          <w:rFonts w:asciiTheme="minorHAnsi" w:hAnsiTheme="minorHAnsi" w:cstheme="minorHAnsi"/>
          <w:lang w:eastAsia="en-AU"/>
        </w:rPr>
        <w:t>how they</w:t>
      </w:r>
      <w:r w:rsidR="006C65A0">
        <w:rPr>
          <w:rFonts w:asciiTheme="minorHAnsi" w:hAnsiTheme="minorHAnsi" w:cstheme="minorHAnsi"/>
          <w:lang w:eastAsia="en-AU"/>
        </w:rPr>
        <w:t xml:space="preserve"> contributed to the strengthening of working relationships</w:t>
      </w:r>
      <w:r w:rsidR="00AD722B">
        <w:rPr>
          <w:rFonts w:asciiTheme="minorHAnsi" w:hAnsiTheme="minorHAnsi" w:cstheme="minorHAnsi"/>
          <w:lang w:eastAsia="en-AU"/>
        </w:rPr>
        <w:t xml:space="preserve">. Where pilot learning activities were targeted to </w:t>
      </w:r>
      <w:r w:rsidR="003941BF">
        <w:rPr>
          <w:rFonts w:asciiTheme="minorHAnsi" w:hAnsiTheme="minorHAnsi" w:cstheme="minorHAnsi"/>
          <w:lang w:eastAsia="en-AU"/>
        </w:rPr>
        <w:t xml:space="preserve">a specific stakeholder group (e.g., practice nurses), stakeholders reported that this </w:t>
      </w:r>
      <w:r w:rsidR="00A9771D">
        <w:rPr>
          <w:rFonts w:asciiTheme="minorHAnsi" w:hAnsiTheme="minorHAnsi" w:cstheme="minorHAnsi"/>
          <w:lang w:eastAsia="en-AU"/>
        </w:rPr>
        <w:t xml:space="preserve">could </w:t>
      </w:r>
      <w:r w:rsidR="003941BF">
        <w:rPr>
          <w:rFonts w:asciiTheme="minorHAnsi" w:hAnsiTheme="minorHAnsi" w:cstheme="minorHAnsi"/>
          <w:lang w:eastAsia="en-AU"/>
        </w:rPr>
        <w:t>contribute to an environment where other providers felt “defensive” and created challenges</w:t>
      </w:r>
      <w:r w:rsidR="00633EB9">
        <w:rPr>
          <w:rFonts w:asciiTheme="minorHAnsi" w:hAnsiTheme="minorHAnsi" w:cstheme="minorHAnsi"/>
          <w:lang w:eastAsia="en-AU"/>
        </w:rPr>
        <w:t xml:space="preserve"> to collaboration, highlighting the value of multi-stakeholder training activities.</w:t>
      </w:r>
    </w:p>
    <w:p w14:paraId="752A750F" w14:textId="6BD02699" w:rsidR="00296957" w:rsidRDefault="0062442E" w:rsidP="003941BF">
      <w:pPr>
        <w:rPr>
          <w:rFonts w:asciiTheme="minorHAnsi" w:hAnsiTheme="minorHAnsi" w:cstheme="minorHAnsi"/>
          <w:lang w:eastAsia="en-AU"/>
        </w:rPr>
      </w:pPr>
      <w:r>
        <w:rPr>
          <w:rFonts w:asciiTheme="minorHAnsi" w:hAnsiTheme="minorHAnsi" w:cstheme="minorHAnsi"/>
          <w:lang w:eastAsia="en-AU"/>
        </w:rPr>
        <w:t xml:space="preserve">Across the pilot models, PHNs brought together various </w:t>
      </w:r>
      <w:r w:rsidR="00654355">
        <w:rPr>
          <w:rFonts w:asciiTheme="minorHAnsi" w:hAnsiTheme="minorHAnsi" w:cstheme="minorHAnsi"/>
          <w:lang w:eastAsia="en-AU"/>
        </w:rPr>
        <w:t>health professionals</w:t>
      </w:r>
      <w:r>
        <w:rPr>
          <w:rFonts w:asciiTheme="minorHAnsi" w:hAnsiTheme="minorHAnsi" w:cstheme="minorHAnsi"/>
          <w:lang w:eastAsia="en-AU"/>
        </w:rPr>
        <w:t xml:space="preserve"> through learning workshops and </w:t>
      </w:r>
      <w:r w:rsidR="009E736A">
        <w:rPr>
          <w:rFonts w:asciiTheme="minorHAnsi" w:hAnsiTheme="minorHAnsi" w:cstheme="minorHAnsi"/>
          <w:lang w:eastAsia="en-AU"/>
        </w:rPr>
        <w:t>sessions,</w:t>
      </w:r>
      <w:r>
        <w:rPr>
          <w:rFonts w:asciiTheme="minorHAnsi" w:hAnsiTheme="minorHAnsi" w:cstheme="minorHAnsi"/>
          <w:lang w:eastAsia="en-AU"/>
        </w:rPr>
        <w:t xml:space="preserve"> and some noted logistical challenges in bringing these stakeholders together</w:t>
      </w:r>
      <w:r w:rsidR="00CC7AA5">
        <w:rPr>
          <w:rFonts w:asciiTheme="minorHAnsi" w:hAnsiTheme="minorHAnsi" w:cstheme="minorHAnsi"/>
          <w:lang w:eastAsia="en-AU"/>
        </w:rPr>
        <w:t>.</w:t>
      </w:r>
      <w:r w:rsidR="007A1F10">
        <w:rPr>
          <w:rFonts w:asciiTheme="minorHAnsi" w:hAnsiTheme="minorHAnsi" w:cstheme="minorHAnsi"/>
          <w:lang w:eastAsia="en-AU"/>
        </w:rPr>
        <w:t xml:space="preserve"> One provider suggested that virtual self-paced learning activities can</w:t>
      </w:r>
      <w:r w:rsidR="00E26810">
        <w:rPr>
          <w:rFonts w:asciiTheme="minorHAnsi" w:hAnsiTheme="minorHAnsi" w:cstheme="minorHAnsi"/>
          <w:lang w:eastAsia="en-AU"/>
        </w:rPr>
        <w:t xml:space="preserve"> help to</w:t>
      </w:r>
      <w:r w:rsidR="007A1F10">
        <w:rPr>
          <w:rFonts w:asciiTheme="minorHAnsi" w:hAnsiTheme="minorHAnsi" w:cstheme="minorHAnsi"/>
          <w:lang w:eastAsia="en-AU"/>
        </w:rPr>
        <w:t xml:space="preserve"> address</w:t>
      </w:r>
      <w:r w:rsidR="00461791">
        <w:rPr>
          <w:rFonts w:asciiTheme="minorHAnsi" w:hAnsiTheme="minorHAnsi" w:cstheme="minorHAnsi"/>
          <w:lang w:eastAsia="en-AU"/>
        </w:rPr>
        <w:t xml:space="preserve"> some of</w:t>
      </w:r>
      <w:r w:rsidR="007A1F10">
        <w:rPr>
          <w:rFonts w:asciiTheme="minorHAnsi" w:hAnsiTheme="minorHAnsi" w:cstheme="minorHAnsi"/>
          <w:lang w:eastAsia="en-AU"/>
        </w:rPr>
        <w:t xml:space="preserve"> these logistical challenges.</w:t>
      </w:r>
    </w:p>
    <w:p w14:paraId="6D809B3C" w14:textId="54292589" w:rsidR="001A433E" w:rsidRPr="00C53332" w:rsidRDefault="00252C48" w:rsidP="00D91F28">
      <w:pPr>
        <w:rPr>
          <w:rFonts w:asciiTheme="minorHAnsi" w:hAnsiTheme="minorHAnsi" w:cstheme="minorHAnsi"/>
          <w:lang w:eastAsia="en-AU"/>
        </w:rPr>
      </w:pPr>
      <w:r>
        <w:rPr>
          <w:rFonts w:asciiTheme="minorHAnsi" w:hAnsiTheme="minorHAnsi" w:cstheme="minorHAnsi"/>
          <w:lang w:eastAsia="en-AU"/>
        </w:rPr>
        <w:t xml:space="preserve">Providers and other </w:t>
      </w:r>
      <w:r w:rsidR="0015447E">
        <w:rPr>
          <w:rFonts w:asciiTheme="minorHAnsi" w:hAnsiTheme="minorHAnsi" w:cstheme="minorHAnsi"/>
          <w:lang w:eastAsia="en-AU"/>
        </w:rPr>
        <w:t>PHNs</w:t>
      </w:r>
      <w:r>
        <w:rPr>
          <w:rFonts w:asciiTheme="minorHAnsi" w:hAnsiTheme="minorHAnsi" w:cstheme="minorHAnsi"/>
          <w:lang w:eastAsia="en-AU"/>
        </w:rPr>
        <w:t xml:space="preserve"> also reported other barriers to training and upskilling in wound management that reflect broader system-level challenges.</w:t>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FD6D2F" w14:paraId="23FD1288" w14:textId="77777777" w:rsidTr="00C8509D">
        <w:tc>
          <w:tcPr>
            <w:tcW w:w="7285" w:type="dxa"/>
            <w:shd w:val="clear" w:color="auto" w:fill="E6E6E1" w:themeFill="accent5"/>
          </w:tcPr>
          <w:p w14:paraId="540D798E" w14:textId="629A8626" w:rsidR="00FD6D2F" w:rsidRPr="002B7A6E" w:rsidRDefault="00FD6D2F" w:rsidP="00C8509D">
            <w:pPr>
              <w:pStyle w:val="Longformcallout"/>
              <w:rPr>
                <w:b/>
              </w:rPr>
            </w:pPr>
            <w:r w:rsidRPr="00FD6D2F">
              <w:t>“Trying to get everyone on the same page at the same time in a time-poor world during COVID is really difficult. Perhaps an online education portal…is an easier way to get everyone involved so they can do it in their own time</w:t>
            </w:r>
            <w:r w:rsidR="00AF7828" w:rsidRPr="006709FB">
              <w:t>.</w:t>
            </w:r>
            <w:r w:rsidRPr="006709FB">
              <w:t>”(Provider, Nepean Blue Mountains PHN</w:t>
            </w:r>
            <w:r w:rsidR="00AF7828">
              <w:t>)</w:t>
            </w:r>
          </w:p>
        </w:tc>
      </w:tr>
    </w:tbl>
    <w:p w14:paraId="32F02598" w14:textId="4991D142" w:rsidR="00C851B4" w:rsidRDefault="00C851B4" w:rsidP="00C8509D">
      <w:pPr>
        <w:pStyle w:val="Heading3"/>
      </w:pPr>
      <w:r w:rsidRPr="00FE54EC">
        <w:t xml:space="preserve">Stakeholders </w:t>
      </w:r>
      <w:r w:rsidR="00522360">
        <w:t xml:space="preserve">reported that guidance for wound management </w:t>
      </w:r>
      <w:r w:rsidR="008520E6">
        <w:t>provided through the pilot was valuable</w:t>
      </w:r>
      <w:r w:rsidR="006A08E0">
        <w:t xml:space="preserve"> for provider and patient education</w:t>
      </w:r>
      <w:r w:rsidR="00D110EC">
        <w:t>, particularly when tailored to specific care settings</w:t>
      </w:r>
    </w:p>
    <w:p w14:paraId="48BC632A" w14:textId="17966F8E" w:rsidR="003976BF" w:rsidRDefault="00C90D4E" w:rsidP="00DD4254">
      <w:pPr>
        <w:spacing w:before="240"/>
        <w:rPr>
          <w:lang w:eastAsia="en-AU"/>
        </w:rPr>
      </w:pPr>
      <w:r w:rsidRPr="000631B9">
        <w:rPr>
          <w:rFonts w:asciiTheme="majorHAnsi" w:hAnsiTheme="majorHAnsi" w:cstheme="majorHAnsi"/>
          <w:lang w:eastAsia="en-AU"/>
        </w:rPr>
        <w:t>Some of the PHNs participating in the pilot d</w:t>
      </w:r>
      <w:r w:rsidR="000E510C">
        <w:rPr>
          <w:rFonts w:asciiTheme="majorHAnsi" w:hAnsiTheme="majorHAnsi" w:cstheme="majorHAnsi"/>
          <w:lang w:eastAsia="en-AU"/>
        </w:rPr>
        <w:t>eveloped</w:t>
      </w:r>
      <w:r w:rsidRPr="000631B9">
        <w:rPr>
          <w:rFonts w:asciiTheme="majorHAnsi" w:hAnsiTheme="majorHAnsi" w:cstheme="majorHAnsi"/>
          <w:lang w:eastAsia="en-AU"/>
        </w:rPr>
        <w:t xml:space="preserve"> resources to providers to support the delivery of best-practice wound management for patients</w:t>
      </w:r>
      <w:r>
        <w:rPr>
          <w:lang w:eastAsia="en-AU"/>
        </w:rPr>
        <w:t>.</w:t>
      </w:r>
      <w:r w:rsidR="00D87086">
        <w:rPr>
          <w:lang w:eastAsia="en-AU"/>
        </w:rPr>
        <w:t xml:space="preserve"> For example,</w:t>
      </w:r>
      <w:r w:rsidR="00C47A7A">
        <w:rPr>
          <w:lang w:eastAsia="en-AU"/>
        </w:rPr>
        <w:t xml:space="preserve"> Western Victoria </w:t>
      </w:r>
      <w:r w:rsidR="00BB4832">
        <w:rPr>
          <w:lang w:eastAsia="en-AU"/>
        </w:rPr>
        <w:t xml:space="preserve">PHN </w:t>
      </w:r>
      <w:r w:rsidR="00673EDA">
        <w:rPr>
          <w:lang w:eastAsia="en-AU"/>
        </w:rPr>
        <w:t xml:space="preserve">developed a suite of resources for general practices </w:t>
      </w:r>
      <w:r w:rsidR="00FC6B8F">
        <w:rPr>
          <w:lang w:eastAsia="en-AU"/>
        </w:rPr>
        <w:t>to support upskilling in knowledge of best practice wound care, including resources that can be shared with patients to support patient education.</w:t>
      </w:r>
      <w:r w:rsidR="003B6663">
        <w:rPr>
          <w:lang w:eastAsia="en-AU"/>
        </w:rPr>
        <w:t xml:space="preserve"> These were developed in the form of short and easily accessible video resources featuring animations, a clinical nurse consultant and stories from patients living with wounds</w:t>
      </w:r>
      <w:r w:rsidR="00BB7A13">
        <w:rPr>
          <w:lang w:eastAsia="en-AU"/>
        </w:rPr>
        <w:t xml:space="preserve"> (as captured below in </w:t>
      </w:r>
      <w:r w:rsidR="007F4131" w:rsidRPr="006709FB">
        <w:rPr>
          <w:lang w:eastAsia="en-AU"/>
        </w:rPr>
        <w:fldChar w:fldCharType="begin"/>
      </w:r>
      <w:r w:rsidR="007F4131" w:rsidRPr="006709FB">
        <w:rPr>
          <w:lang w:eastAsia="en-AU"/>
        </w:rPr>
        <w:instrText xml:space="preserve"> REF _Ref132905494 \h </w:instrText>
      </w:r>
      <w:r w:rsidR="00F5764A" w:rsidRPr="006709FB">
        <w:rPr>
          <w:lang w:eastAsia="en-AU"/>
        </w:rPr>
        <w:instrText xml:space="preserve"> \* MERGEFORMAT </w:instrText>
      </w:r>
      <w:r w:rsidR="007F4131" w:rsidRPr="006709FB">
        <w:rPr>
          <w:lang w:eastAsia="en-AU"/>
        </w:rPr>
      </w:r>
      <w:r w:rsidR="007F4131" w:rsidRPr="006709FB">
        <w:rPr>
          <w:lang w:eastAsia="en-AU"/>
        </w:rPr>
        <w:fldChar w:fldCharType="separate"/>
      </w:r>
      <w:r w:rsidR="000F61AF" w:rsidRPr="006709FB">
        <w:t xml:space="preserve">Figure </w:t>
      </w:r>
      <w:r w:rsidR="0009574F">
        <w:rPr>
          <w:noProof/>
        </w:rPr>
        <w:t>11</w:t>
      </w:r>
      <w:r w:rsidR="007F4131" w:rsidRPr="006709FB">
        <w:rPr>
          <w:lang w:eastAsia="en-AU"/>
        </w:rPr>
        <w:fldChar w:fldCharType="end"/>
      </w:r>
      <w:r w:rsidR="00D84DD1" w:rsidRPr="006709FB">
        <w:rPr>
          <w:lang w:eastAsia="en-AU"/>
        </w:rPr>
        <w:t>).</w:t>
      </w:r>
    </w:p>
    <w:p w14:paraId="1D426EA4" w14:textId="77777777" w:rsidR="00B264B1" w:rsidRPr="006709FB" w:rsidRDefault="00231F8D" w:rsidP="007F4131">
      <w:pPr>
        <w:rPr>
          <w:lang w:eastAsia="en-AU"/>
        </w:rPr>
        <w:sectPr w:rsidR="00B264B1" w:rsidRPr="006709FB" w:rsidSect="00886932">
          <w:pgSz w:w="11907" w:h="16839" w:code="9"/>
          <w:pgMar w:top="1418" w:right="1418" w:bottom="1701" w:left="1559" w:header="720" w:footer="680" w:gutter="0"/>
          <w:cols w:space="720"/>
          <w:titlePg/>
          <w:docGrid w:linePitch="360"/>
        </w:sectPr>
      </w:pPr>
      <w:r w:rsidRPr="006709FB">
        <w:rPr>
          <w:lang w:eastAsia="en-AU"/>
        </w:rPr>
        <w:t xml:space="preserve">Stakeholders identified opportunities to create efficiencies by </w:t>
      </w:r>
      <w:r w:rsidR="000042C2" w:rsidRPr="006709FB">
        <w:rPr>
          <w:lang w:eastAsia="en-AU"/>
        </w:rPr>
        <w:t>centralising resource</w:t>
      </w:r>
      <w:r w:rsidRPr="006709FB">
        <w:rPr>
          <w:lang w:eastAsia="en-AU"/>
        </w:rPr>
        <w:t xml:space="preserve"> development </w:t>
      </w:r>
      <w:r w:rsidR="003B27CE" w:rsidRPr="006709FB">
        <w:rPr>
          <w:lang w:eastAsia="en-AU"/>
        </w:rPr>
        <w:t xml:space="preserve">on </w:t>
      </w:r>
      <w:r w:rsidR="006A71C6" w:rsidRPr="006709FB">
        <w:rPr>
          <w:lang w:eastAsia="en-AU"/>
        </w:rPr>
        <w:t>evidence-based</w:t>
      </w:r>
      <w:r w:rsidR="003B27CE" w:rsidRPr="006709FB">
        <w:rPr>
          <w:lang w:eastAsia="en-AU"/>
        </w:rPr>
        <w:t xml:space="preserve"> practice </w:t>
      </w:r>
      <w:r w:rsidRPr="006709FB">
        <w:rPr>
          <w:lang w:eastAsia="en-AU"/>
        </w:rPr>
        <w:t xml:space="preserve">for wound management and sharing this more widely across the PHN network. </w:t>
      </w:r>
      <w:r w:rsidR="00ED4117" w:rsidRPr="006709FB">
        <w:rPr>
          <w:lang w:eastAsia="en-AU"/>
        </w:rPr>
        <w:t>Opportunities to scale resources developed through the pilot, among other resources, are discussed further in Section 3.6 of this report.</w:t>
      </w:r>
    </w:p>
    <w:p w14:paraId="4BBDF5EB" w14:textId="7690F920" w:rsidR="007F4131" w:rsidRPr="006709FB" w:rsidRDefault="007F4131" w:rsidP="007F4131">
      <w:pPr>
        <w:pStyle w:val="Caption"/>
      </w:pPr>
      <w:bookmarkStart w:id="68" w:name="_Ref132905494"/>
      <w:r w:rsidRPr="006709FB">
        <w:lastRenderedPageBreak/>
        <w:t xml:space="preserve">Figure </w:t>
      </w:r>
      <w:r w:rsidR="00527B11" w:rsidRPr="006709FB">
        <w:fldChar w:fldCharType="begin"/>
      </w:r>
      <w:r w:rsidR="00527B11" w:rsidRPr="006709FB">
        <w:instrText xml:space="preserve"> SEQ Figure \* ARABIC </w:instrText>
      </w:r>
      <w:r w:rsidR="00527B11" w:rsidRPr="006709FB">
        <w:fldChar w:fldCharType="separate"/>
      </w:r>
      <w:r w:rsidR="0009574F">
        <w:rPr>
          <w:noProof/>
        </w:rPr>
        <w:t>11</w:t>
      </w:r>
      <w:r w:rsidR="00527B11" w:rsidRPr="006709FB">
        <w:fldChar w:fldCharType="end"/>
      </w:r>
      <w:bookmarkEnd w:id="68"/>
      <w:r w:rsidRPr="006709FB">
        <w:t xml:space="preserve"> | Western Victoria PHN’s pilot resources for patients</w:t>
      </w:r>
    </w:p>
    <w:p w14:paraId="6E8AB2BC" w14:textId="5624A347" w:rsidR="00D5331E" w:rsidRDefault="00385E5B" w:rsidP="007B1608">
      <w:r w:rsidRPr="006709FB">
        <w:rPr>
          <w:noProof/>
        </w:rPr>
        <w:drawing>
          <wp:inline distT="0" distB="0" distL="0" distR="0" wp14:anchorId="2F747030" wp14:editId="53B5CE54">
            <wp:extent cx="8712200" cy="4544060"/>
            <wp:effectExtent l="0" t="0" r="0" b="0"/>
            <wp:docPr id="53" name="Picture 53" descr="Figure 10 is three still images from the Western Victoria PHN's video resources, including those for general practices which support the upskilling in knowledge of best practice wound care. The image to the left is a still from a video on good wound and skin hygene, featuring a medical animation. The middle still is from a video on taking care of your wound. The third still is from a video about caring for a wound in a person who has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10 is three still images from the Western Victoria PHN's video resources, including those for general practices which support the upskilling in knowledge of best practice wound care. The image to the left is a still from a video on good wound and skin hygene, featuring a medical animation. The middle still is from a video on taking care of your wound. The third still is from a video about caring for a wound in a person who has diabete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712200" cy="4544060"/>
                    </a:xfrm>
                    <a:prstGeom prst="rect">
                      <a:avLst/>
                    </a:prstGeom>
                  </pic:spPr>
                </pic:pic>
              </a:graphicData>
            </a:graphic>
          </wp:inline>
        </w:drawing>
      </w:r>
      <w:bookmarkStart w:id="69" w:name="_Ref106640475"/>
      <w:bookmarkStart w:id="70" w:name="_Ref106645288"/>
    </w:p>
    <w:p w14:paraId="4F2A50F8" w14:textId="105A2C14" w:rsidR="002C1194" w:rsidRDefault="002C1194" w:rsidP="00C8509D">
      <w:pPr>
        <w:sectPr w:rsidR="002C1194" w:rsidSect="00B264B1">
          <w:pgSz w:w="16839" w:h="11907" w:orient="landscape" w:code="9"/>
          <w:pgMar w:top="1559" w:right="1418" w:bottom="1418" w:left="1701" w:header="720" w:footer="680" w:gutter="0"/>
          <w:cols w:space="720"/>
          <w:titlePg/>
          <w:docGrid w:linePitch="360"/>
        </w:sectPr>
      </w:pPr>
      <w:bookmarkStart w:id="71" w:name="_Ref107226159"/>
      <w:bookmarkStart w:id="72" w:name="_Ref107228374"/>
    </w:p>
    <w:p w14:paraId="65F6FABD" w14:textId="2E3D435F" w:rsidR="00F35782" w:rsidRDefault="00CF5A00" w:rsidP="006050F2">
      <w:pPr>
        <w:pStyle w:val="Heading2"/>
      </w:pPr>
      <w:bookmarkStart w:id="73" w:name="_Ref114838930"/>
      <w:bookmarkStart w:id="74" w:name="_Toc133932096"/>
      <w:r w:rsidRPr="003A6565">
        <w:lastRenderedPageBreak/>
        <w:t xml:space="preserve">KEQ </w:t>
      </w:r>
      <w:r>
        <w:t>4</w:t>
      </w:r>
      <w:r w:rsidRPr="003A6565">
        <w:t xml:space="preserve">: </w:t>
      </w:r>
      <w:r w:rsidRPr="008644A4">
        <w:t>How do the pilot models impact the management of wounds at a system level?</w:t>
      </w:r>
      <w:bookmarkEnd w:id="69"/>
      <w:bookmarkEnd w:id="70"/>
      <w:bookmarkEnd w:id="71"/>
      <w:bookmarkEnd w:id="72"/>
      <w:bookmarkEnd w:id="73"/>
      <w:bookmarkEnd w:id="74"/>
    </w:p>
    <w:tbl>
      <w:tblPr>
        <w:tblStyle w:val="NousLongformcallout"/>
        <w:tblW w:w="4950" w:type="pct"/>
        <w:tblLook w:val="04A0" w:firstRow="1" w:lastRow="0" w:firstColumn="1" w:lastColumn="0" w:noHBand="0" w:noVBand="1"/>
      </w:tblPr>
      <w:tblGrid>
        <w:gridCol w:w="9055"/>
      </w:tblGrid>
      <w:tr w:rsidR="00F35782" w14:paraId="041303E8" w14:textId="77777777" w:rsidTr="00C8509D">
        <w:tc>
          <w:tcPr>
            <w:tcW w:w="9055" w:type="dxa"/>
          </w:tcPr>
          <w:p w14:paraId="68ABC7D1" w14:textId="21021912" w:rsidR="00F35782" w:rsidRDefault="00F35782" w:rsidP="00760386">
            <w:pPr>
              <w:rPr>
                <w:rFonts w:asciiTheme="majorHAnsi" w:hAnsiTheme="majorHAnsi" w:cstheme="majorHAnsi"/>
              </w:rPr>
            </w:pPr>
            <w:r>
              <w:t>This s</w:t>
            </w:r>
            <w:r w:rsidR="0057062F">
              <w:t>ub-s</w:t>
            </w:r>
            <w:r>
              <w:t>ection</w:t>
            </w:r>
            <w:r w:rsidRPr="003657D9">
              <w:t xml:space="preserve"> presents insights relating</w:t>
            </w:r>
            <w:r>
              <w:t xml:space="preserve"> to </w:t>
            </w:r>
            <w:r w:rsidR="0056795D">
              <w:t>provider</w:t>
            </w:r>
            <w:r>
              <w:t>-level outcomes observed to date, in relation</w:t>
            </w:r>
            <w:r w:rsidRPr="003657D9">
              <w:t xml:space="preserve"> to </w:t>
            </w:r>
            <w:r w:rsidRPr="003A6565">
              <w:rPr>
                <w:rFonts w:asciiTheme="majorHAnsi" w:hAnsiTheme="majorHAnsi" w:cstheme="majorHAnsi"/>
              </w:rPr>
              <w:t xml:space="preserve">KEQ </w:t>
            </w:r>
            <w:r>
              <w:rPr>
                <w:rFonts w:asciiTheme="majorHAnsi" w:hAnsiTheme="majorHAnsi" w:cstheme="majorHAnsi"/>
              </w:rPr>
              <w:t>4</w:t>
            </w:r>
            <w:r w:rsidRPr="003A6565">
              <w:rPr>
                <w:rFonts w:asciiTheme="majorHAnsi" w:hAnsiTheme="majorHAnsi" w:cstheme="majorHAnsi"/>
              </w:rPr>
              <w:t xml:space="preserve">: </w:t>
            </w:r>
            <w:r w:rsidRPr="008644A4">
              <w:rPr>
                <w:rFonts w:asciiTheme="majorHAnsi" w:hAnsiTheme="majorHAnsi" w:cstheme="majorHAnsi"/>
              </w:rPr>
              <w:t>How do the pilot models impact the management of wounds at a system level?</w:t>
            </w:r>
          </w:p>
          <w:p w14:paraId="23ABA50D" w14:textId="6082DDCD" w:rsidR="008F7F3E" w:rsidRPr="006709FB" w:rsidRDefault="008F7F3E" w:rsidP="00760386">
            <w:pPr>
              <w:rPr>
                <w:rFonts w:asciiTheme="majorHAnsi" w:hAnsiTheme="majorHAnsi" w:cstheme="majorHAnsi"/>
              </w:rPr>
            </w:pPr>
            <w:r w:rsidRPr="006709FB">
              <w:rPr>
                <w:rFonts w:asciiTheme="majorHAnsi" w:hAnsiTheme="majorHAnsi" w:cstheme="majorHAnsi"/>
              </w:rPr>
              <w:t>Summary</w:t>
            </w:r>
          </w:p>
          <w:p w14:paraId="11F750AC" w14:textId="77777777" w:rsidR="007809B0" w:rsidRDefault="40907C11" w:rsidP="00191019">
            <w:pPr>
              <w:pStyle w:val="Bullet"/>
            </w:pPr>
            <w:r>
              <w:t>PHNs played a critical role in providing capability uplift and training to providers to support evidence-based wound care</w:t>
            </w:r>
          </w:p>
          <w:p w14:paraId="57DE8324" w14:textId="77777777" w:rsidR="001C0CEF" w:rsidRDefault="001C0CEF" w:rsidP="00191019">
            <w:pPr>
              <w:pStyle w:val="Bullet"/>
            </w:pPr>
            <w:r>
              <w:t>PHNs played an important role in facilitating coordination and collaboration across the health system to support effective wound care</w:t>
            </w:r>
          </w:p>
          <w:p w14:paraId="4EFE125B" w14:textId="0E59DFD0" w:rsidR="007809B0" w:rsidRPr="00A42188" w:rsidRDefault="006C7280" w:rsidP="00191019">
            <w:pPr>
              <w:pStyle w:val="Bullet"/>
            </w:pPr>
            <w:r w:rsidRPr="006C7280">
              <w:t xml:space="preserve">PHNs found it challenging to develop fully integrated wound care pathways with state-funded </w:t>
            </w:r>
            <w:r w:rsidR="001C0CEF">
              <w:t xml:space="preserve">wound care </w:t>
            </w:r>
            <w:r w:rsidRPr="006C7280">
              <w:t>services</w:t>
            </w:r>
            <w:r>
              <w:t>.</w:t>
            </w:r>
          </w:p>
        </w:tc>
      </w:tr>
    </w:tbl>
    <w:p w14:paraId="492546F4" w14:textId="1F140CCD" w:rsidR="006A45B9" w:rsidRDefault="006A45B9" w:rsidP="00C8509D">
      <w:pPr>
        <w:pStyle w:val="Heading3"/>
      </w:pPr>
      <w:r w:rsidRPr="006A45B9">
        <w:t xml:space="preserve">PHNs </w:t>
      </w:r>
      <w:r w:rsidR="00EA0FF6">
        <w:t>played a critical</w:t>
      </w:r>
      <w:r w:rsidRPr="006A45B9">
        <w:t xml:space="preserve"> role in providing capability uplift and training to support evidence-based wound care</w:t>
      </w:r>
      <w:r w:rsidR="00147235">
        <w:t>,</w:t>
      </w:r>
      <w:r w:rsidR="002C39AD">
        <w:t xml:space="preserve"> </w:t>
      </w:r>
      <w:r w:rsidR="000016E8">
        <w:t xml:space="preserve">addressing an unmet need </w:t>
      </w:r>
      <w:r w:rsidR="00C82372">
        <w:t>in key settings</w:t>
      </w:r>
    </w:p>
    <w:p w14:paraId="158DA946" w14:textId="67327390" w:rsidR="007D38AA" w:rsidRDefault="002D5C20" w:rsidP="00C8509D">
      <w:pPr>
        <w:spacing w:before="240"/>
        <w:rPr>
          <w:lang w:eastAsia="en-AU"/>
        </w:rPr>
      </w:pPr>
      <w:r w:rsidRPr="002902DC">
        <w:rPr>
          <w:rFonts w:asciiTheme="majorHAnsi" w:hAnsiTheme="majorHAnsi" w:cstheme="majorHAnsi"/>
          <w:lang w:eastAsia="en-AU"/>
        </w:rPr>
        <w:t xml:space="preserve">Consultations highlighted </w:t>
      </w:r>
      <w:r w:rsidR="00336A07">
        <w:rPr>
          <w:rFonts w:asciiTheme="majorHAnsi" w:hAnsiTheme="majorHAnsi" w:cstheme="majorHAnsi"/>
          <w:lang w:eastAsia="en-AU"/>
        </w:rPr>
        <w:t xml:space="preserve">the critical role of PHNs </w:t>
      </w:r>
      <w:r w:rsidR="008031FE">
        <w:rPr>
          <w:rFonts w:asciiTheme="majorHAnsi" w:hAnsiTheme="majorHAnsi" w:cstheme="majorHAnsi"/>
          <w:lang w:eastAsia="en-AU"/>
        </w:rPr>
        <w:t xml:space="preserve">in mitigating </w:t>
      </w:r>
      <w:r w:rsidRPr="002902DC">
        <w:rPr>
          <w:rFonts w:asciiTheme="majorHAnsi" w:hAnsiTheme="majorHAnsi" w:cstheme="majorHAnsi"/>
          <w:lang w:eastAsia="en-AU"/>
        </w:rPr>
        <w:t xml:space="preserve">a range of system-level and broader workforce </w:t>
      </w:r>
      <w:r w:rsidR="006603DB">
        <w:rPr>
          <w:rFonts w:asciiTheme="majorHAnsi" w:hAnsiTheme="majorHAnsi" w:cstheme="majorHAnsi"/>
          <w:lang w:eastAsia="en-AU"/>
        </w:rPr>
        <w:t>capability</w:t>
      </w:r>
      <w:r w:rsidR="00C409C1">
        <w:rPr>
          <w:rFonts w:asciiTheme="majorHAnsi" w:hAnsiTheme="majorHAnsi" w:cstheme="majorHAnsi"/>
          <w:lang w:eastAsia="en-AU"/>
        </w:rPr>
        <w:t xml:space="preserve"> gaps and </w:t>
      </w:r>
      <w:r w:rsidRPr="002902DC">
        <w:rPr>
          <w:rFonts w:asciiTheme="majorHAnsi" w:hAnsiTheme="majorHAnsi" w:cstheme="majorHAnsi"/>
          <w:lang w:eastAsia="en-AU"/>
        </w:rPr>
        <w:t xml:space="preserve">barriers to </w:t>
      </w:r>
      <w:r w:rsidR="00C409C1">
        <w:rPr>
          <w:rFonts w:asciiTheme="majorHAnsi" w:hAnsiTheme="majorHAnsi" w:cstheme="majorHAnsi"/>
          <w:lang w:eastAsia="en-AU"/>
        </w:rPr>
        <w:t>delivery of best practice care</w:t>
      </w:r>
      <w:r w:rsidR="00FA7FDB">
        <w:rPr>
          <w:lang w:eastAsia="en-AU"/>
        </w:rPr>
        <w:t xml:space="preserve">. </w:t>
      </w:r>
      <w:r w:rsidR="00F255D9">
        <w:rPr>
          <w:lang w:eastAsia="en-AU"/>
        </w:rPr>
        <w:t>Stakeholders</w:t>
      </w:r>
      <w:r w:rsidR="00286073">
        <w:rPr>
          <w:lang w:eastAsia="en-AU"/>
        </w:rPr>
        <w:t xml:space="preserve"> </w:t>
      </w:r>
      <w:r w:rsidR="00EE72EE">
        <w:rPr>
          <w:lang w:eastAsia="en-AU"/>
        </w:rPr>
        <w:t>noted that it is unclear who is responsible for educating and upskilling providers in delivering evidence-based wound management, with health professionals often receiving education</w:t>
      </w:r>
      <w:r w:rsidR="00074450">
        <w:rPr>
          <w:lang w:eastAsia="en-AU"/>
        </w:rPr>
        <w:t xml:space="preserve"> </w:t>
      </w:r>
      <w:r w:rsidR="00E11554">
        <w:rPr>
          <w:lang w:eastAsia="en-AU"/>
        </w:rPr>
        <w:t>from various sources (e.g., online, professional colleges, courses) with diverse guidance and content</w:t>
      </w:r>
      <w:r w:rsidR="00243150">
        <w:rPr>
          <w:lang w:eastAsia="en-AU"/>
        </w:rPr>
        <w:t xml:space="preserve">. </w:t>
      </w:r>
      <w:r w:rsidR="007B5797">
        <w:rPr>
          <w:lang w:eastAsia="en-AU"/>
        </w:rPr>
        <w:t xml:space="preserve">Stakeholders identified </w:t>
      </w:r>
      <w:r w:rsidR="00164724">
        <w:rPr>
          <w:lang w:eastAsia="en-AU"/>
        </w:rPr>
        <w:t>variability in education and training</w:t>
      </w:r>
      <w:r w:rsidR="007B5797">
        <w:rPr>
          <w:lang w:eastAsia="en-AU"/>
        </w:rPr>
        <w:t xml:space="preserve"> contribut</w:t>
      </w:r>
      <w:r w:rsidR="008A1DCE">
        <w:rPr>
          <w:lang w:eastAsia="en-AU"/>
        </w:rPr>
        <w:t>ed</w:t>
      </w:r>
      <w:r w:rsidR="007B5797">
        <w:rPr>
          <w:lang w:eastAsia="en-AU"/>
        </w:rPr>
        <w:t xml:space="preserve"> to varied levels of knowledge and skill in wound management across the system. </w:t>
      </w:r>
      <w:r w:rsidR="00654CC3">
        <w:rPr>
          <w:lang w:eastAsia="en-AU"/>
        </w:rPr>
        <w:t xml:space="preserve">Where education is available </w:t>
      </w:r>
      <w:r w:rsidR="000F1611">
        <w:rPr>
          <w:lang w:eastAsia="en-AU"/>
        </w:rPr>
        <w:t xml:space="preserve">to providers, many noted that it can be costly </w:t>
      </w:r>
      <w:r w:rsidR="00F94460">
        <w:rPr>
          <w:lang w:eastAsia="en-AU"/>
        </w:rPr>
        <w:t>to access</w:t>
      </w:r>
      <w:r w:rsidR="005D0913">
        <w:rPr>
          <w:lang w:eastAsia="en-AU"/>
        </w:rPr>
        <w:t xml:space="preserve"> e.g., paid membership</w:t>
      </w:r>
      <w:r w:rsidR="00914D95">
        <w:rPr>
          <w:lang w:eastAsia="en-AU"/>
        </w:rPr>
        <w:t xml:space="preserve"> is required</w:t>
      </w:r>
      <w:r w:rsidR="005D0913">
        <w:rPr>
          <w:lang w:eastAsia="en-AU"/>
        </w:rPr>
        <w:t xml:space="preserve"> to access resources and training</w:t>
      </w:r>
      <w:r w:rsidR="00725D6A">
        <w:rPr>
          <w:lang w:eastAsia="en-AU"/>
        </w:rPr>
        <w:t xml:space="preserve"> from some peak bodies</w:t>
      </w:r>
      <w:r w:rsidR="005D0913">
        <w:rPr>
          <w:lang w:eastAsia="en-AU"/>
        </w:rPr>
        <w:t>.</w:t>
      </w:r>
      <w:r w:rsidR="00DF0291">
        <w:rPr>
          <w:lang w:eastAsia="en-AU"/>
        </w:rPr>
        <w:t xml:space="preserve"> </w:t>
      </w:r>
      <w:r w:rsidR="00D61DD4">
        <w:rPr>
          <w:lang w:eastAsia="en-AU"/>
        </w:rPr>
        <w:t xml:space="preserve">In </w:t>
      </w:r>
      <w:r w:rsidR="00F1401F">
        <w:rPr>
          <w:lang w:eastAsia="en-AU"/>
        </w:rPr>
        <w:t>addition,</w:t>
      </w:r>
      <w:r w:rsidR="002D39D3">
        <w:rPr>
          <w:lang w:eastAsia="en-AU"/>
        </w:rPr>
        <w:t xml:space="preserve"> and as noted in</w:t>
      </w:r>
      <w:r w:rsidR="0015000C">
        <w:rPr>
          <w:lang w:eastAsia="en-AU"/>
        </w:rPr>
        <w:t xml:space="preserve"> Section</w:t>
      </w:r>
      <w:r w:rsidR="0085702C">
        <w:rPr>
          <w:lang w:eastAsia="en-AU"/>
        </w:rPr>
        <w:t xml:space="preserve"> </w:t>
      </w:r>
      <w:r w:rsidR="0015000C" w:rsidRPr="006709FB">
        <w:rPr>
          <w:lang w:eastAsia="en-AU"/>
        </w:rPr>
        <w:fldChar w:fldCharType="begin"/>
      </w:r>
      <w:r w:rsidR="0015000C" w:rsidRPr="006709FB">
        <w:rPr>
          <w:lang w:eastAsia="en-AU"/>
        </w:rPr>
        <w:instrText xml:space="preserve"> REF _Ref114829549 \n \h </w:instrText>
      </w:r>
      <w:r w:rsidR="00225121" w:rsidRPr="006709FB">
        <w:rPr>
          <w:lang w:eastAsia="en-AU"/>
        </w:rPr>
        <w:instrText xml:space="preserve"> \* MERGEFORMAT </w:instrText>
      </w:r>
      <w:r w:rsidR="0015000C" w:rsidRPr="006709FB">
        <w:rPr>
          <w:lang w:eastAsia="en-AU"/>
        </w:rPr>
      </w:r>
      <w:r w:rsidR="0015000C" w:rsidRPr="006709FB">
        <w:rPr>
          <w:lang w:eastAsia="en-AU"/>
        </w:rPr>
        <w:fldChar w:fldCharType="separate"/>
      </w:r>
      <w:r w:rsidR="000F61AF" w:rsidRPr="006709FB">
        <w:rPr>
          <w:lang w:eastAsia="en-AU"/>
        </w:rPr>
        <w:t>3.3</w:t>
      </w:r>
      <w:r w:rsidR="0015000C" w:rsidRPr="006709FB">
        <w:rPr>
          <w:lang w:eastAsia="en-AU"/>
        </w:rPr>
        <w:fldChar w:fldCharType="end"/>
      </w:r>
      <w:r w:rsidR="0015000C">
        <w:rPr>
          <w:lang w:eastAsia="en-AU"/>
        </w:rPr>
        <w:t xml:space="preserve"> </w:t>
      </w:r>
      <w:r w:rsidR="00585B9F">
        <w:rPr>
          <w:lang w:eastAsia="en-AU"/>
        </w:rPr>
        <w:t>o</w:t>
      </w:r>
      <w:r w:rsidR="002D39D3">
        <w:rPr>
          <w:lang w:eastAsia="en-AU"/>
        </w:rPr>
        <w:t>f this report,</w:t>
      </w:r>
      <w:r w:rsidR="00D61DD4">
        <w:rPr>
          <w:lang w:eastAsia="en-AU"/>
        </w:rPr>
        <w:t xml:space="preserve"> consultations highlighted other barriers to effective training and capability uplift in wound management, including time-poor health professionals and </w:t>
      </w:r>
      <w:r w:rsidR="004639F4">
        <w:rPr>
          <w:lang w:eastAsia="en-AU"/>
        </w:rPr>
        <w:t xml:space="preserve">clinical best practice </w:t>
      </w:r>
      <w:r w:rsidR="000F5F65">
        <w:rPr>
          <w:lang w:eastAsia="en-AU"/>
        </w:rPr>
        <w:t>guidelines and best practice</w:t>
      </w:r>
      <w:r w:rsidR="00AF46ED">
        <w:rPr>
          <w:lang w:eastAsia="en-AU"/>
        </w:rPr>
        <w:t xml:space="preserve"> being outdated quickly, often requiring health professionals to be re-trained and educated every few months.</w:t>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A257A1" w14:paraId="3F848D5D" w14:textId="77777777" w:rsidTr="00C8509D">
        <w:tc>
          <w:tcPr>
            <w:tcW w:w="7285" w:type="dxa"/>
            <w:shd w:val="clear" w:color="auto" w:fill="E6E6E1" w:themeFill="accent5"/>
          </w:tcPr>
          <w:p w14:paraId="7013B7F1" w14:textId="05023091" w:rsidR="00A257A1" w:rsidRPr="002B7A6E" w:rsidRDefault="00A257A1" w:rsidP="00C8509D">
            <w:pPr>
              <w:pStyle w:val="Longformcallout"/>
              <w:rPr>
                <w:b/>
              </w:rPr>
            </w:pPr>
            <w:r w:rsidRPr="00A257A1">
              <w:t>“Nurses in primary care and RACFs generally have to fund their own training and education. It can become very costly</w:t>
            </w:r>
            <w:r w:rsidR="00D41994" w:rsidRPr="006709FB">
              <w:t>.” (</w:t>
            </w:r>
            <w:r w:rsidRPr="006709FB">
              <w:t>Pilot PHN representative</w:t>
            </w:r>
            <w:r w:rsidR="00857BF9">
              <w:t>)</w:t>
            </w:r>
          </w:p>
        </w:tc>
      </w:tr>
    </w:tbl>
    <w:p w14:paraId="197F5776" w14:textId="498213BD" w:rsidR="0089383E" w:rsidRDefault="00D41FE7" w:rsidP="00C8509D">
      <w:pPr>
        <w:spacing w:before="240"/>
        <w:rPr>
          <w:lang w:eastAsia="en-AU"/>
        </w:rPr>
      </w:pPr>
      <w:r w:rsidRPr="00BE673E">
        <w:rPr>
          <w:rFonts w:asciiTheme="majorHAnsi" w:hAnsiTheme="majorHAnsi" w:cstheme="majorHAnsi"/>
          <w:lang w:eastAsia="en-AU"/>
        </w:rPr>
        <w:t xml:space="preserve">The pilot demonstrated that PHNs </w:t>
      </w:r>
      <w:r w:rsidR="00147235">
        <w:rPr>
          <w:rFonts w:asciiTheme="majorHAnsi" w:hAnsiTheme="majorHAnsi" w:cstheme="majorHAnsi"/>
          <w:lang w:eastAsia="en-AU"/>
        </w:rPr>
        <w:t xml:space="preserve">were also </w:t>
      </w:r>
      <w:r w:rsidRPr="00BE673E">
        <w:rPr>
          <w:rFonts w:asciiTheme="majorHAnsi" w:hAnsiTheme="majorHAnsi" w:cstheme="majorHAnsi"/>
          <w:lang w:eastAsia="en-AU"/>
        </w:rPr>
        <w:t xml:space="preserve">critical in </w:t>
      </w:r>
      <w:r w:rsidR="00DE27BB">
        <w:rPr>
          <w:rFonts w:asciiTheme="majorHAnsi" w:hAnsiTheme="majorHAnsi" w:cstheme="majorHAnsi"/>
          <w:lang w:eastAsia="en-AU"/>
        </w:rPr>
        <w:t>addressing an unmet need for</w:t>
      </w:r>
      <w:r w:rsidR="004573A2" w:rsidRPr="00BE673E">
        <w:rPr>
          <w:rFonts w:asciiTheme="majorHAnsi" w:hAnsiTheme="majorHAnsi" w:cstheme="majorHAnsi"/>
          <w:lang w:eastAsia="en-AU"/>
        </w:rPr>
        <w:t xml:space="preserve"> capability uplift of providers </w:t>
      </w:r>
      <w:r w:rsidR="00147235">
        <w:rPr>
          <w:rFonts w:asciiTheme="majorHAnsi" w:hAnsiTheme="majorHAnsi" w:cstheme="majorHAnsi"/>
          <w:lang w:eastAsia="en-AU"/>
        </w:rPr>
        <w:t>in key settings</w:t>
      </w:r>
      <w:r w:rsidR="004573A2">
        <w:rPr>
          <w:lang w:eastAsia="en-AU"/>
        </w:rPr>
        <w:t>.</w:t>
      </w:r>
      <w:r w:rsidR="001244B1">
        <w:rPr>
          <w:lang w:eastAsia="en-AU"/>
        </w:rPr>
        <w:t xml:space="preserve"> </w:t>
      </w:r>
      <w:r w:rsidR="00866414">
        <w:rPr>
          <w:lang w:eastAsia="en-AU"/>
        </w:rPr>
        <w:t xml:space="preserve">Each </w:t>
      </w:r>
      <w:r w:rsidR="00562271">
        <w:rPr>
          <w:lang w:eastAsia="en-AU"/>
        </w:rPr>
        <w:t>PHN incorporated education and training activities into the design of their pilots</w:t>
      </w:r>
      <w:r w:rsidR="00114A28">
        <w:rPr>
          <w:lang w:eastAsia="en-AU"/>
        </w:rPr>
        <w:t xml:space="preserve"> and </w:t>
      </w:r>
      <w:r w:rsidR="00400CCD">
        <w:rPr>
          <w:lang w:eastAsia="en-AU"/>
        </w:rPr>
        <w:t xml:space="preserve">supported providers </w:t>
      </w:r>
      <w:r w:rsidR="00B22E03">
        <w:rPr>
          <w:lang w:eastAsia="en-AU"/>
        </w:rPr>
        <w:t>to access capability uplift activities and resources</w:t>
      </w:r>
      <w:r w:rsidR="00D209EF">
        <w:rPr>
          <w:lang w:eastAsia="en-AU"/>
        </w:rPr>
        <w:t xml:space="preserve">. </w:t>
      </w:r>
      <w:r w:rsidR="00967C56">
        <w:rPr>
          <w:lang w:eastAsia="en-AU"/>
        </w:rPr>
        <w:t xml:space="preserve">Many stakeholders emphasised </w:t>
      </w:r>
      <w:r w:rsidR="00896139">
        <w:rPr>
          <w:lang w:eastAsia="en-AU"/>
        </w:rPr>
        <w:t xml:space="preserve">the </w:t>
      </w:r>
      <w:r w:rsidR="00BE0E1B">
        <w:rPr>
          <w:lang w:eastAsia="en-AU"/>
        </w:rPr>
        <w:t xml:space="preserve">value in the PHN </w:t>
      </w:r>
      <w:r w:rsidR="00BE673E">
        <w:rPr>
          <w:lang w:eastAsia="en-AU"/>
        </w:rPr>
        <w:t xml:space="preserve">taking on the role </w:t>
      </w:r>
      <w:r w:rsidR="00BE673E">
        <w:rPr>
          <w:lang w:eastAsia="en-AU"/>
        </w:rPr>
        <w:lastRenderedPageBreak/>
        <w:t>of educating and upskilling providers</w:t>
      </w:r>
      <w:r w:rsidR="00562035">
        <w:rPr>
          <w:lang w:eastAsia="en-AU"/>
        </w:rPr>
        <w:t xml:space="preserve">, particularly in settings where it was unclear what avenues providers could access training and education </w:t>
      </w:r>
      <w:r w:rsidR="00F255D9">
        <w:rPr>
          <w:lang w:eastAsia="en-AU"/>
        </w:rPr>
        <w:t>for example</w:t>
      </w:r>
      <w:r w:rsidR="00562035">
        <w:rPr>
          <w:lang w:eastAsia="en-AU"/>
        </w:rPr>
        <w:t xml:space="preserve"> in RACFs</w:t>
      </w:r>
      <w:r w:rsidR="00F91135">
        <w:rPr>
          <w:lang w:eastAsia="en-AU"/>
        </w:rPr>
        <w:t xml:space="preserve"> and nurses in general practice</w:t>
      </w:r>
      <w:r w:rsidR="00562035">
        <w:rPr>
          <w:lang w:eastAsia="en-AU"/>
        </w:rPr>
        <w:t>.</w:t>
      </w:r>
    </w:p>
    <w:p w14:paraId="21D822AD" w14:textId="20B89F21" w:rsidR="00D119D6" w:rsidRPr="007D38AA" w:rsidRDefault="00F86BC3" w:rsidP="007D38AA">
      <w:pPr>
        <w:rPr>
          <w:lang w:eastAsia="en-AU"/>
        </w:rPr>
      </w:pPr>
      <w:r w:rsidRPr="00083636">
        <w:rPr>
          <w:rFonts w:asciiTheme="majorHAnsi" w:hAnsiTheme="majorHAnsi" w:cstheme="majorHAnsi"/>
          <w:lang w:eastAsia="en-AU"/>
        </w:rPr>
        <w:t xml:space="preserve">PHNs </w:t>
      </w:r>
      <w:r w:rsidR="0089383E" w:rsidRPr="00083636">
        <w:rPr>
          <w:rFonts w:asciiTheme="majorHAnsi" w:hAnsiTheme="majorHAnsi" w:cstheme="majorHAnsi"/>
          <w:lang w:eastAsia="en-AU"/>
        </w:rPr>
        <w:t>were considerate of</w:t>
      </w:r>
      <w:r w:rsidR="00867EF8" w:rsidRPr="00083636">
        <w:rPr>
          <w:rFonts w:asciiTheme="majorHAnsi" w:hAnsiTheme="majorHAnsi" w:cstheme="majorHAnsi"/>
          <w:lang w:eastAsia="en-AU"/>
        </w:rPr>
        <w:t xml:space="preserve"> capacity constraints faced by health professionals by </w:t>
      </w:r>
      <w:r w:rsidR="000F1E71" w:rsidRPr="00083636">
        <w:rPr>
          <w:rFonts w:asciiTheme="majorHAnsi" w:hAnsiTheme="majorHAnsi" w:cstheme="majorHAnsi"/>
          <w:lang w:eastAsia="en-AU"/>
        </w:rPr>
        <w:t xml:space="preserve">designing activities to accommodate </w:t>
      </w:r>
      <w:r w:rsidR="006C48D8" w:rsidRPr="00083636">
        <w:rPr>
          <w:rFonts w:asciiTheme="majorHAnsi" w:hAnsiTheme="majorHAnsi" w:cstheme="majorHAnsi"/>
          <w:lang w:eastAsia="en-AU"/>
        </w:rPr>
        <w:t>time-poor staff</w:t>
      </w:r>
      <w:r w:rsidR="00FC1F6A">
        <w:rPr>
          <w:rFonts w:asciiTheme="majorHAnsi" w:hAnsiTheme="majorHAnsi" w:cstheme="majorHAnsi"/>
          <w:lang w:eastAsia="en-AU"/>
        </w:rPr>
        <w:t xml:space="preserve"> and</w:t>
      </w:r>
      <w:r w:rsidR="00692AFE">
        <w:rPr>
          <w:rFonts w:asciiTheme="majorHAnsi" w:hAnsiTheme="majorHAnsi" w:cstheme="majorHAnsi"/>
          <w:lang w:eastAsia="en-AU"/>
        </w:rPr>
        <w:t xml:space="preserve"> </w:t>
      </w:r>
      <w:r w:rsidR="000017B0">
        <w:rPr>
          <w:rFonts w:asciiTheme="majorHAnsi" w:hAnsiTheme="majorHAnsi" w:cstheme="majorHAnsi"/>
          <w:lang w:eastAsia="en-AU"/>
        </w:rPr>
        <w:t xml:space="preserve">backfill for service delivery. </w:t>
      </w:r>
      <w:r w:rsidR="000017B0" w:rsidRPr="00083636">
        <w:rPr>
          <w:rFonts w:asciiTheme="minorHAnsi" w:hAnsiTheme="minorHAnsi" w:cstheme="minorHAnsi"/>
          <w:lang w:eastAsia="en-AU"/>
        </w:rPr>
        <w:t>This included</w:t>
      </w:r>
      <w:r w:rsidR="00083636">
        <w:rPr>
          <w:rFonts w:asciiTheme="minorHAnsi" w:hAnsiTheme="minorHAnsi" w:cstheme="minorHAnsi"/>
          <w:lang w:eastAsia="en-AU"/>
        </w:rPr>
        <w:t xml:space="preserve"> </w:t>
      </w:r>
      <w:r w:rsidR="006C48D8">
        <w:rPr>
          <w:lang w:eastAsia="en-AU"/>
        </w:rPr>
        <w:t>developing online</w:t>
      </w:r>
      <w:r w:rsidR="00360EF2">
        <w:rPr>
          <w:lang w:eastAsia="en-AU"/>
        </w:rPr>
        <w:t>, up-to-date</w:t>
      </w:r>
      <w:r w:rsidR="006C48D8">
        <w:rPr>
          <w:lang w:eastAsia="en-AU"/>
        </w:rPr>
        <w:t xml:space="preserve"> resources that could be </w:t>
      </w:r>
      <w:r w:rsidR="00C76A88">
        <w:rPr>
          <w:lang w:eastAsia="en-AU"/>
        </w:rPr>
        <w:t xml:space="preserve">accessed at the provider’s own pace, </w:t>
      </w:r>
      <w:r w:rsidR="000017B0">
        <w:rPr>
          <w:lang w:eastAsia="en-AU"/>
        </w:rPr>
        <w:t xml:space="preserve">and </w:t>
      </w:r>
      <w:r w:rsidR="00AE3FE4">
        <w:rPr>
          <w:lang w:eastAsia="en-AU"/>
        </w:rPr>
        <w:t xml:space="preserve">back-filling </w:t>
      </w:r>
      <w:r w:rsidR="002E7152">
        <w:rPr>
          <w:lang w:eastAsia="en-AU"/>
        </w:rPr>
        <w:t>for doctors and nurses participating in learning workshops and</w:t>
      </w:r>
      <w:r w:rsidR="003F795D">
        <w:rPr>
          <w:lang w:eastAsia="en-AU"/>
        </w:rPr>
        <w:t xml:space="preserve"> conducting workshops after hours.</w:t>
      </w:r>
      <w:r w:rsidR="000963BA">
        <w:rPr>
          <w:lang w:eastAsia="en-AU"/>
        </w:rPr>
        <w:t xml:space="preserve"> </w:t>
      </w:r>
      <w:r w:rsidR="000766ED">
        <w:rPr>
          <w:lang w:eastAsia="en-AU"/>
        </w:rPr>
        <w:t xml:space="preserve">PHNs also played a critical role in leveraging their relationships with </w:t>
      </w:r>
      <w:r w:rsidR="00D57D0D">
        <w:rPr>
          <w:lang w:eastAsia="en-AU"/>
        </w:rPr>
        <w:t>stakeholders</w:t>
      </w:r>
      <w:r w:rsidR="000766ED">
        <w:rPr>
          <w:lang w:eastAsia="en-AU"/>
        </w:rPr>
        <w:t xml:space="preserve"> across the system to facilitate effective training activities with participation</w:t>
      </w:r>
      <w:r w:rsidR="00D16FA9">
        <w:rPr>
          <w:lang w:eastAsia="en-AU"/>
        </w:rPr>
        <w:t xml:space="preserve"> and expert contribution</w:t>
      </w:r>
      <w:r w:rsidR="000766ED">
        <w:rPr>
          <w:lang w:eastAsia="en-AU"/>
        </w:rPr>
        <w:t xml:space="preserve"> from </w:t>
      </w:r>
      <w:r w:rsidR="00D57D0D">
        <w:rPr>
          <w:lang w:eastAsia="en-AU"/>
        </w:rPr>
        <w:t>multidisciplinary</w:t>
      </w:r>
      <w:r w:rsidR="000766ED">
        <w:rPr>
          <w:lang w:eastAsia="en-AU"/>
        </w:rPr>
        <w:t xml:space="preserve"> clinicians. </w:t>
      </w:r>
      <w:r w:rsidR="00D57D0D">
        <w:rPr>
          <w:lang w:eastAsia="en-AU"/>
        </w:rPr>
        <w:t xml:space="preserve">This is explored further </w:t>
      </w:r>
      <w:r w:rsidR="00ED53EF">
        <w:rPr>
          <w:lang w:eastAsia="en-AU"/>
        </w:rPr>
        <w:t>below.</w:t>
      </w:r>
    </w:p>
    <w:p w14:paraId="33AA2C26" w14:textId="5DC69512" w:rsidR="00FD1C24" w:rsidRDefault="00FD1C24" w:rsidP="00C8509D">
      <w:pPr>
        <w:pStyle w:val="Heading3"/>
      </w:pPr>
      <w:r>
        <w:t xml:space="preserve">PHNs </w:t>
      </w:r>
      <w:r w:rsidR="00EA0FF6">
        <w:t>played</w:t>
      </w:r>
      <w:r>
        <w:t xml:space="preserve"> a</w:t>
      </w:r>
      <w:r w:rsidR="006C7280">
        <w:t>n</w:t>
      </w:r>
      <w:r>
        <w:t xml:space="preserve"> </w:t>
      </w:r>
      <w:r w:rsidR="006C7280">
        <w:t>important</w:t>
      </w:r>
      <w:r>
        <w:t xml:space="preserve"> role in facilitating coordination and collaboration across the </w:t>
      </w:r>
      <w:r w:rsidR="00F04612">
        <w:t xml:space="preserve">health </w:t>
      </w:r>
      <w:r>
        <w:t>system to support effective wound care</w:t>
      </w:r>
    </w:p>
    <w:p w14:paraId="0777E8E1" w14:textId="29243501" w:rsidR="003C3384" w:rsidRPr="006709FB" w:rsidRDefault="003C3384" w:rsidP="00C8509D">
      <w:pPr>
        <w:spacing w:before="240"/>
        <w:rPr>
          <w:rFonts w:asciiTheme="minorHAnsi" w:hAnsiTheme="minorHAnsi" w:cstheme="minorHAnsi"/>
          <w:b/>
          <w:color w:val="00264D" w:themeColor="background2"/>
          <w:sz w:val="22"/>
          <w:szCs w:val="19"/>
          <w:lang w:eastAsia="en-AU"/>
        </w:rPr>
      </w:pPr>
      <w:r w:rsidRPr="006709FB">
        <w:rPr>
          <w:rFonts w:asciiTheme="majorHAnsi" w:hAnsiTheme="majorHAnsi" w:cstheme="majorHAnsi"/>
        </w:rPr>
        <w:t xml:space="preserve">Wound </w:t>
      </w:r>
      <w:r w:rsidR="007601AB" w:rsidRPr="006709FB">
        <w:rPr>
          <w:rFonts w:asciiTheme="majorHAnsi" w:hAnsiTheme="majorHAnsi" w:cstheme="majorHAnsi"/>
        </w:rPr>
        <w:t>m</w:t>
      </w:r>
      <w:r w:rsidRPr="006709FB">
        <w:rPr>
          <w:rFonts w:asciiTheme="majorHAnsi" w:hAnsiTheme="majorHAnsi" w:cstheme="majorHAnsi"/>
        </w:rPr>
        <w:t xml:space="preserve">anagement requires multidisciplinary teams to collaborate across </w:t>
      </w:r>
      <w:r w:rsidR="00026941" w:rsidRPr="006709FB">
        <w:rPr>
          <w:rFonts w:asciiTheme="majorHAnsi" w:hAnsiTheme="majorHAnsi" w:cstheme="majorHAnsi"/>
        </w:rPr>
        <w:t>the health system</w:t>
      </w:r>
      <w:r w:rsidR="00C26372" w:rsidRPr="006709FB">
        <w:rPr>
          <w:rFonts w:asciiTheme="majorHAnsi" w:hAnsiTheme="majorHAnsi" w:cstheme="majorHAnsi"/>
        </w:rPr>
        <w:t xml:space="preserve"> (e.g. acute and community services)</w:t>
      </w:r>
      <w:r w:rsidR="00083636" w:rsidRPr="006709FB">
        <w:rPr>
          <w:rFonts w:asciiTheme="majorHAnsi" w:hAnsiTheme="majorHAnsi" w:cstheme="majorHAnsi"/>
        </w:rPr>
        <w:t>.</w:t>
      </w:r>
      <w:r w:rsidR="00B015B4" w:rsidRPr="006709FB">
        <w:rPr>
          <w:rFonts w:asciiTheme="majorHAnsi" w:hAnsiTheme="majorHAnsi" w:cstheme="majorHAnsi"/>
        </w:rPr>
        <w:t xml:space="preserve"> </w:t>
      </w:r>
      <w:r w:rsidR="002A1179" w:rsidRPr="006709FB">
        <w:rPr>
          <w:rFonts w:asciiTheme="minorHAnsi" w:hAnsiTheme="minorHAnsi" w:cstheme="minorHAnsi"/>
        </w:rPr>
        <w:t>The literature</w:t>
      </w:r>
      <w:r w:rsidR="000C0F60" w:rsidRPr="006709FB">
        <w:rPr>
          <w:rFonts w:asciiTheme="minorHAnsi" w:hAnsiTheme="minorHAnsi" w:cstheme="minorHAnsi"/>
        </w:rPr>
        <w:t xml:space="preserve"> indicates that multidisciplinary teams that cooperate across the system are a key enabler for positive outcomes for patients living with chronic wounds. Research suggests that </w:t>
      </w:r>
      <w:r w:rsidR="00714CF9" w:rsidRPr="006709FB">
        <w:rPr>
          <w:rFonts w:asciiTheme="minorHAnsi" w:hAnsiTheme="minorHAnsi" w:cstheme="minorHAnsi"/>
        </w:rPr>
        <w:t>multidisciplinary teams must work closely with patients and their families to address the complex lifestyle, self-care and multiple treatment demands of patients who have chronic wounds.</w:t>
      </w:r>
      <w:r w:rsidR="00B73480">
        <w:rPr>
          <w:rStyle w:val="FootnoteReference"/>
        </w:rPr>
        <w:footnoteReference w:id="50"/>
      </w:r>
      <w:r w:rsidR="00281D95" w:rsidRPr="006709FB">
        <w:rPr>
          <w:rFonts w:asciiTheme="minorHAnsi" w:hAnsiTheme="minorHAnsi" w:cstheme="minorHAnsi"/>
        </w:rPr>
        <w:t xml:space="preserve"> </w:t>
      </w:r>
      <w:r w:rsidR="00E76FCB" w:rsidRPr="006709FB">
        <w:rPr>
          <w:rFonts w:asciiTheme="minorHAnsi" w:hAnsiTheme="minorHAnsi" w:cstheme="minorHAnsi"/>
        </w:rPr>
        <w:t xml:space="preserve">Many stakeholders highlighted the importance of multidisciplinary wound care as well as the value of multidisciplinary clinicians coming together to participate in learning activities together (such as participating in multi-stakeholder learning workshops) where they </w:t>
      </w:r>
      <w:r w:rsidR="0079276F" w:rsidRPr="006709FB">
        <w:rPr>
          <w:rFonts w:asciiTheme="minorHAnsi" w:hAnsiTheme="minorHAnsi" w:cstheme="minorHAnsi"/>
        </w:rPr>
        <w:t>have the opportunity to</w:t>
      </w:r>
      <w:r w:rsidR="00E76FCB" w:rsidRPr="006709FB">
        <w:rPr>
          <w:rFonts w:asciiTheme="minorHAnsi" w:hAnsiTheme="minorHAnsi" w:cstheme="minorHAnsi"/>
        </w:rPr>
        <w:t xml:space="preserve"> learn from each other</w:t>
      </w:r>
      <w:r w:rsidR="00CE5BB1" w:rsidRPr="006709FB">
        <w:rPr>
          <w:rFonts w:asciiTheme="minorHAnsi" w:hAnsiTheme="minorHAnsi" w:cstheme="minorHAnsi"/>
        </w:rPr>
        <w:t xml:space="preserve"> and collaborate.</w:t>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A257A1" w14:paraId="34777BA5" w14:textId="77777777" w:rsidTr="00C8509D">
        <w:tc>
          <w:tcPr>
            <w:tcW w:w="7285" w:type="dxa"/>
            <w:shd w:val="clear" w:color="auto" w:fill="E6E6E1" w:themeFill="accent5"/>
          </w:tcPr>
          <w:p w14:paraId="7FB3EC26" w14:textId="73949931" w:rsidR="00A257A1" w:rsidRPr="002B7A6E" w:rsidRDefault="00A257A1" w:rsidP="00C8509D">
            <w:pPr>
              <w:pStyle w:val="Longformcallout"/>
              <w:rPr>
                <w:b/>
              </w:rPr>
            </w:pPr>
            <w:r w:rsidRPr="00A257A1">
              <w:t>“We [the PHN] were able to get a podiatrist and vascular surgeon to come along to the learning workshops. Having local knowledge and the ability to bring people together is so important</w:t>
            </w:r>
            <w:r w:rsidRPr="00A257A1" w:rsidDel="00857BF9">
              <w:t>.”</w:t>
            </w:r>
            <w:r w:rsidR="00857BF9" w:rsidRPr="006709FB">
              <w:t xml:space="preserve"> (</w:t>
            </w:r>
            <w:r w:rsidRPr="006709FB">
              <w:t>Pilot PHN representative</w:t>
            </w:r>
            <w:r>
              <w:t>).</w:t>
            </w:r>
          </w:p>
        </w:tc>
      </w:tr>
    </w:tbl>
    <w:p w14:paraId="68BD620F" w14:textId="2E3CA478" w:rsidR="006F17CE" w:rsidRPr="006709FB" w:rsidRDefault="00CC3C2B" w:rsidP="00DD4254">
      <w:pPr>
        <w:spacing w:before="240"/>
        <w:rPr>
          <w:rFonts w:asciiTheme="minorHAnsi" w:hAnsiTheme="minorHAnsi" w:cstheme="minorHAnsi"/>
        </w:rPr>
        <w:sectPr w:rsidR="006F17CE" w:rsidRPr="006709FB" w:rsidSect="00886932">
          <w:pgSz w:w="11907" w:h="16839" w:code="9"/>
          <w:pgMar w:top="1418" w:right="1418" w:bottom="1701" w:left="1559" w:header="720" w:footer="680" w:gutter="0"/>
          <w:cols w:space="720"/>
          <w:titlePg/>
          <w:docGrid w:linePitch="360"/>
        </w:sectPr>
      </w:pPr>
      <w:r w:rsidRPr="006709FB">
        <w:rPr>
          <w:rFonts w:asciiTheme="majorHAnsi" w:hAnsiTheme="majorHAnsi" w:cstheme="majorHAnsi"/>
        </w:rPr>
        <w:t xml:space="preserve">In Australia, patients can access wound care </w:t>
      </w:r>
      <w:r w:rsidR="0082526E" w:rsidRPr="006709FB">
        <w:rPr>
          <w:rFonts w:asciiTheme="majorHAnsi" w:hAnsiTheme="majorHAnsi" w:cstheme="majorHAnsi"/>
        </w:rPr>
        <w:t xml:space="preserve">in various settings and through providers who may </w:t>
      </w:r>
      <w:r w:rsidR="00913880" w:rsidRPr="006709FB">
        <w:rPr>
          <w:rFonts w:asciiTheme="majorHAnsi" w:hAnsiTheme="majorHAnsi" w:cstheme="majorHAnsi"/>
        </w:rPr>
        <w:t>have different sources of funding</w:t>
      </w:r>
      <w:r w:rsidR="00913880" w:rsidRPr="006709FB">
        <w:rPr>
          <w:rFonts w:asciiTheme="minorHAnsi" w:hAnsiTheme="minorHAnsi" w:cstheme="minorHAnsi"/>
        </w:rPr>
        <w:t xml:space="preserve"> e.g., state-funded nurse</w:t>
      </w:r>
      <w:r w:rsidR="00C06ED8" w:rsidRPr="006709FB">
        <w:rPr>
          <w:rFonts w:asciiTheme="minorHAnsi" w:hAnsiTheme="minorHAnsi" w:cstheme="minorHAnsi"/>
        </w:rPr>
        <w:t xml:space="preserve"> services </w:t>
      </w:r>
      <w:r w:rsidR="00832956" w:rsidRPr="006709FB">
        <w:rPr>
          <w:rFonts w:asciiTheme="minorHAnsi" w:hAnsiTheme="minorHAnsi" w:cstheme="minorHAnsi"/>
        </w:rPr>
        <w:t xml:space="preserve">and </w:t>
      </w:r>
      <w:r w:rsidR="00FB18FF" w:rsidRPr="006709FB">
        <w:rPr>
          <w:rFonts w:asciiTheme="minorHAnsi" w:hAnsiTheme="minorHAnsi" w:cstheme="minorHAnsi"/>
        </w:rPr>
        <w:t xml:space="preserve">Commonwealth-funded </w:t>
      </w:r>
      <w:r w:rsidR="00832956" w:rsidRPr="006709FB">
        <w:rPr>
          <w:rFonts w:asciiTheme="minorHAnsi" w:hAnsiTheme="minorHAnsi" w:cstheme="minorHAnsi"/>
        </w:rPr>
        <w:t xml:space="preserve">general practice </w:t>
      </w:r>
      <w:r w:rsidR="00FB18FF" w:rsidRPr="006709FB">
        <w:rPr>
          <w:rFonts w:asciiTheme="minorHAnsi" w:hAnsiTheme="minorHAnsi" w:cstheme="minorHAnsi"/>
        </w:rPr>
        <w:t>services</w:t>
      </w:r>
      <w:r w:rsidR="00832956" w:rsidRPr="006709FB">
        <w:rPr>
          <w:rFonts w:asciiTheme="minorHAnsi" w:hAnsiTheme="minorHAnsi" w:cstheme="minorHAnsi"/>
        </w:rPr>
        <w:t>.</w:t>
      </w:r>
      <w:r w:rsidR="00152000" w:rsidRPr="006709FB">
        <w:rPr>
          <w:rFonts w:asciiTheme="minorHAnsi" w:hAnsiTheme="minorHAnsi" w:cstheme="minorHAnsi"/>
        </w:rPr>
        <w:t xml:space="preserve"> This is captured in </w:t>
      </w:r>
      <w:r w:rsidR="00236327">
        <w:rPr>
          <w:rFonts w:asciiTheme="minorHAnsi" w:hAnsiTheme="minorHAnsi" w:cstheme="minorHAnsi"/>
        </w:rPr>
        <w:fldChar w:fldCharType="begin"/>
      </w:r>
      <w:r w:rsidR="00236327">
        <w:rPr>
          <w:rFonts w:asciiTheme="minorHAnsi" w:hAnsiTheme="minorHAnsi" w:cstheme="minorHAnsi"/>
        </w:rPr>
        <w:instrText xml:space="preserve"> REF _Ref133931811 \h </w:instrText>
      </w:r>
      <w:r w:rsidR="00236327">
        <w:rPr>
          <w:rFonts w:asciiTheme="minorHAnsi" w:hAnsiTheme="minorHAnsi" w:cstheme="minorHAnsi"/>
        </w:rPr>
      </w:r>
      <w:r w:rsidR="00236327">
        <w:rPr>
          <w:rFonts w:asciiTheme="minorHAnsi" w:hAnsiTheme="minorHAnsi" w:cstheme="minorHAnsi"/>
        </w:rPr>
        <w:fldChar w:fldCharType="separate"/>
      </w:r>
      <w:r w:rsidR="0009574F" w:rsidRPr="006709FB">
        <w:t xml:space="preserve">Figure </w:t>
      </w:r>
      <w:r w:rsidR="0009574F">
        <w:rPr>
          <w:noProof/>
        </w:rPr>
        <w:t>12</w:t>
      </w:r>
      <w:r w:rsidR="00236327">
        <w:rPr>
          <w:rFonts w:asciiTheme="minorHAnsi" w:hAnsiTheme="minorHAnsi" w:cstheme="minorHAnsi"/>
        </w:rPr>
        <w:fldChar w:fldCharType="end"/>
      </w:r>
      <w:r w:rsidR="00F56561" w:rsidRPr="006709FB">
        <w:rPr>
          <w:rFonts w:asciiTheme="minorHAnsi" w:hAnsiTheme="minorHAnsi" w:cstheme="minorHAnsi"/>
        </w:rPr>
        <w:t xml:space="preserve"> </w:t>
      </w:r>
      <w:r w:rsidR="00823C8D" w:rsidRPr="006709FB">
        <w:rPr>
          <w:rFonts w:asciiTheme="minorHAnsi" w:hAnsiTheme="minorHAnsi" w:cstheme="minorHAnsi"/>
        </w:rPr>
        <w:t xml:space="preserve">which shows the </w:t>
      </w:r>
      <w:r w:rsidR="000D233B" w:rsidRPr="006709FB">
        <w:rPr>
          <w:rFonts w:asciiTheme="minorHAnsi" w:hAnsiTheme="minorHAnsi" w:cstheme="minorHAnsi"/>
        </w:rPr>
        <w:t xml:space="preserve">various elements of the system that are available to support wound care. The breadth of services across the system </w:t>
      </w:r>
      <w:r w:rsidR="00775F62" w:rsidRPr="006709FB">
        <w:rPr>
          <w:rFonts w:asciiTheme="minorHAnsi" w:hAnsiTheme="minorHAnsi" w:cstheme="minorHAnsi"/>
        </w:rPr>
        <w:t>highlights</w:t>
      </w:r>
      <w:r w:rsidR="000D233B" w:rsidRPr="006709FB">
        <w:rPr>
          <w:rFonts w:asciiTheme="minorHAnsi" w:hAnsiTheme="minorHAnsi" w:cstheme="minorHAnsi"/>
        </w:rPr>
        <w:t xml:space="preserve"> the need for coordination and collaboration, to ensure patients access </w:t>
      </w:r>
      <w:r w:rsidR="009C68D0" w:rsidRPr="006709FB">
        <w:rPr>
          <w:rFonts w:asciiTheme="minorHAnsi" w:hAnsiTheme="minorHAnsi" w:cstheme="minorHAnsi"/>
        </w:rPr>
        <w:t>effective</w:t>
      </w:r>
      <w:r w:rsidR="00BA4244" w:rsidRPr="006709FB">
        <w:rPr>
          <w:rFonts w:asciiTheme="minorHAnsi" w:hAnsiTheme="minorHAnsi" w:cstheme="minorHAnsi"/>
        </w:rPr>
        <w:t>, multidisciplinary wound care.</w:t>
      </w:r>
    </w:p>
    <w:p w14:paraId="1EC09515" w14:textId="7540FA7C" w:rsidR="00F36925" w:rsidRPr="006709FB" w:rsidRDefault="0069724F" w:rsidP="00F36925">
      <w:pPr>
        <w:pStyle w:val="Caption"/>
      </w:pPr>
      <w:bookmarkStart w:id="75" w:name="_Ref133931811"/>
      <w:r>
        <w:lastRenderedPageBreak/>
        <w:t xml:space="preserve">Figure </w:t>
      </w:r>
      <w:r>
        <w:fldChar w:fldCharType="begin"/>
      </w:r>
      <w:r>
        <w:instrText xml:space="preserve"> SEQ Figure \* ARABIC </w:instrText>
      </w:r>
      <w:r>
        <w:fldChar w:fldCharType="separate"/>
      </w:r>
      <w:r w:rsidR="0009574F">
        <w:rPr>
          <w:noProof/>
        </w:rPr>
        <w:t>12</w:t>
      </w:r>
      <w:r>
        <w:fldChar w:fldCharType="end"/>
      </w:r>
      <w:bookmarkEnd w:id="75"/>
      <w:r w:rsidR="00F36925" w:rsidRPr="006709FB">
        <w:t xml:space="preserve"> | </w:t>
      </w:r>
      <w:r w:rsidR="0072795D" w:rsidRPr="006709FB">
        <w:t>Parts of the system available to support wound care in Australia</w:t>
      </w:r>
    </w:p>
    <w:p w14:paraId="36A67CCF" w14:textId="7FC53F71" w:rsidR="004827DF" w:rsidRPr="006709FB" w:rsidRDefault="00EE4463" w:rsidP="005C0A7B">
      <w:r w:rsidRPr="006709FB">
        <w:rPr>
          <w:noProof/>
        </w:rPr>
        <w:drawing>
          <wp:inline distT="0" distB="0" distL="0" distR="0" wp14:anchorId="4D1FDE64" wp14:editId="0E4577D5">
            <wp:extent cx="8712200" cy="4876800"/>
            <wp:effectExtent l="0" t="0" r="0" b="0"/>
            <wp:docPr id="28227" name="Picture 28227" descr="Figure 11 shows that the Commonwealth Government and the State and Territory Governments fund elements of the healthcare system available to support wound care. The Commonwealth funds General Practice services, Allied Health services, Aged Care services, the pharmaceutical benefits scheme and PHNs. State and Territory Governments fund inpatient and outpatient hospital services and Community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7" name="Picture 28227" descr="Figure 11 shows that the Commonwealth Government and the State and Territory Governments fund elements of the healthcare system available to support wound care. The Commonwealth funds General Practice services, Allied Health services, Aged Care services, the pharmaceutical benefits scheme and PHNs. State and Territory Governments fund inpatient and outpatient hospital services and Community health service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712200" cy="4876800"/>
                    </a:xfrm>
                    <a:prstGeom prst="rect">
                      <a:avLst/>
                    </a:prstGeom>
                  </pic:spPr>
                </pic:pic>
              </a:graphicData>
            </a:graphic>
          </wp:inline>
        </w:drawing>
      </w:r>
    </w:p>
    <w:p w14:paraId="10992D69" w14:textId="77777777" w:rsidR="006F17CE" w:rsidRPr="006709FB" w:rsidRDefault="006F17CE" w:rsidP="005C0A7B">
      <w:pPr>
        <w:sectPr w:rsidR="006F17CE" w:rsidRPr="006709FB" w:rsidSect="006F17CE">
          <w:pgSz w:w="16839" w:h="11907" w:orient="landscape" w:code="9"/>
          <w:pgMar w:top="1559" w:right="1418" w:bottom="1418" w:left="1701" w:header="720" w:footer="680" w:gutter="0"/>
          <w:cols w:space="720"/>
          <w:titlePg/>
          <w:docGrid w:linePitch="360"/>
        </w:sectPr>
      </w:pPr>
    </w:p>
    <w:p w14:paraId="2041B60B" w14:textId="0DC7284F" w:rsidR="00A364BF" w:rsidRPr="006709FB" w:rsidRDefault="00A11819" w:rsidP="00C8509D">
      <w:pPr>
        <w:spacing w:before="240"/>
        <w:rPr>
          <w:b/>
        </w:rPr>
      </w:pPr>
      <w:r w:rsidRPr="006709FB">
        <w:rPr>
          <w:rFonts w:asciiTheme="majorHAnsi" w:hAnsiTheme="majorHAnsi" w:cstheme="majorHAnsi"/>
        </w:rPr>
        <w:lastRenderedPageBreak/>
        <w:t>PHNs played a valuable role in brokering and maintaining relationships across the system to support effective wound care through the pilot models</w:t>
      </w:r>
      <w:r w:rsidRPr="006709FB">
        <w:t>.</w:t>
      </w:r>
      <w:r w:rsidR="00E65610" w:rsidRPr="006709FB">
        <w:t xml:space="preserve"> Consultations highlighted the </w:t>
      </w:r>
      <w:r w:rsidR="00B6690E" w:rsidRPr="006709FB">
        <w:t>important</w:t>
      </w:r>
      <w:r w:rsidR="00E65610" w:rsidRPr="006709FB">
        <w:t xml:space="preserve"> role of PHNs in leveraging and maintaining relationships between parts of the system, including between </w:t>
      </w:r>
      <w:r w:rsidR="00E047F9" w:rsidRPr="006709FB">
        <w:t>general practice</w:t>
      </w:r>
      <w:r w:rsidR="00E65610" w:rsidRPr="006709FB">
        <w:t xml:space="preserve">, RACFs, wound care experts, pharmacies, state-funded community and district nurses and hospitals. </w:t>
      </w:r>
      <w:r w:rsidR="00553734" w:rsidRPr="006709FB">
        <w:t xml:space="preserve">One provider from the Gold Coast PHN shared, “[The PHN] has been proactive in helping break down barriers… they helped to facilitate meetings with the hospital and health services and stimulated a lot of action.” </w:t>
      </w:r>
      <w:r w:rsidR="0052226B" w:rsidRPr="006709FB">
        <w:t>PHNs built</w:t>
      </w:r>
      <w:r w:rsidR="00C71491" w:rsidRPr="006709FB">
        <w:t xml:space="preserve"> and </w:t>
      </w:r>
      <w:r w:rsidR="00BF5395" w:rsidRPr="006709FB">
        <w:t>leverag</w:t>
      </w:r>
      <w:r w:rsidR="00651D3A" w:rsidRPr="006709FB">
        <w:t>ed</w:t>
      </w:r>
      <w:r w:rsidR="00BF5395" w:rsidRPr="006709FB">
        <w:t xml:space="preserve"> these relationships </w:t>
      </w:r>
      <w:r w:rsidR="006A1061" w:rsidRPr="006709FB">
        <w:t xml:space="preserve">through the pilot </w:t>
      </w:r>
      <w:r w:rsidR="00BF5395" w:rsidRPr="006709FB">
        <w:t>to ensure:</w:t>
      </w:r>
    </w:p>
    <w:p w14:paraId="72DB3C56" w14:textId="6D1226E6" w:rsidR="00BF5395" w:rsidRPr="006709FB" w:rsidRDefault="0095297B" w:rsidP="00F75E94">
      <w:pPr>
        <w:pStyle w:val="Bullet"/>
        <w:rPr>
          <w:b/>
        </w:rPr>
      </w:pPr>
      <w:r w:rsidRPr="006709FB">
        <w:t xml:space="preserve">local </w:t>
      </w:r>
      <w:r w:rsidR="008E7421" w:rsidRPr="006709FB">
        <w:t>r</w:t>
      </w:r>
      <w:r w:rsidR="00BF5395" w:rsidRPr="006709FB">
        <w:t>eferral pathways</w:t>
      </w:r>
      <w:r w:rsidR="00FF373F" w:rsidRPr="006709FB">
        <w:t xml:space="preserve"> as well as communication and marketing activities</w:t>
      </w:r>
      <w:r w:rsidR="00BF5395" w:rsidRPr="006709FB">
        <w:t xml:space="preserve"> </w:t>
      </w:r>
      <w:r w:rsidR="007504C8" w:rsidRPr="006709FB">
        <w:t>were</w:t>
      </w:r>
      <w:r w:rsidR="00BF5395" w:rsidRPr="006709FB">
        <w:t xml:space="preserve"> in place to ensure patients can access appropriate wound care in settings that are most appropriate for their circumstance</w:t>
      </w:r>
      <w:r w:rsidR="008E7421" w:rsidRPr="006709FB">
        <w:t>. F</w:t>
      </w:r>
      <w:r w:rsidR="00BF5395" w:rsidRPr="006709FB">
        <w:t xml:space="preserve">or example, </w:t>
      </w:r>
      <w:r w:rsidR="008E7421" w:rsidRPr="006709FB">
        <w:t xml:space="preserve">Gold Coast PHN facilitated communication and collaboration between the </w:t>
      </w:r>
      <w:r w:rsidR="00732F03" w:rsidRPr="006709FB">
        <w:t xml:space="preserve">private </w:t>
      </w:r>
      <w:r w:rsidR="008E7421" w:rsidRPr="006709FB">
        <w:t xml:space="preserve">pilot provider and </w:t>
      </w:r>
      <w:r w:rsidR="00732F03" w:rsidRPr="006709FB">
        <w:t xml:space="preserve">state-funded </w:t>
      </w:r>
      <w:r w:rsidR="008E7421" w:rsidRPr="006709FB">
        <w:t>Gold Coast H</w:t>
      </w:r>
      <w:r w:rsidR="00732F03" w:rsidRPr="006709FB">
        <w:t xml:space="preserve">ospital </w:t>
      </w:r>
      <w:r w:rsidR="008E7421" w:rsidRPr="006709FB">
        <w:t>H</w:t>
      </w:r>
      <w:r w:rsidR="00732F03" w:rsidRPr="006709FB">
        <w:t xml:space="preserve">ealth </w:t>
      </w:r>
      <w:r w:rsidR="008E7421" w:rsidRPr="006709FB">
        <w:t>S</w:t>
      </w:r>
      <w:r w:rsidR="00732F03" w:rsidRPr="006709FB">
        <w:t>ervice</w:t>
      </w:r>
      <w:r w:rsidR="000962EA" w:rsidRPr="006709FB">
        <w:t xml:space="preserve"> to ensure patients were appropriately referred into the pilot program.</w:t>
      </w:r>
    </w:p>
    <w:p w14:paraId="78DDBF73" w14:textId="6C6B46F4" w:rsidR="00BA4CD5" w:rsidRDefault="00396B61" w:rsidP="00C8509D">
      <w:pPr>
        <w:pStyle w:val="Bullet"/>
      </w:pPr>
      <w:r w:rsidRPr="006709FB">
        <w:t xml:space="preserve">multidisciplinary </w:t>
      </w:r>
      <w:r w:rsidR="0043310D" w:rsidRPr="006709FB">
        <w:t>health professionals and stakeholders attend</w:t>
      </w:r>
      <w:r w:rsidR="00F10D0C" w:rsidRPr="006709FB">
        <w:t>ed</w:t>
      </w:r>
      <w:r w:rsidR="0043310D" w:rsidRPr="006709FB">
        <w:t xml:space="preserve"> learning and training activities, encouraging </w:t>
      </w:r>
      <w:r w:rsidRPr="006709FB">
        <w:t xml:space="preserve">ongoing </w:t>
      </w:r>
      <w:r w:rsidR="0043310D" w:rsidRPr="006709FB">
        <w:t xml:space="preserve">multidisciplinary care and strengthened relationships amongst various </w:t>
      </w:r>
      <w:r w:rsidRPr="006709FB">
        <w:t xml:space="preserve">local </w:t>
      </w:r>
      <w:r w:rsidR="0043310D" w:rsidRPr="006709FB">
        <w:t>clinicians.</w:t>
      </w:r>
      <w:r w:rsidR="00D42F86" w:rsidRPr="006709FB">
        <w:t xml:space="preserve"> For example, Western Victoria PHN</w:t>
      </w:r>
      <w:r w:rsidR="009D4F11" w:rsidRPr="006709FB">
        <w:t xml:space="preserve"> and Nepean Blue Mountains PHN</w:t>
      </w:r>
      <w:r w:rsidR="00D42F86" w:rsidRPr="006709FB">
        <w:t xml:space="preserve"> organised </w:t>
      </w:r>
      <w:r w:rsidR="00B25FE2" w:rsidRPr="006709FB">
        <w:t xml:space="preserve">several </w:t>
      </w:r>
      <w:r w:rsidR="00D42F86" w:rsidRPr="006709FB">
        <w:t xml:space="preserve">learning workshops with attendance from various stakeholders such as </w:t>
      </w:r>
      <w:r w:rsidR="00D42F86">
        <w:t>GPs, nurses, physiotherapists, nursing home managers, district nurses, health services and palliative care managers</w:t>
      </w:r>
      <w:r w:rsidR="0007166D">
        <w:t>.</w:t>
      </w:r>
    </w:p>
    <w:p w14:paraId="39A0E0BB" w14:textId="6A8DF327" w:rsidR="00A35C8E" w:rsidRPr="006709FB" w:rsidRDefault="008A491F" w:rsidP="00A35C8E">
      <w:bookmarkStart w:id="76" w:name="_Ref106741066"/>
      <w:r w:rsidRPr="006709FB">
        <w:t>T</w:t>
      </w:r>
      <w:r w:rsidR="00A35C8E" w:rsidRPr="006709FB">
        <w:t>he value of the PHN in connecting health professionals across the system in wound care education and training</w:t>
      </w:r>
      <w:r w:rsidRPr="006709FB">
        <w:t xml:space="preserve"> is demonstrated in </w:t>
      </w:r>
      <w:r w:rsidR="00D64D71" w:rsidRPr="006709FB">
        <w:t xml:space="preserve">Case </w:t>
      </w:r>
      <w:r w:rsidR="00213BE4" w:rsidRPr="006709FB">
        <w:t>S</w:t>
      </w:r>
      <w:r w:rsidR="00D64D71" w:rsidRPr="006709FB">
        <w:t xml:space="preserve">tudy 5, </w:t>
      </w:r>
      <w:r w:rsidRPr="006709FB">
        <w:t>an example of a multidisciplinary learning workshop conducted by Western Victoria PHN.</w:t>
      </w:r>
    </w:p>
    <w:p w14:paraId="79097E36" w14:textId="32B6590D" w:rsidR="00D64D71" w:rsidRPr="006709FB" w:rsidRDefault="00D64D71" w:rsidP="00092B62">
      <w:pPr>
        <w:pStyle w:val="Casestudyheading"/>
      </w:pPr>
      <w:r w:rsidRPr="006709FB">
        <w:t xml:space="preserve">Case </w:t>
      </w:r>
      <w:r w:rsidR="00213BE4" w:rsidRPr="006709FB">
        <w:t>S</w:t>
      </w:r>
      <w:r w:rsidRPr="006709FB">
        <w:t xml:space="preserve">tudy 5 </w:t>
      </w:r>
      <w:r w:rsidR="00213BE4" w:rsidRPr="006709FB">
        <w:t>|</w:t>
      </w:r>
      <w:r w:rsidRPr="006709FB">
        <w:t xml:space="preserve"> Multidisciplinary learning workshop delivered by Western Victoria PHN</w:t>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D64D71" w:rsidRPr="006709FB" w14:paraId="6C99B1C1" w14:textId="77777777" w:rsidTr="00D64D71">
        <w:tc>
          <w:tcPr>
            <w:tcW w:w="7285" w:type="dxa"/>
            <w:shd w:val="clear" w:color="auto" w:fill="E6E6E1" w:themeFill="accent5"/>
          </w:tcPr>
          <w:p w14:paraId="46578EC2" w14:textId="77777777" w:rsidR="00D64D71" w:rsidRPr="006709FB" w:rsidRDefault="00D64D71" w:rsidP="00D64D71">
            <w:pPr>
              <w:pStyle w:val="Longformcallout"/>
              <w:keepNext/>
              <w:outlineLvl w:val="2"/>
            </w:pPr>
            <w:r w:rsidRPr="006709FB">
              <w:t xml:space="preserve">Western Victoria PHN delivered an education session that was attended by a diverse group of participants including pharmacists, physiotherapists, GPs, allied health practitioners and nurses. The session provided information and education about the recommended wound dressings appropriate for various wounds, how to use them and the costings of various products. </w:t>
            </w:r>
          </w:p>
          <w:p w14:paraId="41EF7326" w14:textId="66A2062B" w:rsidR="00D64D71" w:rsidRPr="006709FB" w:rsidRDefault="00D64D71" w:rsidP="00D64D71">
            <w:pPr>
              <w:pStyle w:val="Longformcallout"/>
            </w:pPr>
            <w:r w:rsidRPr="006709FB">
              <w:t xml:space="preserve">The PHN reported that a key outcome of the education session was broad agreement among participants on the dressings that providers will stock and use when delivering care to patients living with chronic wounds. The pharmacists that attended, which covered almost all pharmacies across the Horsham and Nhill region in Western Victoria, were critical in the decision-making to re-stock with best-practice </w:t>
            </w:r>
            <w:r w:rsidR="00213BE4" w:rsidRPr="006709FB">
              <w:t>dressings.</w:t>
            </w:r>
          </w:p>
          <w:p w14:paraId="60C7D094" w14:textId="07CEAE23" w:rsidR="00D64D71" w:rsidRPr="006709FB" w:rsidRDefault="00D64D71" w:rsidP="00D64D71">
            <w:pPr>
              <w:pStyle w:val="Longformcallout"/>
              <w:rPr>
                <w:b/>
              </w:rPr>
            </w:pPr>
            <w:r w:rsidRPr="006709FB">
              <w:t>.</w:t>
            </w:r>
            <w:r w:rsidRPr="006709FB">
              <w:rPr>
                <w:noProof/>
              </w:rPr>
              <w:drawing>
                <wp:inline distT="0" distB="0" distL="0" distR="0" wp14:anchorId="26CC0CD8" wp14:editId="27B179D3">
                  <wp:extent cx="536575" cy="542290"/>
                  <wp:effectExtent l="0" t="0" r="0" b="0"/>
                  <wp:docPr id="27839" name="Picture 27839" descr="A simple line-based image of a band-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9" name="Picture 27839" descr="A simple line-based image of a band-ai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575" cy="542290"/>
                          </a:xfrm>
                          <a:prstGeom prst="rect">
                            <a:avLst/>
                          </a:prstGeom>
                          <a:noFill/>
                        </pic:spPr>
                      </pic:pic>
                    </a:graphicData>
                  </a:graphic>
                </wp:inline>
              </w:drawing>
            </w:r>
          </w:p>
        </w:tc>
      </w:tr>
    </w:tbl>
    <w:bookmarkEnd w:id="76"/>
    <w:p w14:paraId="422B8E07" w14:textId="62B60A63" w:rsidR="003C3384" w:rsidRDefault="003C3384" w:rsidP="00C8509D">
      <w:pPr>
        <w:pStyle w:val="Heading3"/>
      </w:pPr>
      <w:r>
        <w:t>PHNs</w:t>
      </w:r>
      <w:r w:rsidR="00CC5B40">
        <w:t xml:space="preserve"> </w:t>
      </w:r>
      <w:r w:rsidR="006E7184">
        <w:t xml:space="preserve">found it </w:t>
      </w:r>
      <w:r w:rsidR="006C7280">
        <w:t>challenging</w:t>
      </w:r>
      <w:r w:rsidR="006E7184">
        <w:t xml:space="preserve"> to </w:t>
      </w:r>
      <w:r w:rsidR="00CC5B40">
        <w:t xml:space="preserve">develop </w:t>
      </w:r>
      <w:r>
        <w:t xml:space="preserve">fully integrated wound care pathways </w:t>
      </w:r>
      <w:r w:rsidR="00C00C01">
        <w:t xml:space="preserve">with state-funded </w:t>
      </w:r>
      <w:r w:rsidR="00F04612">
        <w:t xml:space="preserve">wound care </w:t>
      </w:r>
      <w:r w:rsidR="0068559E">
        <w:t>services</w:t>
      </w:r>
    </w:p>
    <w:p w14:paraId="51CCD8EA" w14:textId="7CB97564" w:rsidR="0068559E" w:rsidRDefault="0068559E" w:rsidP="00A1611F">
      <w:r w:rsidRPr="00A1611F">
        <w:rPr>
          <w:rFonts w:asciiTheme="majorHAnsi" w:hAnsiTheme="majorHAnsi" w:cstheme="majorHAnsi"/>
        </w:rPr>
        <w:t xml:space="preserve">Fully </w:t>
      </w:r>
      <w:r w:rsidR="00963B0F" w:rsidRPr="00A1611F">
        <w:rPr>
          <w:rFonts w:asciiTheme="majorHAnsi" w:hAnsiTheme="majorHAnsi" w:cstheme="majorHAnsi"/>
        </w:rPr>
        <w:t xml:space="preserve">integrated care pathways with state-funded </w:t>
      </w:r>
      <w:r w:rsidR="00F04612">
        <w:rPr>
          <w:rFonts w:asciiTheme="majorHAnsi" w:hAnsiTheme="majorHAnsi" w:cstheme="majorHAnsi"/>
        </w:rPr>
        <w:t xml:space="preserve">wound care </w:t>
      </w:r>
      <w:r w:rsidR="00963B0F" w:rsidRPr="00A1611F">
        <w:rPr>
          <w:rFonts w:asciiTheme="majorHAnsi" w:hAnsiTheme="majorHAnsi" w:cstheme="majorHAnsi"/>
        </w:rPr>
        <w:t xml:space="preserve">services </w:t>
      </w:r>
      <w:r w:rsidRPr="00A1611F">
        <w:rPr>
          <w:rFonts w:asciiTheme="majorHAnsi" w:hAnsiTheme="majorHAnsi" w:cstheme="majorHAnsi"/>
        </w:rPr>
        <w:t>would provide clear roles and responsibilities for providers and patients</w:t>
      </w:r>
      <w:r w:rsidR="00A1611F">
        <w:rPr>
          <w:rFonts w:asciiTheme="majorHAnsi" w:hAnsiTheme="majorHAnsi" w:cstheme="majorHAnsi"/>
        </w:rPr>
        <w:t xml:space="preserve">. </w:t>
      </w:r>
      <w:r w:rsidR="00E46CA6" w:rsidRPr="00F50A6B">
        <w:rPr>
          <w:rFonts w:asciiTheme="minorHAnsi" w:hAnsiTheme="minorHAnsi" w:cstheme="minorHAnsi"/>
        </w:rPr>
        <w:t xml:space="preserve">Many stakeholders noted a lack of clarity </w:t>
      </w:r>
      <w:r w:rsidR="00E46CA6" w:rsidRPr="00F50A6B">
        <w:rPr>
          <w:rFonts w:asciiTheme="minorHAnsi" w:hAnsiTheme="minorHAnsi" w:cstheme="minorHAnsi"/>
        </w:rPr>
        <w:lastRenderedPageBreak/>
        <w:t>around roles and responsibilities in delivering wound care across the system</w:t>
      </w:r>
      <w:r w:rsidR="00F50A6B">
        <w:rPr>
          <w:rFonts w:asciiTheme="minorHAnsi" w:hAnsiTheme="minorHAnsi" w:cstheme="minorHAnsi"/>
        </w:rPr>
        <w:t>, with some reporting confusion among providers about when to manage the wound, when to refer to a different setting and/or when to escalate to a higher-intensity service.</w:t>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DE08BC" w14:paraId="5CF0B7EE" w14:textId="77777777" w:rsidTr="00C8509D">
        <w:tc>
          <w:tcPr>
            <w:tcW w:w="9055" w:type="dxa"/>
            <w:shd w:val="clear" w:color="auto" w:fill="E6E6E1" w:themeFill="accent5"/>
          </w:tcPr>
          <w:p w14:paraId="4B06BF96" w14:textId="7270AF8A" w:rsidR="00DE08BC" w:rsidRPr="002B7A6E" w:rsidRDefault="00DE08BC" w:rsidP="00C8509D">
            <w:pPr>
              <w:pStyle w:val="Longformcallout"/>
              <w:rPr>
                <w:b/>
              </w:rPr>
            </w:pPr>
            <w:r w:rsidRPr="00DE08BC">
              <w:t>“There’s a missing middle between the hospitals and general practice. We have a regional wound specialist nurse in our region but they have no capacity</w:t>
            </w:r>
            <w:r w:rsidRPr="00DE08BC" w:rsidDel="004C17B1">
              <w:t>.”</w:t>
            </w:r>
            <w:r w:rsidR="004C17B1" w:rsidRPr="006709FB">
              <w:t xml:space="preserve"> (</w:t>
            </w:r>
            <w:r w:rsidRPr="006709FB">
              <w:t>Pilot PHN representative</w:t>
            </w:r>
            <w:r w:rsidR="00B01186">
              <w:t>)</w:t>
            </w:r>
          </w:p>
        </w:tc>
      </w:tr>
    </w:tbl>
    <w:p w14:paraId="72DB492D" w14:textId="1F0F5E20" w:rsidR="008725B9" w:rsidRDefault="008725B9" w:rsidP="00C8509D">
      <w:pPr>
        <w:spacing w:before="240"/>
        <w:rPr>
          <w:rFonts w:asciiTheme="minorHAnsi" w:hAnsiTheme="minorHAnsi" w:cstheme="minorHAnsi"/>
        </w:rPr>
      </w:pPr>
      <w:r>
        <w:rPr>
          <w:rFonts w:asciiTheme="minorHAnsi" w:hAnsiTheme="minorHAnsi" w:cstheme="minorHAnsi"/>
        </w:rPr>
        <w:t xml:space="preserve">Stakeholders reported that this lack of clarity often leads to untimely referrals to services (i.e., patients presenting to hospital services with severe wounds that could have been avoided with earlier interventions in community care) and patients presenting in settings that are not appropriate for their situation (e.g., hospital emergency departments). Consultations highlighted the need for integration across the system through coordinated pathways between Commonwealth and state-funded wound care services. Integration could be supported through empowering and training primary care clinicians to deliver evidence-based wound care to patients, which can be highly cost-effective and prevent greater costs in acute/hospital care (as discussed further in Section </w:t>
      </w:r>
      <w:r w:rsidRPr="006709FB">
        <w:rPr>
          <w:rFonts w:asciiTheme="minorHAnsi" w:hAnsiTheme="minorHAnsi" w:cstheme="minorHAnsi"/>
        </w:rPr>
        <w:fldChar w:fldCharType="begin"/>
      </w:r>
      <w:r w:rsidRPr="006709FB">
        <w:rPr>
          <w:rFonts w:asciiTheme="minorHAnsi" w:hAnsiTheme="minorHAnsi" w:cstheme="minorHAnsi"/>
        </w:rPr>
        <w:instrText xml:space="preserve"> REF _Ref106916353 \n \h </w:instrText>
      </w:r>
      <w:r w:rsidR="00225121" w:rsidRPr="006709FB">
        <w:rPr>
          <w:rFonts w:asciiTheme="minorHAnsi" w:hAnsiTheme="minorHAnsi" w:cstheme="minorHAnsi"/>
        </w:rPr>
        <w:instrText xml:space="preserve"> \* MERGEFORMAT </w:instrText>
      </w:r>
      <w:r w:rsidRPr="006709FB">
        <w:rPr>
          <w:rFonts w:asciiTheme="minorHAnsi" w:hAnsiTheme="minorHAnsi" w:cstheme="minorHAnsi"/>
        </w:rPr>
      </w:r>
      <w:r w:rsidRPr="006709FB">
        <w:rPr>
          <w:rFonts w:asciiTheme="minorHAnsi" w:hAnsiTheme="minorHAnsi" w:cstheme="minorHAnsi"/>
        </w:rPr>
        <w:fldChar w:fldCharType="separate"/>
      </w:r>
      <w:r w:rsidR="000F61AF" w:rsidRPr="006709FB">
        <w:rPr>
          <w:rFonts w:asciiTheme="minorHAnsi" w:hAnsiTheme="minorHAnsi" w:cstheme="minorHAnsi"/>
        </w:rPr>
        <w:t>3.5</w:t>
      </w:r>
      <w:r w:rsidRPr="006709FB">
        <w:rPr>
          <w:rFonts w:asciiTheme="minorHAnsi" w:hAnsiTheme="minorHAnsi" w:cstheme="minorHAnsi"/>
        </w:rPr>
        <w:fldChar w:fldCharType="end"/>
      </w:r>
      <w:r w:rsidRPr="006709FB">
        <w:rPr>
          <w:rFonts w:asciiTheme="minorHAnsi" w:hAnsiTheme="minorHAnsi" w:cstheme="minorHAnsi"/>
        </w:rPr>
        <w:t>).</w:t>
      </w:r>
      <w:r>
        <w:rPr>
          <w:rFonts w:asciiTheme="minorHAnsi" w:hAnsiTheme="minorHAnsi" w:cstheme="minorHAnsi"/>
        </w:rPr>
        <w:t xml:space="preserve"> </w:t>
      </w:r>
      <w:r>
        <w:rPr>
          <w:lang w:eastAsia="en-AU"/>
        </w:rPr>
        <w:t>Wounds Australia noted the importance of having health care workers with expertise in wound care at a local level to support integration across wound care settings.</w:t>
      </w:r>
    </w:p>
    <w:p w14:paraId="24838C2E" w14:textId="77777777" w:rsidR="00D64D71" w:rsidRPr="006709FB" w:rsidRDefault="008725B9" w:rsidP="008725B9">
      <w:r w:rsidRPr="006709FB">
        <w:rPr>
          <w:rFonts w:asciiTheme="minorHAnsi" w:hAnsiTheme="minorHAnsi" w:cstheme="minorHAnsi"/>
        </w:rPr>
        <w:t xml:space="preserve">Information-sharing is key to enabling integrated wound care pathways. Providers consulted identified the need for a centralised portal capturing wound care service availability in the region. HealthPathways can play an important role in supporting these integrated pathways by </w:t>
      </w:r>
      <w:r w:rsidRPr="006709FB">
        <w:t xml:space="preserve">enabling access to wound management pathways and referral advice into local health services. </w:t>
      </w:r>
    </w:p>
    <w:p w14:paraId="37D2825E" w14:textId="5F5CE5F2" w:rsidR="008725B9" w:rsidRPr="006709FB" w:rsidRDefault="008725B9" w:rsidP="008725B9">
      <w:r w:rsidRPr="006709FB">
        <w:t>An overview of HealthPathways is summarised in</w:t>
      </w:r>
      <w:r w:rsidR="00D64D71" w:rsidRPr="006709FB">
        <w:t xml:space="preserve"> Case </w:t>
      </w:r>
      <w:r w:rsidR="00213BE4" w:rsidRPr="006709FB">
        <w:t>S</w:t>
      </w:r>
      <w:r w:rsidR="00D64D71" w:rsidRPr="006709FB">
        <w:t>tudy 6.</w:t>
      </w:r>
      <w:r w:rsidRPr="006709FB">
        <w:t xml:space="preserve"> Western Victoria PHN’s pilot model involved the development of local resource and referral information for wound care services on HealthPathways, including community awareness and communications.</w:t>
      </w:r>
    </w:p>
    <w:p w14:paraId="67B64194" w14:textId="2A21B7D8" w:rsidR="00D64D71" w:rsidRPr="006709FB" w:rsidRDefault="00D64D71" w:rsidP="00092B62">
      <w:pPr>
        <w:pStyle w:val="Casestudyheading"/>
      </w:pPr>
      <w:bookmarkStart w:id="77" w:name="_Ref106819972"/>
      <w:r w:rsidRPr="006709FB">
        <w:t xml:space="preserve">Case </w:t>
      </w:r>
      <w:r w:rsidR="00213BE4" w:rsidRPr="006709FB">
        <w:t>S</w:t>
      </w:r>
      <w:r w:rsidRPr="006709FB">
        <w:t xml:space="preserve">tudy 6 </w:t>
      </w:r>
      <w:r w:rsidR="00213BE4" w:rsidRPr="006709FB">
        <w:t>|</w:t>
      </w:r>
      <w:r w:rsidRPr="006709FB">
        <w:t xml:space="preserve"> HealthPathways as a potential tool to support integrated wound care pathways</w:t>
      </w:r>
    </w:p>
    <w:tbl>
      <w:tblPr>
        <w:tblStyle w:val="TableGridLight"/>
        <w:tblW w:w="4821" w:type="pct"/>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8819"/>
      </w:tblGrid>
      <w:tr w:rsidR="00D64D71" w:rsidRPr="006709FB" w14:paraId="4C9EE8A3" w14:textId="77777777" w:rsidTr="00C8509D">
        <w:tc>
          <w:tcPr>
            <w:tcW w:w="8818" w:type="dxa"/>
            <w:shd w:val="clear" w:color="auto" w:fill="E6E6E1" w:themeFill="accent5"/>
          </w:tcPr>
          <w:bookmarkEnd w:id="77"/>
          <w:p w14:paraId="3B69B1AE" w14:textId="77777777" w:rsidR="00D64D71" w:rsidRPr="006709FB" w:rsidRDefault="00D64D71">
            <w:pPr>
              <w:pStyle w:val="Longformcallout"/>
            </w:pPr>
            <w:r w:rsidRPr="006709FB">
              <w:t>HealthPathways is a web-based portal designed to support GPs, practice nurses, and hospital and primary care clinicians in the community to plan patient care through primary, community and secondary health care. The portal provides access to clinical management pathways and referral advice into local health services. By using this information, clinicians are equipped to make informed decisions about patient treatment, providing them with the right care, in the right place at the right time.</w:t>
            </w:r>
          </w:p>
          <w:p w14:paraId="3170A900" w14:textId="70BDD0CB" w:rsidR="00D64D71" w:rsidRPr="006709FB" w:rsidRDefault="00D64D71" w:rsidP="00D64D71">
            <w:pPr>
              <w:pStyle w:val="Longformcallout"/>
            </w:pPr>
            <w:r w:rsidRPr="006709FB">
              <w:t xml:space="preserve">HealthPathways includes management and treatment options for clinical conditions; educational resources for patients; and referral information for local services and </w:t>
            </w:r>
            <w:r w:rsidR="00213BE4" w:rsidRPr="006709FB">
              <w:t>specialists.</w:t>
            </w:r>
          </w:p>
          <w:p w14:paraId="71A47163" w14:textId="1953F8BB" w:rsidR="00D64D71" w:rsidRPr="006709FB" w:rsidRDefault="00D64D71" w:rsidP="00C8509D">
            <w:pPr>
              <w:pStyle w:val="Longformcallout"/>
              <w:rPr>
                <w:b/>
              </w:rPr>
            </w:pPr>
            <w:r w:rsidRPr="006709FB">
              <w:rPr>
                <w:b/>
                <w:noProof/>
              </w:rPr>
              <w:drawing>
                <wp:inline distT="0" distB="0" distL="0" distR="0" wp14:anchorId="016CA7E1" wp14:editId="4C7714C3">
                  <wp:extent cx="536575" cy="542290"/>
                  <wp:effectExtent l="0" t="0" r="0" b="0"/>
                  <wp:docPr id="27838" name="Picture 27838" descr="Simple line-based image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8" name="Picture 27838" descr="Simple line-based image of a comput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575" cy="542290"/>
                          </a:xfrm>
                          <a:prstGeom prst="rect">
                            <a:avLst/>
                          </a:prstGeom>
                          <a:noFill/>
                        </pic:spPr>
                      </pic:pic>
                    </a:graphicData>
                  </a:graphic>
                </wp:inline>
              </w:drawing>
            </w:r>
          </w:p>
        </w:tc>
      </w:tr>
    </w:tbl>
    <w:p w14:paraId="31467BF0" w14:textId="1796DA00" w:rsidR="00026941" w:rsidRDefault="00C24C42" w:rsidP="00EE4463">
      <w:pPr>
        <w:spacing w:before="240"/>
        <w:rPr>
          <w:rFonts w:asciiTheme="minorHAnsi" w:hAnsiTheme="minorHAnsi" w:cstheme="minorHAnsi"/>
        </w:rPr>
      </w:pPr>
      <w:r w:rsidRPr="00F63BF8">
        <w:rPr>
          <w:rFonts w:asciiTheme="majorHAnsi" w:hAnsiTheme="majorHAnsi" w:cstheme="majorHAnsi"/>
        </w:rPr>
        <w:t>P</w:t>
      </w:r>
      <w:r w:rsidR="00417707">
        <w:rPr>
          <w:rFonts w:asciiTheme="majorHAnsi" w:hAnsiTheme="majorHAnsi" w:cstheme="majorHAnsi"/>
        </w:rPr>
        <w:t>HNs, providers, health services and RACFs p</w:t>
      </w:r>
      <w:r w:rsidRPr="00F63BF8">
        <w:rPr>
          <w:rFonts w:asciiTheme="majorHAnsi" w:hAnsiTheme="majorHAnsi" w:cstheme="majorHAnsi"/>
        </w:rPr>
        <w:t>articipa</w:t>
      </w:r>
      <w:r w:rsidR="00417707">
        <w:rPr>
          <w:rFonts w:asciiTheme="majorHAnsi" w:hAnsiTheme="majorHAnsi" w:cstheme="majorHAnsi"/>
        </w:rPr>
        <w:t>ting in</w:t>
      </w:r>
      <w:r w:rsidRPr="00F63BF8">
        <w:rPr>
          <w:rFonts w:asciiTheme="majorHAnsi" w:hAnsiTheme="majorHAnsi" w:cstheme="majorHAnsi"/>
        </w:rPr>
        <w:t xml:space="preserve"> the pilots found it challenging to develop integrated wound care pathways with state-funded wound care services and hospitals </w:t>
      </w:r>
      <w:r w:rsidR="00DB2C8D">
        <w:rPr>
          <w:rFonts w:asciiTheme="majorHAnsi" w:hAnsiTheme="majorHAnsi" w:cstheme="majorHAnsi"/>
        </w:rPr>
        <w:t>- in part due to</w:t>
      </w:r>
      <w:r w:rsidRPr="00F63BF8">
        <w:rPr>
          <w:rFonts w:asciiTheme="majorHAnsi" w:hAnsiTheme="majorHAnsi" w:cstheme="majorHAnsi"/>
        </w:rPr>
        <w:t xml:space="preserve"> </w:t>
      </w:r>
      <w:r w:rsidR="00F63BF8" w:rsidRPr="00F63BF8">
        <w:rPr>
          <w:rFonts w:asciiTheme="majorHAnsi" w:hAnsiTheme="majorHAnsi" w:cstheme="majorHAnsi"/>
        </w:rPr>
        <w:t xml:space="preserve">limitations in the authorising environment and resources in </w:t>
      </w:r>
      <w:r w:rsidR="00F63BF8" w:rsidRPr="00F63BF8">
        <w:rPr>
          <w:rFonts w:asciiTheme="majorHAnsi" w:hAnsiTheme="majorHAnsi" w:cstheme="majorHAnsi"/>
        </w:rPr>
        <w:lastRenderedPageBreak/>
        <w:t>hospitals.</w:t>
      </w:r>
      <w:r w:rsidR="009A0B5B">
        <w:rPr>
          <w:rFonts w:asciiTheme="majorHAnsi" w:hAnsiTheme="majorHAnsi" w:cstheme="majorHAnsi"/>
        </w:rPr>
        <w:t xml:space="preserve"> </w:t>
      </w:r>
      <w:r w:rsidR="001032CC" w:rsidRPr="00502CC5">
        <w:rPr>
          <w:rFonts w:asciiTheme="minorHAnsi" w:hAnsiTheme="minorHAnsi" w:cstheme="minorHAnsi"/>
        </w:rPr>
        <w:t>Many stakeholders reported challenges and barriers when trying to collaborate and coordinate with other health professionals across the system, particularly when engaging L</w:t>
      </w:r>
      <w:r w:rsidR="00135A8C">
        <w:rPr>
          <w:rFonts w:asciiTheme="minorHAnsi" w:hAnsiTheme="minorHAnsi" w:cstheme="minorHAnsi"/>
        </w:rPr>
        <w:t>ocal Health Networks (LHNs)</w:t>
      </w:r>
      <w:r w:rsidR="001032CC" w:rsidRPr="00502CC5">
        <w:rPr>
          <w:rFonts w:asciiTheme="minorHAnsi" w:hAnsiTheme="minorHAnsi" w:cstheme="minorHAnsi"/>
        </w:rPr>
        <w:t xml:space="preserve"> and hospitals</w:t>
      </w:r>
      <w:r w:rsidR="006977B4">
        <w:rPr>
          <w:rFonts w:asciiTheme="minorHAnsi" w:hAnsiTheme="minorHAnsi" w:cstheme="minorHAnsi"/>
        </w:rPr>
        <w:t xml:space="preserve">. </w:t>
      </w:r>
      <w:r w:rsidR="004A0A54">
        <w:rPr>
          <w:rFonts w:asciiTheme="minorHAnsi" w:hAnsiTheme="minorHAnsi" w:cstheme="minorHAnsi"/>
        </w:rPr>
        <w:t xml:space="preserve">PHNs reported challenges to work with LHD staff during pilot implementation, due to a range of factors including a perception that </w:t>
      </w:r>
      <w:r w:rsidR="005936A5">
        <w:rPr>
          <w:rFonts w:asciiTheme="minorHAnsi" w:hAnsiTheme="minorHAnsi" w:cstheme="minorHAnsi"/>
        </w:rPr>
        <w:t xml:space="preserve">patients were being “taken away from existing </w:t>
      </w:r>
      <w:r w:rsidR="00657A4F">
        <w:rPr>
          <w:rFonts w:asciiTheme="minorHAnsi" w:hAnsiTheme="minorHAnsi" w:cstheme="minorHAnsi"/>
        </w:rPr>
        <w:t xml:space="preserve">state </w:t>
      </w:r>
      <w:r w:rsidR="005936A5">
        <w:rPr>
          <w:rFonts w:asciiTheme="minorHAnsi" w:hAnsiTheme="minorHAnsi" w:cstheme="minorHAnsi"/>
        </w:rPr>
        <w:t xml:space="preserve">services” </w:t>
      </w:r>
      <w:r w:rsidR="00954955">
        <w:rPr>
          <w:rFonts w:asciiTheme="minorHAnsi" w:hAnsiTheme="minorHAnsi" w:cstheme="minorHAnsi"/>
        </w:rPr>
        <w:t>and potentially posing a risk to demand for their service</w:t>
      </w:r>
      <w:r w:rsidR="00450AAD">
        <w:rPr>
          <w:rFonts w:asciiTheme="minorHAnsi" w:hAnsiTheme="minorHAnsi" w:cstheme="minorHAnsi"/>
        </w:rPr>
        <w:t xml:space="preserve">. </w:t>
      </w:r>
      <w:r w:rsidR="00135A8C">
        <w:rPr>
          <w:rFonts w:asciiTheme="minorHAnsi" w:hAnsiTheme="minorHAnsi" w:cstheme="minorHAnsi"/>
        </w:rPr>
        <w:t>Additionally, LHN</w:t>
      </w:r>
      <w:r w:rsidR="00A672FC">
        <w:rPr>
          <w:rFonts w:asciiTheme="minorHAnsi" w:hAnsiTheme="minorHAnsi" w:cstheme="minorHAnsi"/>
        </w:rPr>
        <w:t xml:space="preserve"> staff </w:t>
      </w:r>
      <w:r w:rsidR="00450AAD">
        <w:rPr>
          <w:rFonts w:asciiTheme="minorHAnsi" w:hAnsiTheme="minorHAnsi" w:cstheme="minorHAnsi"/>
        </w:rPr>
        <w:t xml:space="preserve">were </w:t>
      </w:r>
      <w:r w:rsidR="00A672FC">
        <w:rPr>
          <w:rFonts w:asciiTheme="minorHAnsi" w:hAnsiTheme="minorHAnsi" w:cstheme="minorHAnsi"/>
        </w:rPr>
        <w:t>often working at capacity as a result of the impacts of the COVID-19 pandemic on hospitals</w:t>
      </w:r>
      <w:r w:rsidR="00450AAD">
        <w:rPr>
          <w:rFonts w:asciiTheme="minorHAnsi" w:hAnsiTheme="minorHAnsi" w:cstheme="minorHAnsi"/>
        </w:rPr>
        <w:t xml:space="preserve"> and did not have time</w:t>
      </w:r>
      <w:r w:rsidR="00A672FC">
        <w:rPr>
          <w:rFonts w:asciiTheme="minorHAnsi" w:hAnsiTheme="minorHAnsi" w:cstheme="minorHAnsi"/>
        </w:rPr>
        <w:t>.</w:t>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F245B9" w14:paraId="007F67EA" w14:textId="77777777" w:rsidTr="00C8509D">
        <w:tc>
          <w:tcPr>
            <w:tcW w:w="9055" w:type="dxa"/>
            <w:shd w:val="clear" w:color="auto" w:fill="E6E6E1" w:themeFill="accent5"/>
          </w:tcPr>
          <w:p w14:paraId="3752D9EF" w14:textId="1F14F6C1" w:rsidR="00F245B9" w:rsidRPr="002B7A6E" w:rsidRDefault="00F245B9" w:rsidP="00C8509D">
            <w:pPr>
              <w:pStyle w:val="Longformcallout"/>
              <w:rPr>
                <w:b/>
              </w:rPr>
            </w:pPr>
            <w:r w:rsidRPr="00F245B9">
              <w:t xml:space="preserve">“It was almost like ‘us versus them’ [with the state-funded hospital </w:t>
            </w:r>
            <w:r w:rsidRPr="00F245B9" w:rsidDel="004C17B1">
              <w:t>services</w:t>
            </w:r>
            <w:r w:rsidR="004C17B1" w:rsidRPr="00F245B9">
              <w:t>] …</w:t>
            </w:r>
            <w:r w:rsidRPr="00F245B9">
              <w:t>We had a barrier there. They might have assumed we were taking away their patients and felt a bit threatened</w:t>
            </w:r>
            <w:r w:rsidRPr="00F245B9" w:rsidDel="004C17B1">
              <w:t>.”</w:t>
            </w:r>
            <w:r w:rsidR="004C17B1" w:rsidRPr="006709FB">
              <w:t xml:space="preserve"> (</w:t>
            </w:r>
            <w:r w:rsidRPr="006709FB">
              <w:t>Pilot provider</w:t>
            </w:r>
            <w:r>
              <w:t>)</w:t>
            </w:r>
          </w:p>
        </w:tc>
      </w:tr>
    </w:tbl>
    <w:p w14:paraId="2C2EDA55" w14:textId="5DAD248F" w:rsidR="00367CAD" w:rsidRDefault="00367CAD" w:rsidP="00C8509D">
      <w:pPr>
        <w:spacing w:before="240"/>
        <w:rPr>
          <w:rFonts w:asciiTheme="minorHAnsi" w:hAnsiTheme="minorHAnsi" w:cstheme="minorHAnsi"/>
        </w:rPr>
      </w:pPr>
      <w:r>
        <w:rPr>
          <w:rFonts w:asciiTheme="minorHAnsi" w:hAnsiTheme="minorHAnsi" w:cstheme="minorHAnsi"/>
        </w:rPr>
        <w:t>There is opportunity to develop clear agreements between PHNs and state-funded services on funding, roles and responsibilities to provide LHNs and others with confidence to collaborate effectively in a patient-centred way on wound management. There is a need to provide stakeholders with assurance that they would be supported to enter such agreements, including by clearly communicating how such PHN activities could support, complement and work in alignment with existing LHN activities and priorities.</w:t>
      </w:r>
    </w:p>
    <w:p w14:paraId="4E5C2391" w14:textId="2D10F3AB" w:rsidR="00367CAD" w:rsidRPr="009330E0" w:rsidRDefault="00367CAD" w:rsidP="00C8509D">
      <w:pPr>
        <w:spacing w:before="240"/>
        <w:rPr>
          <w:rFonts w:asciiTheme="minorHAnsi" w:hAnsiTheme="minorHAnsi" w:cstheme="minorHAnsi"/>
        </w:rPr>
      </w:pPr>
      <w:r>
        <w:rPr>
          <w:rFonts w:asciiTheme="minorHAnsi" w:hAnsiTheme="minorHAnsi" w:cstheme="minorHAnsi"/>
        </w:rPr>
        <w:t>PHNs indicated that the separate pilot program, for the Movement Disorder Nurse Specialist pilot being delivered by Western NSW PHN demonstrates the potential value of PHN and LHN collaboration. Western NSW PHN’s pilot model is being delivered in Local Health District services</w:t>
      </w:r>
      <w:r w:rsidRPr="009330E0">
        <w:rPr>
          <w:rFonts w:asciiTheme="minorHAnsi" w:hAnsiTheme="minorHAnsi" w:cstheme="minorHAnsi"/>
        </w:rPr>
        <w:t>, where state-employed nurses are upskilled and can leverage existing clinical governance to deliver models of care in their communities</w:t>
      </w:r>
      <w:r w:rsidR="00183880" w:rsidRPr="006709FB">
        <w:rPr>
          <w:rFonts w:asciiTheme="minorHAnsi" w:hAnsiTheme="minorHAnsi" w:cstheme="minorHAnsi"/>
        </w:rPr>
        <w:t xml:space="preserve">. Case </w:t>
      </w:r>
      <w:r w:rsidR="00213BE4" w:rsidRPr="006709FB">
        <w:rPr>
          <w:rFonts w:asciiTheme="minorHAnsi" w:hAnsiTheme="minorHAnsi" w:cstheme="minorHAnsi"/>
        </w:rPr>
        <w:t>S</w:t>
      </w:r>
      <w:r w:rsidR="00183880" w:rsidRPr="006709FB">
        <w:rPr>
          <w:rFonts w:asciiTheme="minorHAnsi" w:hAnsiTheme="minorHAnsi" w:cstheme="minorHAnsi"/>
        </w:rPr>
        <w:t>tudy 7 provides an overview of this pilot model targets state-funded nurses.</w:t>
      </w:r>
    </w:p>
    <w:p w14:paraId="4B467FED" w14:textId="52189466" w:rsidR="002D7B74" w:rsidRPr="009330E0" w:rsidRDefault="00D64D71" w:rsidP="00092B62">
      <w:pPr>
        <w:pStyle w:val="Casestudyheading"/>
      </w:pPr>
      <w:r w:rsidRPr="006709FB">
        <w:t xml:space="preserve">Case </w:t>
      </w:r>
      <w:r w:rsidR="00213BE4" w:rsidRPr="006709FB">
        <w:t>S</w:t>
      </w:r>
      <w:r w:rsidRPr="006709FB">
        <w:t>tudy 7</w:t>
      </w:r>
      <w:r w:rsidR="002D7B74" w:rsidRPr="006709FB">
        <w:t xml:space="preserve"> </w:t>
      </w:r>
      <w:r w:rsidR="002D7B74" w:rsidRPr="009330E0">
        <w:t xml:space="preserve">| </w:t>
      </w:r>
      <w:r w:rsidR="009D136F" w:rsidRPr="009330E0">
        <w:t xml:space="preserve">Western NSW PHN </w:t>
      </w:r>
      <w:r w:rsidR="00010457" w:rsidRPr="009330E0">
        <w:t>Movement Disorder pilot model</w:t>
      </w:r>
      <w:r w:rsidR="00ED3292" w:rsidRPr="009330E0">
        <w:t xml:space="preserve"> </w:t>
      </w:r>
      <w:r w:rsidR="002B5AB3" w:rsidRPr="009330E0">
        <w:t>targets state-funded nurses</w:t>
      </w:r>
    </w:p>
    <w:tbl>
      <w:tblPr>
        <w:tblStyle w:val="TableGridLight"/>
        <w:tblW w:w="4821" w:type="pct"/>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8819"/>
      </w:tblGrid>
      <w:tr w:rsidR="00D64D71" w:rsidRPr="006709FB" w14:paraId="25050CF4" w14:textId="77777777" w:rsidTr="00C8509D">
        <w:tc>
          <w:tcPr>
            <w:tcW w:w="8818" w:type="dxa"/>
            <w:shd w:val="clear" w:color="auto" w:fill="E6E6E1" w:themeFill="accent5"/>
          </w:tcPr>
          <w:p w14:paraId="588403F9" w14:textId="67851C0A" w:rsidR="00183880" w:rsidRPr="006709FB" w:rsidRDefault="00183880">
            <w:pPr>
              <w:pStyle w:val="Longformcallout"/>
            </w:pPr>
            <w:r w:rsidRPr="006709FB">
              <w:t>Western NSW PHN has designed and is delivering a pilot model for the Movement Disorder Specialist Nurse Pilot that focuses on building the skills and confidence of Registered Nurses who are already working within the PHN region, employed by the state-funded Local Health District. The model targets patients living with Parkinson’s Disease in rural and remote NSW and is being implemented in community settings and general practice.</w:t>
            </w:r>
          </w:p>
          <w:p w14:paraId="7C9DB26D" w14:textId="77777777" w:rsidR="00D64D71" w:rsidRPr="006709FB" w:rsidRDefault="00183880" w:rsidP="00183880">
            <w:pPr>
              <w:pStyle w:val="Longformcallout"/>
            </w:pPr>
            <w:r w:rsidRPr="006709FB">
              <w:t>Nurses are working on implementing tailored models of care in their communities across the region. This includes testing and refining these models with the PHN. Nurses have been able to leverage existing processes and clinical governance in the LHD services to deliver models of care which provides a sustainable approach once the pilot concludes.</w:t>
            </w:r>
          </w:p>
          <w:p w14:paraId="6CFF9BB3" w14:textId="38C90F20" w:rsidR="00183880" w:rsidRPr="006709FB" w:rsidRDefault="00183880" w:rsidP="00C8509D">
            <w:pPr>
              <w:pStyle w:val="Longformcallout"/>
              <w:rPr>
                <w:b/>
              </w:rPr>
            </w:pPr>
            <w:r w:rsidRPr="006709FB">
              <w:rPr>
                <w:b/>
                <w:noProof/>
              </w:rPr>
              <w:drawing>
                <wp:inline distT="0" distB="0" distL="0" distR="0" wp14:anchorId="78FE5841" wp14:editId="38D4D128">
                  <wp:extent cx="585470" cy="615950"/>
                  <wp:effectExtent l="0" t="0" r="5080" b="0"/>
                  <wp:docPr id="24642" name="Picture 24642" descr="A simple line-based image of a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2" name="Picture 24642" descr="A simple line-based image of a nur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5470" cy="615950"/>
                          </a:xfrm>
                          <a:prstGeom prst="rect">
                            <a:avLst/>
                          </a:prstGeom>
                          <a:noFill/>
                        </pic:spPr>
                      </pic:pic>
                    </a:graphicData>
                  </a:graphic>
                </wp:inline>
              </w:drawing>
            </w:r>
          </w:p>
        </w:tc>
      </w:tr>
    </w:tbl>
    <w:p w14:paraId="76051DDF" w14:textId="77777777" w:rsidR="00133BD9" w:rsidRDefault="00133BD9">
      <w:pPr>
        <w:spacing w:after="160" w:line="259" w:lineRule="auto"/>
        <w:rPr>
          <w:rFonts w:asciiTheme="majorHAnsi" w:eastAsia="Times New Roman" w:hAnsiTheme="majorHAnsi" w:cstheme="majorHAnsi"/>
          <w:color w:val="00264D"/>
          <w:sz w:val="30"/>
          <w:szCs w:val="19"/>
          <w:lang w:eastAsia="en-AU"/>
        </w:rPr>
      </w:pPr>
      <w:bookmarkStart w:id="78" w:name="_Hlk132986159"/>
      <w:bookmarkStart w:id="79" w:name="_Ref106743440"/>
      <w:r>
        <w:rPr>
          <w:rFonts w:asciiTheme="majorHAnsi" w:hAnsiTheme="majorHAnsi" w:cstheme="majorHAnsi"/>
        </w:rPr>
        <w:br w:type="page"/>
      </w:r>
    </w:p>
    <w:p w14:paraId="29898EAE" w14:textId="0758E679" w:rsidR="00F35782" w:rsidRDefault="00C07DC3" w:rsidP="00F35782">
      <w:pPr>
        <w:pStyle w:val="Heading2"/>
      </w:pPr>
      <w:bookmarkStart w:id="80" w:name="_Ref106916353"/>
      <w:bookmarkStart w:id="81" w:name="_Toc133932097"/>
      <w:bookmarkEnd w:id="78"/>
      <w:r w:rsidRPr="006709FB">
        <w:lastRenderedPageBreak/>
        <w:t>KEQ 5: How cost effective are the different pilot models for Government, providers, and patients?</w:t>
      </w:r>
      <w:bookmarkEnd w:id="79"/>
      <w:bookmarkEnd w:id="80"/>
      <w:bookmarkEnd w:id="81"/>
    </w:p>
    <w:tbl>
      <w:tblPr>
        <w:tblStyle w:val="NousLongformcallout"/>
        <w:tblW w:w="4950" w:type="pct"/>
        <w:tblLook w:val="04A0" w:firstRow="1" w:lastRow="0" w:firstColumn="1" w:lastColumn="0" w:noHBand="0" w:noVBand="1"/>
      </w:tblPr>
      <w:tblGrid>
        <w:gridCol w:w="9055"/>
      </w:tblGrid>
      <w:tr w:rsidR="00F35782" w14:paraId="59D316F1" w14:textId="77777777" w:rsidTr="00C8509D">
        <w:tc>
          <w:tcPr>
            <w:tcW w:w="9055" w:type="dxa"/>
          </w:tcPr>
          <w:p w14:paraId="2B65CAFD" w14:textId="69BF0A2D" w:rsidR="00F35782" w:rsidRDefault="00F35782" w:rsidP="00760386">
            <w:pPr>
              <w:rPr>
                <w:rFonts w:asciiTheme="majorHAnsi" w:hAnsiTheme="majorHAnsi" w:cstheme="majorHAnsi"/>
              </w:rPr>
            </w:pPr>
            <w:r>
              <w:t>This s</w:t>
            </w:r>
            <w:r w:rsidR="0057062F">
              <w:t>ub-</w:t>
            </w:r>
            <w:r w:rsidR="00E24ACA">
              <w:t>s</w:t>
            </w:r>
            <w:r>
              <w:t>ection</w:t>
            </w:r>
            <w:r w:rsidRPr="003657D9">
              <w:t xml:space="preserve"> presents insights relating</w:t>
            </w:r>
            <w:r>
              <w:t xml:space="preserve"> to system-level outcomes observed to date, in relation</w:t>
            </w:r>
            <w:r w:rsidRPr="003657D9">
              <w:t xml:space="preserve"> to </w:t>
            </w:r>
            <w:r w:rsidRPr="003A6565">
              <w:rPr>
                <w:rFonts w:asciiTheme="majorHAnsi" w:hAnsiTheme="majorHAnsi" w:cstheme="majorHAnsi"/>
              </w:rPr>
              <w:t xml:space="preserve">KEQ </w:t>
            </w:r>
            <w:r>
              <w:rPr>
                <w:rFonts w:asciiTheme="majorHAnsi" w:hAnsiTheme="majorHAnsi" w:cstheme="majorHAnsi"/>
              </w:rPr>
              <w:t>5</w:t>
            </w:r>
            <w:r w:rsidRPr="003A6565">
              <w:rPr>
                <w:rFonts w:asciiTheme="majorHAnsi" w:hAnsiTheme="majorHAnsi" w:cstheme="majorHAnsi"/>
              </w:rPr>
              <w:t xml:space="preserve">: </w:t>
            </w:r>
            <w:r w:rsidRPr="00034562">
              <w:rPr>
                <w:rFonts w:asciiTheme="majorHAnsi" w:hAnsiTheme="majorHAnsi" w:cstheme="majorHAnsi"/>
              </w:rPr>
              <w:t>How cost effective are the different pilot models for Government, providers, and patients?</w:t>
            </w:r>
          </w:p>
          <w:p w14:paraId="06D9471F" w14:textId="6A07CD40" w:rsidR="00DD2F06" w:rsidRPr="006709FB" w:rsidRDefault="00DD2F06" w:rsidP="00760386">
            <w:pPr>
              <w:rPr>
                <w:rFonts w:asciiTheme="majorHAnsi" w:hAnsiTheme="majorHAnsi" w:cstheme="majorHAnsi"/>
              </w:rPr>
            </w:pPr>
            <w:r w:rsidRPr="006709FB">
              <w:rPr>
                <w:rFonts w:asciiTheme="majorHAnsi" w:hAnsiTheme="majorHAnsi" w:cstheme="majorHAnsi"/>
              </w:rPr>
              <w:t>Summary</w:t>
            </w:r>
          </w:p>
          <w:p w14:paraId="0A0226A9" w14:textId="6B6032EF" w:rsidR="00C77607" w:rsidRDefault="00C77607" w:rsidP="00030CB2">
            <w:pPr>
              <w:pStyle w:val="Bullet"/>
            </w:pPr>
            <w:r w:rsidRPr="00C77607">
              <w:t>The varied distribution of costs across the PHN pilot models reflected key differences in pilot design and focus</w:t>
            </w:r>
          </w:p>
          <w:p w14:paraId="1D337318" w14:textId="308C1B5A" w:rsidR="00DD2F06" w:rsidRPr="00DD2F06" w:rsidRDefault="00352430" w:rsidP="00030CB2">
            <w:pPr>
              <w:pStyle w:val="Bullet"/>
            </w:pPr>
            <w:r w:rsidRPr="00352430">
              <w:t xml:space="preserve">The pilot </w:t>
            </w:r>
            <w:r w:rsidR="00C77607" w:rsidRPr="00C77607">
              <w:t>indicated</w:t>
            </w:r>
            <w:r w:rsidRPr="00352430">
              <w:t xml:space="preserve"> that community</w:t>
            </w:r>
            <w:r w:rsidR="00C77607" w:rsidRPr="00C77607">
              <w:t>-</w:t>
            </w:r>
            <w:r w:rsidRPr="00352430">
              <w:t xml:space="preserve">based wound care models with </w:t>
            </w:r>
            <w:r w:rsidR="00C77607" w:rsidRPr="00C77607">
              <w:t>broad</w:t>
            </w:r>
            <w:r w:rsidRPr="00352430">
              <w:t xml:space="preserve"> reach can be cost effective when ongoing support is provided by a regional wound care specialist</w:t>
            </w:r>
          </w:p>
        </w:tc>
      </w:tr>
    </w:tbl>
    <w:p w14:paraId="784E3810" w14:textId="31A6D88B" w:rsidR="00F91508" w:rsidRDefault="0085298A" w:rsidP="00C8509D">
      <w:pPr>
        <w:pStyle w:val="Heading3"/>
      </w:pPr>
      <w:r w:rsidRPr="008029AC">
        <w:t xml:space="preserve">The </w:t>
      </w:r>
      <w:r w:rsidR="00690769">
        <w:t xml:space="preserve">varied </w:t>
      </w:r>
      <w:r w:rsidRPr="008029AC">
        <w:t xml:space="preserve">distribution of costs across the PHN pilot models </w:t>
      </w:r>
      <w:r w:rsidR="000721A0">
        <w:t>reflect</w:t>
      </w:r>
      <w:r w:rsidR="00C77607">
        <w:t>ed</w:t>
      </w:r>
      <w:r w:rsidR="000721A0">
        <w:t xml:space="preserve"> </w:t>
      </w:r>
      <w:r w:rsidR="00BC1782">
        <w:t xml:space="preserve">key </w:t>
      </w:r>
      <w:r w:rsidR="000721A0">
        <w:t>differences in pilot design</w:t>
      </w:r>
      <w:r w:rsidR="00F04612">
        <w:t xml:space="preserve"> and focus</w:t>
      </w:r>
    </w:p>
    <w:p w14:paraId="5855B9AD" w14:textId="37491FD5" w:rsidR="005C6607" w:rsidRDefault="00303C09" w:rsidP="00183880">
      <w:pPr>
        <w:spacing w:before="240"/>
        <w:rPr>
          <w:lang w:eastAsia="en-AU"/>
        </w:rPr>
      </w:pPr>
      <w:r w:rsidRPr="00746FF4">
        <w:rPr>
          <w:rFonts w:asciiTheme="majorHAnsi" w:hAnsiTheme="majorHAnsi" w:cstheme="majorHAnsi"/>
          <w:lang w:eastAsia="en-AU"/>
        </w:rPr>
        <w:t xml:space="preserve">PHN spend </w:t>
      </w:r>
      <w:r w:rsidR="00DD7A4E" w:rsidRPr="00746FF4">
        <w:rPr>
          <w:rFonts w:asciiTheme="majorHAnsi" w:hAnsiTheme="majorHAnsi" w:cstheme="majorHAnsi"/>
          <w:lang w:eastAsia="en-AU"/>
        </w:rPr>
        <w:t xml:space="preserve">across the three pilots </w:t>
      </w:r>
      <w:r w:rsidRPr="00746FF4">
        <w:rPr>
          <w:rFonts w:asciiTheme="majorHAnsi" w:hAnsiTheme="majorHAnsi" w:cstheme="majorHAnsi"/>
          <w:lang w:eastAsia="en-AU"/>
        </w:rPr>
        <w:t>was distributed across workforce development, model of care</w:t>
      </w:r>
      <w:r w:rsidR="00F135A6" w:rsidRPr="00746FF4">
        <w:rPr>
          <w:rFonts w:asciiTheme="majorHAnsi" w:hAnsiTheme="majorHAnsi" w:cstheme="majorHAnsi"/>
          <w:lang w:eastAsia="en-AU"/>
        </w:rPr>
        <w:t xml:space="preserve"> development</w:t>
      </w:r>
      <w:r w:rsidRPr="00746FF4">
        <w:rPr>
          <w:rFonts w:asciiTheme="majorHAnsi" w:hAnsiTheme="majorHAnsi" w:cstheme="majorHAnsi"/>
          <w:lang w:eastAsia="en-AU"/>
        </w:rPr>
        <w:t>, administration and service delivery.</w:t>
      </w:r>
      <w:r w:rsidR="001C3C85">
        <w:rPr>
          <w:lang w:eastAsia="en-AU"/>
        </w:rPr>
        <w:t xml:space="preserve"> </w:t>
      </w:r>
      <w:r w:rsidR="00EF4196">
        <w:rPr>
          <w:lang w:eastAsia="en-AU"/>
        </w:rPr>
        <w:t>The distribution of spend across these elements varied across PHNs</w:t>
      </w:r>
      <w:r w:rsidR="0090027E">
        <w:rPr>
          <w:lang w:eastAsia="en-AU"/>
        </w:rPr>
        <w:t xml:space="preserve">, as seen in </w:t>
      </w:r>
      <w:r w:rsidR="00BE0C37" w:rsidRPr="006709FB">
        <w:rPr>
          <w:lang w:eastAsia="en-AU"/>
        </w:rPr>
        <w:fldChar w:fldCharType="begin"/>
      </w:r>
      <w:r w:rsidR="00BE0C37" w:rsidRPr="006709FB">
        <w:rPr>
          <w:lang w:eastAsia="en-AU"/>
        </w:rPr>
        <w:instrText xml:space="preserve"> REF _Ref106789318 \h </w:instrText>
      </w:r>
      <w:r w:rsidR="00183880" w:rsidRPr="006709FB">
        <w:rPr>
          <w:lang w:eastAsia="en-AU"/>
        </w:rPr>
        <w:instrText xml:space="preserve"> \* MERGEFORMAT </w:instrText>
      </w:r>
      <w:r w:rsidR="00BE0C37" w:rsidRPr="006709FB">
        <w:rPr>
          <w:lang w:eastAsia="en-AU"/>
        </w:rPr>
      </w:r>
      <w:r w:rsidR="00BE0C37" w:rsidRPr="006709FB">
        <w:rPr>
          <w:lang w:eastAsia="en-AU"/>
        </w:rPr>
        <w:fldChar w:fldCharType="separate"/>
      </w:r>
      <w:r w:rsidR="000F61AF" w:rsidRPr="006709FB">
        <w:t xml:space="preserve">Figure </w:t>
      </w:r>
      <w:r w:rsidR="0009574F">
        <w:rPr>
          <w:noProof/>
        </w:rPr>
        <w:t>13</w:t>
      </w:r>
      <w:r w:rsidR="00BE0C37" w:rsidRPr="006709FB">
        <w:rPr>
          <w:lang w:eastAsia="en-AU"/>
        </w:rPr>
        <w:fldChar w:fldCharType="end"/>
      </w:r>
      <w:r w:rsidR="00B33FA4" w:rsidRPr="006709FB">
        <w:rPr>
          <w:lang w:eastAsia="en-AU"/>
        </w:rPr>
        <w:t>.</w:t>
      </w:r>
      <w:r w:rsidR="00B33FA4">
        <w:rPr>
          <w:lang w:eastAsia="en-AU"/>
        </w:rPr>
        <w:t xml:space="preserve"> For example, spend on workforce development ranged from 14% to 49% of total costs across the PHNs</w:t>
      </w:r>
      <w:r w:rsidR="0090027E">
        <w:rPr>
          <w:lang w:eastAsia="en-AU"/>
        </w:rPr>
        <w:t>.</w:t>
      </w:r>
      <w:r w:rsidR="00195CD3">
        <w:rPr>
          <w:lang w:eastAsia="en-AU"/>
        </w:rPr>
        <w:t xml:space="preserve"> This reflects differences in the focus of the pilot models</w:t>
      </w:r>
      <w:r w:rsidR="00920610">
        <w:rPr>
          <w:lang w:eastAsia="en-AU"/>
        </w:rPr>
        <w:t xml:space="preserve"> e.g., </w:t>
      </w:r>
      <w:r w:rsidR="00195CD3">
        <w:rPr>
          <w:lang w:eastAsia="en-AU"/>
        </w:rPr>
        <w:t>a core feature of Western Victoria PHN’s pilot was the development of educational resources</w:t>
      </w:r>
      <w:r w:rsidR="00EF2249">
        <w:rPr>
          <w:lang w:eastAsia="en-AU"/>
        </w:rPr>
        <w:t xml:space="preserve"> and the delivery of learning workshops for providers.</w:t>
      </w:r>
    </w:p>
    <w:p w14:paraId="1D3474C4" w14:textId="77777777" w:rsidR="007C300D" w:rsidRPr="006709FB" w:rsidRDefault="00457860" w:rsidP="005C6607">
      <w:pPr>
        <w:rPr>
          <w:lang w:eastAsia="en-AU"/>
        </w:rPr>
        <w:sectPr w:rsidR="007C300D" w:rsidRPr="006709FB" w:rsidSect="00886932">
          <w:pgSz w:w="11907" w:h="16839" w:code="9"/>
          <w:pgMar w:top="1418" w:right="1418" w:bottom="1701" w:left="1559" w:header="720" w:footer="680" w:gutter="0"/>
          <w:cols w:space="720"/>
          <w:titlePg/>
          <w:docGrid w:linePitch="360"/>
        </w:sectPr>
      </w:pPr>
      <w:bookmarkStart w:id="82" w:name="_Ref106789318"/>
      <w:r w:rsidRPr="006709FB">
        <w:rPr>
          <w:lang w:eastAsia="en-AU"/>
        </w:rPr>
        <w:t xml:space="preserve">It should be noted that </w:t>
      </w:r>
      <w:r w:rsidR="005476B6" w:rsidRPr="006709FB">
        <w:rPr>
          <w:lang w:eastAsia="en-AU"/>
        </w:rPr>
        <w:t xml:space="preserve">Nepean Blue Mountains </w:t>
      </w:r>
      <w:r w:rsidRPr="006709FB">
        <w:rPr>
          <w:lang w:eastAsia="en-AU"/>
        </w:rPr>
        <w:t xml:space="preserve">PHN and Western Victoria PHN did not record service delivery spend because the pilots focused on </w:t>
      </w:r>
      <w:r w:rsidR="00F51944" w:rsidRPr="006709FB">
        <w:rPr>
          <w:lang w:eastAsia="en-AU"/>
        </w:rPr>
        <w:t>delivering</w:t>
      </w:r>
      <w:r w:rsidRPr="006709FB">
        <w:rPr>
          <w:lang w:eastAsia="en-AU"/>
        </w:rPr>
        <w:t xml:space="preserve"> education and training </w:t>
      </w:r>
      <w:r w:rsidR="00F51944" w:rsidRPr="006709FB">
        <w:rPr>
          <w:lang w:eastAsia="en-AU"/>
        </w:rPr>
        <w:t xml:space="preserve">to providers to support improvement in general practice wound care </w:t>
      </w:r>
      <w:r w:rsidR="00A62DDA" w:rsidRPr="006709FB">
        <w:rPr>
          <w:lang w:eastAsia="en-AU"/>
        </w:rPr>
        <w:t>through quality improvement activities.</w:t>
      </w:r>
      <w:r w:rsidR="00F70EBB" w:rsidRPr="006709FB">
        <w:rPr>
          <w:lang w:eastAsia="en-AU"/>
        </w:rPr>
        <w:t xml:space="preserve"> In contrast, Gold Coast PHN hired a regional wound specialist </w:t>
      </w:r>
      <w:r w:rsidR="007F678F" w:rsidRPr="006709FB">
        <w:rPr>
          <w:lang w:eastAsia="en-AU"/>
        </w:rPr>
        <w:t xml:space="preserve">team including wound </w:t>
      </w:r>
      <w:r w:rsidR="00F70EBB" w:rsidRPr="006709FB">
        <w:rPr>
          <w:lang w:eastAsia="en-AU"/>
        </w:rPr>
        <w:t>nurse specialist</w:t>
      </w:r>
      <w:r w:rsidR="007F678F" w:rsidRPr="006709FB">
        <w:rPr>
          <w:lang w:eastAsia="en-AU"/>
        </w:rPr>
        <w:t>s</w:t>
      </w:r>
      <w:r w:rsidR="00F70EBB" w:rsidRPr="006709FB">
        <w:rPr>
          <w:lang w:eastAsia="en-AU"/>
        </w:rPr>
        <w:t xml:space="preserve"> to deliver services within RACFs (while also mentoring and training RACF and </w:t>
      </w:r>
      <w:r w:rsidR="003E0B64" w:rsidRPr="006709FB">
        <w:rPr>
          <w:lang w:eastAsia="en-AU"/>
        </w:rPr>
        <w:t>general practice</w:t>
      </w:r>
      <w:r w:rsidR="00F70EBB" w:rsidRPr="006709FB">
        <w:rPr>
          <w:lang w:eastAsia="en-AU"/>
        </w:rPr>
        <w:t xml:space="preserve"> staff).</w:t>
      </w:r>
    </w:p>
    <w:p w14:paraId="34292F62" w14:textId="71B8FEAC" w:rsidR="00B622AC" w:rsidRDefault="00B622AC" w:rsidP="00EE3A15">
      <w:pPr>
        <w:pStyle w:val="Caption"/>
        <w:spacing w:before="0"/>
      </w:pPr>
      <w:r>
        <w:lastRenderedPageBreak/>
        <w:t xml:space="preserve">Figure </w:t>
      </w:r>
      <w:r>
        <w:fldChar w:fldCharType="begin"/>
      </w:r>
      <w:r>
        <w:instrText xml:space="preserve"> SEQ Figure \* ARABIC </w:instrText>
      </w:r>
      <w:r>
        <w:fldChar w:fldCharType="separate"/>
      </w:r>
      <w:r w:rsidR="0009574F">
        <w:rPr>
          <w:noProof/>
        </w:rPr>
        <w:t>13</w:t>
      </w:r>
      <w:r>
        <w:fldChar w:fldCharType="end"/>
      </w:r>
      <w:bookmarkEnd w:id="82"/>
      <w:r>
        <w:t xml:space="preserve"> | Distribution of PHN pilot costs</w:t>
      </w:r>
      <w:r w:rsidR="001C195C">
        <w:rPr>
          <w:rStyle w:val="FootnoteReference"/>
        </w:rPr>
        <w:footnoteReference w:id="51"/>
      </w:r>
    </w:p>
    <w:p w14:paraId="51B35212" w14:textId="7A9BFD12" w:rsidR="007C300D" w:rsidRPr="006709FB" w:rsidRDefault="00907475" w:rsidP="00460B6C">
      <w:pPr>
        <w:rPr>
          <w:lang w:eastAsia="en-AU"/>
        </w:rPr>
        <w:sectPr w:rsidR="007C300D" w:rsidRPr="006709FB" w:rsidSect="007C300D">
          <w:pgSz w:w="16839" w:h="11907" w:orient="landscape" w:code="9"/>
          <w:pgMar w:top="1559" w:right="1418" w:bottom="1418" w:left="1701" w:header="720" w:footer="680" w:gutter="0"/>
          <w:cols w:space="720"/>
          <w:titlePg/>
          <w:docGrid w:linePitch="360"/>
        </w:sectPr>
      </w:pPr>
      <w:r w:rsidRPr="006709FB">
        <w:rPr>
          <w:noProof/>
        </w:rPr>
        <w:drawing>
          <wp:inline distT="0" distB="0" distL="0" distR="0" wp14:anchorId="64729742" wp14:editId="6631AF9F">
            <wp:extent cx="8429625" cy="3895725"/>
            <wp:effectExtent l="0" t="0" r="9525" b="9525"/>
            <wp:docPr id="469" name="Picture 469" descr="Figure 12 is a stacked bar graph showing how PHN's spent their budget. Gold Coast PHN had a budget of $559,038 and spent 14% on workforce development, 8% on developing the operating model and model of care, 8% on administration and resource development and 69% on service delivery. NBMPHN had a budget of $630,934 and spent 39% on workforce development, 53% on developing the operating model and model of care and 8% on administration and resource development. Western Victoria PHN had a budget of $462,414 and spent 49% on workforce development, 1% on developing the operating model and model of care and 46% on administration and resour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Figure 12 is a stacked bar graph showing how PHN's spent their budget. Gold Coast PHN had a budget of $559,038 and spent 14% on workforce development, 8% on developing the operating model and model of care, 8% on administration and resource development and 69% on service delivery. NBMPHN had a budget of $630,934 and spent 39% on workforce development, 53% on developing the operating model and model of care and 8% on administration and resource development. Western Victoria PHN had a budget of $462,414 and spent 49% on workforce development, 1% on developing the operating model and model of care and 46% on administration and resource develop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429625" cy="3895725"/>
                    </a:xfrm>
                    <a:prstGeom prst="rect">
                      <a:avLst/>
                    </a:prstGeom>
                    <a:noFill/>
                    <a:ln>
                      <a:noFill/>
                    </a:ln>
                  </pic:spPr>
                </pic:pic>
              </a:graphicData>
            </a:graphic>
          </wp:inline>
        </w:drawing>
      </w:r>
    </w:p>
    <w:p w14:paraId="1E3C2E32" w14:textId="22455C27" w:rsidR="00314502" w:rsidRDefault="00314502" w:rsidP="00314502">
      <w:r>
        <w:lastRenderedPageBreak/>
        <w:t>There is likely opportunity in future to standardise</w:t>
      </w:r>
      <w:r w:rsidR="00A82435">
        <w:t xml:space="preserve"> and centralise</w:t>
      </w:r>
      <w:r>
        <w:t xml:space="preserve"> resource content development for education and training on best practice </w:t>
      </w:r>
      <w:r w:rsidR="00A82435">
        <w:t xml:space="preserve">wound </w:t>
      </w:r>
      <w:r>
        <w:t xml:space="preserve">care </w:t>
      </w:r>
      <w:r w:rsidR="00A82435">
        <w:t xml:space="preserve">(i.e. workforce development) </w:t>
      </w:r>
      <w:r w:rsidR="00FE2533">
        <w:t>to allow</w:t>
      </w:r>
      <w:r>
        <w:t xml:space="preserve"> resources </w:t>
      </w:r>
      <w:r w:rsidR="00FE2533">
        <w:t>to be</w:t>
      </w:r>
      <w:r>
        <w:t xml:space="preserve"> shared (and potentially facilitated locally as appropriate)</w:t>
      </w:r>
      <w:r w:rsidR="002F4207">
        <w:t>. This should</w:t>
      </w:r>
      <w:r>
        <w:t xml:space="preserve"> generate cost-efficiencies </w:t>
      </w:r>
      <w:r w:rsidR="002F4207">
        <w:t xml:space="preserve">within or </w:t>
      </w:r>
      <w:r>
        <w:t>across PHNs or nationally</w:t>
      </w:r>
      <w:r w:rsidR="00415F91">
        <w:t xml:space="preserve"> (see further discussion in Section </w:t>
      </w:r>
      <w:r w:rsidR="006448D1" w:rsidRPr="006709FB">
        <w:fldChar w:fldCharType="begin"/>
      </w:r>
      <w:r w:rsidR="006448D1" w:rsidRPr="006709FB">
        <w:instrText xml:space="preserve"> REF _Ref106652211 \n \h </w:instrText>
      </w:r>
      <w:r w:rsidR="00225121" w:rsidRPr="006709FB">
        <w:instrText xml:space="preserve"> \* MERGEFORMAT </w:instrText>
      </w:r>
      <w:r w:rsidR="006448D1" w:rsidRPr="006709FB">
        <w:fldChar w:fldCharType="separate"/>
      </w:r>
      <w:r w:rsidR="000F61AF" w:rsidRPr="006709FB">
        <w:t>3.6</w:t>
      </w:r>
      <w:r w:rsidR="006448D1" w:rsidRPr="006709FB">
        <w:fldChar w:fldCharType="end"/>
      </w:r>
      <w:r w:rsidR="00415F91" w:rsidRPr="006709FB">
        <w:t>)</w:t>
      </w:r>
      <w:r w:rsidRPr="006709FB">
        <w:t>.</w:t>
      </w:r>
    </w:p>
    <w:p w14:paraId="1781C087" w14:textId="5EB68834" w:rsidR="00713BC2" w:rsidRPr="0055581D" w:rsidRDefault="0055581D" w:rsidP="00C8509D">
      <w:pPr>
        <w:pStyle w:val="Heading3"/>
      </w:pPr>
      <w:r>
        <w:t xml:space="preserve">The pilot </w:t>
      </w:r>
      <w:r w:rsidR="006D31B0">
        <w:t>indicated</w:t>
      </w:r>
      <w:r>
        <w:t xml:space="preserve"> that community</w:t>
      </w:r>
      <w:r w:rsidR="00F04612">
        <w:t>-</w:t>
      </w:r>
      <w:r>
        <w:t>based wound care models with broad reach can be cost effective when ongoing support is provided by a regional wound care specialist</w:t>
      </w:r>
    </w:p>
    <w:p w14:paraId="7F4E553D" w14:textId="1A404D88" w:rsidR="005A08A0" w:rsidRDefault="008E6AE2" w:rsidP="00C8509D">
      <w:pPr>
        <w:spacing w:before="240"/>
        <w:rPr>
          <w:rFonts w:asciiTheme="minorHAnsi" w:hAnsiTheme="minorHAnsi" w:cstheme="minorHAnsi"/>
        </w:rPr>
      </w:pPr>
      <w:r>
        <w:rPr>
          <w:rFonts w:asciiTheme="majorHAnsi" w:hAnsiTheme="majorHAnsi" w:cstheme="majorHAnsi"/>
        </w:rPr>
        <w:t xml:space="preserve">PHN </w:t>
      </w:r>
      <w:r w:rsidR="00FA1405">
        <w:rPr>
          <w:rFonts w:asciiTheme="majorHAnsi" w:hAnsiTheme="majorHAnsi" w:cstheme="majorHAnsi"/>
        </w:rPr>
        <w:t>pilot</w:t>
      </w:r>
      <w:r>
        <w:rPr>
          <w:rFonts w:asciiTheme="majorHAnsi" w:hAnsiTheme="majorHAnsi" w:cstheme="majorHAnsi"/>
        </w:rPr>
        <w:t xml:space="preserve">s </w:t>
      </w:r>
      <w:r w:rsidR="004D438C">
        <w:rPr>
          <w:rFonts w:asciiTheme="majorHAnsi" w:hAnsiTheme="majorHAnsi" w:cstheme="majorHAnsi"/>
        </w:rPr>
        <w:t xml:space="preserve">suggest </w:t>
      </w:r>
      <w:r>
        <w:rPr>
          <w:rFonts w:asciiTheme="majorHAnsi" w:hAnsiTheme="majorHAnsi" w:cstheme="majorHAnsi"/>
        </w:rPr>
        <w:t xml:space="preserve">that </w:t>
      </w:r>
      <w:r w:rsidRPr="008E6AE2">
        <w:rPr>
          <w:rFonts w:asciiTheme="majorHAnsi" w:hAnsiTheme="majorHAnsi" w:cstheme="majorHAnsi"/>
        </w:rPr>
        <w:t>community</w:t>
      </w:r>
      <w:r w:rsidR="00A83AC9">
        <w:rPr>
          <w:rFonts w:asciiTheme="majorHAnsi" w:hAnsiTheme="majorHAnsi" w:cstheme="majorHAnsi"/>
        </w:rPr>
        <w:t>-</w:t>
      </w:r>
      <w:r w:rsidRPr="008E6AE2">
        <w:rPr>
          <w:rFonts w:asciiTheme="majorHAnsi" w:hAnsiTheme="majorHAnsi" w:cstheme="majorHAnsi"/>
        </w:rPr>
        <w:t>based wound care models with broad reach can be cost effective when ongoing support is provided by a regional wound care specialist</w:t>
      </w:r>
      <w:r w:rsidR="00C76A84">
        <w:rPr>
          <w:rFonts w:asciiTheme="majorHAnsi" w:hAnsiTheme="majorHAnsi" w:cstheme="majorHAnsi"/>
        </w:rPr>
        <w:t xml:space="preserve">. </w:t>
      </w:r>
      <w:r w:rsidR="009D1E89" w:rsidRPr="009D1E89">
        <w:rPr>
          <w:rFonts w:asciiTheme="minorHAnsi" w:hAnsiTheme="minorHAnsi" w:cstheme="minorHAnsi"/>
        </w:rPr>
        <w:t>A</w:t>
      </w:r>
      <w:r w:rsidR="009D1E89">
        <w:rPr>
          <w:rFonts w:asciiTheme="minorHAnsi" w:hAnsiTheme="minorHAnsi" w:cstheme="minorHAnsi"/>
        </w:rPr>
        <w:t xml:space="preserve"> key question for the pilot </w:t>
      </w:r>
      <w:r w:rsidR="00907B0A">
        <w:rPr>
          <w:rFonts w:asciiTheme="minorHAnsi" w:hAnsiTheme="minorHAnsi" w:cstheme="minorHAnsi"/>
        </w:rPr>
        <w:t>was to determine the right scope and scale f</w:t>
      </w:r>
      <w:r w:rsidR="009C46C8">
        <w:rPr>
          <w:rFonts w:asciiTheme="minorHAnsi" w:hAnsiTheme="minorHAnsi" w:cstheme="minorHAnsi"/>
        </w:rPr>
        <w:t xml:space="preserve">or </w:t>
      </w:r>
      <w:r w:rsidR="00884B06">
        <w:rPr>
          <w:rFonts w:asciiTheme="minorHAnsi" w:hAnsiTheme="minorHAnsi" w:cstheme="minorHAnsi"/>
        </w:rPr>
        <w:t xml:space="preserve">PHN-supported wound management models. </w:t>
      </w:r>
      <w:r w:rsidR="00EA7E90">
        <w:rPr>
          <w:rFonts w:asciiTheme="minorHAnsi" w:hAnsiTheme="minorHAnsi" w:cstheme="minorHAnsi"/>
        </w:rPr>
        <w:t>The c</w:t>
      </w:r>
      <w:r w:rsidR="0055581D">
        <w:rPr>
          <w:rFonts w:asciiTheme="minorHAnsi" w:hAnsiTheme="minorHAnsi" w:cstheme="minorHAnsi"/>
        </w:rPr>
        <w:t xml:space="preserve">ost effectiveness </w:t>
      </w:r>
      <w:r w:rsidR="00EA7E90">
        <w:rPr>
          <w:rFonts w:asciiTheme="minorHAnsi" w:hAnsiTheme="minorHAnsi" w:cstheme="minorHAnsi"/>
        </w:rPr>
        <w:t xml:space="preserve">of a </w:t>
      </w:r>
      <w:r w:rsidR="00807AC7">
        <w:rPr>
          <w:rFonts w:asciiTheme="minorHAnsi" w:hAnsiTheme="minorHAnsi" w:cstheme="minorHAnsi"/>
        </w:rPr>
        <w:t xml:space="preserve">wound care </w:t>
      </w:r>
      <w:r w:rsidR="00EA7E90">
        <w:rPr>
          <w:rFonts w:asciiTheme="minorHAnsi" w:hAnsiTheme="minorHAnsi" w:cstheme="minorHAnsi"/>
        </w:rPr>
        <w:t xml:space="preserve">model relies </w:t>
      </w:r>
      <w:r w:rsidR="0055581D">
        <w:rPr>
          <w:rFonts w:asciiTheme="minorHAnsi" w:hAnsiTheme="minorHAnsi" w:cstheme="minorHAnsi"/>
        </w:rPr>
        <w:t>on</w:t>
      </w:r>
      <w:r w:rsidR="00325BB2">
        <w:rPr>
          <w:rFonts w:asciiTheme="minorHAnsi" w:hAnsiTheme="minorHAnsi" w:cstheme="minorHAnsi"/>
        </w:rPr>
        <w:t xml:space="preserve"> striking the right balance between </w:t>
      </w:r>
      <w:r w:rsidR="000E1337">
        <w:rPr>
          <w:rFonts w:asciiTheme="minorHAnsi" w:hAnsiTheme="minorHAnsi" w:cstheme="minorHAnsi"/>
        </w:rPr>
        <w:t xml:space="preserve">three competing </w:t>
      </w:r>
      <w:r w:rsidR="0010658B">
        <w:rPr>
          <w:rFonts w:asciiTheme="minorHAnsi" w:hAnsiTheme="minorHAnsi" w:cstheme="minorHAnsi"/>
        </w:rPr>
        <w:t>objectives:</w:t>
      </w:r>
    </w:p>
    <w:p w14:paraId="60CC81C1" w14:textId="2FEB0B8F" w:rsidR="005A08A0" w:rsidRDefault="006F4055" w:rsidP="00C8509D">
      <w:pPr>
        <w:pStyle w:val="Bullet"/>
      </w:pPr>
      <w:r>
        <w:t xml:space="preserve">delivering </w:t>
      </w:r>
      <w:r w:rsidR="0055581D">
        <w:t>high-quality</w:t>
      </w:r>
      <w:r>
        <w:t xml:space="preserve">, </w:t>
      </w:r>
      <w:r w:rsidR="003A36BD">
        <w:t xml:space="preserve">appropriate </w:t>
      </w:r>
      <w:r>
        <w:t xml:space="preserve">and evidence-based </w:t>
      </w:r>
      <w:r w:rsidR="008031EE">
        <w:t xml:space="preserve">wound </w:t>
      </w:r>
      <w:r w:rsidR="00F61059">
        <w:t>care</w:t>
      </w:r>
      <w:r w:rsidR="007C308B">
        <w:t xml:space="preserve"> </w:t>
      </w:r>
      <w:r w:rsidR="00C15E7A">
        <w:t>for all of the in-scope wounds</w:t>
      </w:r>
    </w:p>
    <w:p w14:paraId="53540BE7" w14:textId="02EBF194" w:rsidR="005A08A0" w:rsidRDefault="006F4055" w:rsidP="00C8509D">
      <w:pPr>
        <w:pStyle w:val="Bullet"/>
      </w:pPr>
      <w:r>
        <w:t xml:space="preserve">providing the right level of training education </w:t>
      </w:r>
      <w:r w:rsidR="00F61059">
        <w:t xml:space="preserve">and </w:t>
      </w:r>
      <w:r>
        <w:t>support to</w:t>
      </w:r>
      <w:r w:rsidR="00FC0370">
        <w:t xml:space="preserve"> </w:t>
      </w:r>
      <w:r w:rsidR="00E50CB3">
        <w:t>general practices</w:t>
      </w:r>
      <w:r w:rsidR="00FC0370">
        <w:t xml:space="preserve"> and RACF</w:t>
      </w:r>
      <w:r w:rsidR="00DE7CBA">
        <w:t xml:space="preserve"> staff</w:t>
      </w:r>
      <w:r w:rsidR="005F6D96">
        <w:t xml:space="preserve"> </w:t>
      </w:r>
      <w:r w:rsidR="005A08A0">
        <w:t xml:space="preserve">to ensure they have the skills and knowledge </w:t>
      </w:r>
      <w:r w:rsidR="00C15E7A">
        <w:t>to deliver high-quality, appropriate and evidence-based wound care for all of the in-scope wounds</w:t>
      </w:r>
    </w:p>
    <w:p w14:paraId="2EAB5EE3" w14:textId="69B97AB5" w:rsidR="003C6A3C" w:rsidRDefault="003C6A3C" w:rsidP="00C8509D">
      <w:pPr>
        <w:pStyle w:val="Bullet"/>
      </w:pPr>
      <w:r>
        <w:t xml:space="preserve">having a sufficiently broad reach </w:t>
      </w:r>
      <w:r w:rsidR="00C811FF">
        <w:t xml:space="preserve">of patients </w:t>
      </w:r>
      <w:r w:rsidR="00942C06">
        <w:t xml:space="preserve">to </w:t>
      </w:r>
      <w:r w:rsidR="00273AAC">
        <w:t xml:space="preserve">gain the most benefit from the </w:t>
      </w:r>
      <w:r w:rsidR="00942C06">
        <w:t>high</w:t>
      </w:r>
      <w:r w:rsidR="00273AAC">
        <w:t xml:space="preserve"> fixed cost of providing training</w:t>
      </w:r>
      <w:r w:rsidR="000E1337">
        <w:t xml:space="preserve">, </w:t>
      </w:r>
      <w:r w:rsidR="00273AAC">
        <w:t>education</w:t>
      </w:r>
      <w:r w:rsidR="002B6238">
        <w:t xml:space="preserve">, </w:t>
      </w:r>
      <w:r w:rsidR="000E1337">
        <w:t>support</w:t>
      </w:r>
      <w:r w:rsidR="002B6238">
        <w:t>, and escalation</w:t>
      </w:r>
      <w:r w:rsidR="00817636">
        <w:t xml:space="preserve"> avenues for</w:t>
      </w:r>
      <w:r w:rsidR="00273AAC">
        <w:t xml:space="preserve"> providers.</w:t>
      </w:r>
    </w:p>
    <w:p w14:paraId="0B9FA7FF" w14:textId="1F9AC8B4" w:rsidR="00130F62" w:rsidRPr="00E910B6" w:rsidRDefault="003559D9" w:rsidP="00AD6ABD">
      <w:pPr>
        <w:rPr>
          <w:rFonts w:asciiTheme="majorHAnsi" w:hAnsiTheme="majorHAnsi" w:cstheme="majorHAnsi"/>
        </w:rPr>
      </w:pPr>
      <w:r>
        <w:rPr>
          <w:rFonts w:asciiTheme="minorHAnsi" w:hAnsiTheme="minorHAnsi" w:cstheme="minorHAnsi"/>
        </w:rPr>
        <w:t>To test this balance</w:t>
      </w:r>
      <w:r w:rsidR="00884B06">
        <w:rPr>
          <w:rFonts w:asciiTheme="minorHAnsi" w:hAnsiTheme="minorHAnsi" w:cstheme="minorHAnsi"/>
        </w:rPr>
        <w:t>,</w:t>
      </w:r>
      <w:r w:rsidR="009D1E89" w:rsidRPr="009D1E89">
        <w:rPr>
          <w:rFonts w:asciiTheme="minorHAnsi" w:hAnsiTheme="minorHAnsi" w:cstheme="minorHAnsi"/>
        </w:rPr>
        <w:t xml:space="preserve"> </w:t>
      </w:r>
      <w:r w:rsidR="00884B06">
        <w:rPr>
          <w:rFonts w:asciiTheme="minorHAnsi" w:hAnsiTheme="minorHAnsi" w:cstheme="minorHAnsi"/>
        </w:rPr>
        <w:t>e</w:t>
      </w:r>
      <w:r w:rsidR="002C438B" w:rsidRPr="00C76A84">
        <w:t xml:space="preserve">ach PHN model </w:t>
      </w:r>
      <w:r w:rsidR="00E84BE5" w:rsidRPr="00C76A84">
        <w:t xml:space="preserve">had different </w:t>
      </w:r>
      <w:r w:rsidR="006B667E" w:rsidRPr="00C76A84">
        <w:t>geograph</w:t>
      </w:r>
      <w:r w:rsidR="0074683F">
        <w:t>ical</w:t>
      </w:r>
      <w:r w:rsidR="00FF09D2">
        <w:t xml:space="preserve"> coverage</w:t>
      </w:r>
      <w:r w:rsidR="004A14CC">
        <w:t xml:space="preserve">, </w:t>
      </w:r>
      <w:r w:rsidR="006B667E" w:rsidRPr="00C76A84">
        <w:t>in-scope wounds</w:t>
      </w:r>
      <w:r w:rsidR="00943E35" w:rsidRPr="00C76A84">
        <w:t xml:space="preserve"> </w:t>
      </w:r>
      <w:r w:rsidR="004A14CC">
        <w:t xml:space="preserve">and </w:t>
      </w:r>
      <w:r w:rsidR="009E1C4B" w:rsidRPr="00C76A84">
        <w:t xml:space="preserve">approaches to supporting </w:t>
      </w:r>
      <w:r w:rsidR="00E50CB3">
        <w:t>general practices</w:t>
      </w:r>
      <w:r w:rsidR="009E1C4B" w:rsidRPr="00C76A84">
        <w:t xml:space="preserve"> and RACFs to deliver wound care</w:t>
      </w:r>
      <w:r w:rsidR="00C207C7">
        <w:t xml:space="preserve"> as summarised in </w:t>
      </w:r>
      <w:r w:rsidR="00B5267D" w:rsidRPr="006709FB">
        <w:fldChar w:fldCharType="begin"/>
      </w:r>
      <w:r w:rsidR="00B5267D" w:rsidRPr="006709FB">
        <w:instrText xml:space="preserve"> REF _Ref106906617 \h  \* MERGEFORMAT </w:instrText>
      </w:r>
      <w:r w:rsidR="00B5267D" w:rsidRPr="006709FB">
        <w:fldChar w:fldCharType="separate"/>
      </w:r>
      <w:r w:rsidR="000F61AF" w:rsidRPr="006709FB">
        <w:t xml:space="preserve">Table </w:t>
      </w:r>
      <w:r w:rsidR="000F61AF" w:rsidRPr="006709FB">
        <w:rPr>
          <w:noProof/>
        </w:rPr>
        <w:t>4</w:t>
      </w:r>
      <w:r w:rsidR="00B5267D" w:rsidRPr="006709FB">
        <w:fldChar w:fldCharType="end"/>
      </w:r>
      <w:r w:rsidR="00B5267D" w:rsidRPr="006709FB">
        <w:t>.</w:t>
      </w:r>
      <w:r w:rsidR="004F71CC">
        <w:rPr>
          <w:rFonts w:asciiTheme="minorHAnsi" w:hAnsiTheme="minorHAnsi" w:cstheme="minorHAnsi"/>
        </w:rPr>
        <w:t xml:space="preserve">These variations </w:t>
      </w:r>
      <w:r w:rsidR="009E7DF4">
        <w:rPr>
          <w:rFonts w:asciiTheme="minorHAnsi" w:hAnsiTheme="minorHAnsi" w:cstheme="minorHAnsi"/>
        </w:rPr>
        <w:t xml:space="preserve">are valuable as they enable </w:t>
      </w:r>
      <w:r w:rsidR="009A0477">
        <w:rPr>
          <w:rFonts w:asciiTheme="minorHAnsi" w:hAnsiTheme="minorHAnsi" w:cstheme="minorHAnsi"/>
        </w:rPr>
        <w:t xml:space="preserve">comparison of </w:t>
      </w:r>
      <w:r w:rsidR="002C2122">
        <w:rPr>
          <w:rFonts w:asciiTheme="minorHAnsi" w:hAnsiTheme="minorHAnsi" w:cstheme="minorHAnsi"/>
        </w:rPr>
        <w:t xml:space="preserve">what </w:t>
      </w:r>
      <w:r w:rsidR="00BA7FC9">
        <w:rPr>
          <w:rFonts w:asciiTheme="minorHAnsi" w:hAnsiTheme="minorHAnsi" w:cstheme="minorHAnsi"/>
        </w:rPr>
        <w:t xml:space="preserve">supports are required to enable </w:t>
      </w:r>
      <w:r w:rsidR="008B2C24">
        <w:rPr>
          <w:rFonts w:asciiTheme="minorHAnsi" w:hAnsiTheme="minorHAnsi" w:cstheme="minorHAnsi"/>
        </w:rPr>
        <w:t xml:space="preserve">the delivery of </w:t>
      </w:r>
      <w:r w:rsidR="00BA7FC9">
        <w:rPr>
          <w:rFonts w:asciiTheme="minorHAnsi" w:hAnsiTheme="minorHAnsi" w:cstheme="minorHAnsi"/>
        </w:rPr>
        <w:t>effective</w:t>
      </w:r>
      <w:r w:rsidR="00256E31">
        <w:rPr>
          <w:rFonts w:asciiTheme="minorHAnsi" w:hAnsiTheme="minorHAnsi" w:cstheme="minorHAnsi"/>
        </w:rPr>
        <w:t>,</w:t>
      </w:r>
      <w:r w:rsidR="00BA7FC9">
        <w:rPr>
          <w:rFonts w:asciiTheme="minorHAnsi" w:hAnsiTheme="minorHAnsi" w:cstheme="minorHAnsi"/>
        </w:rPr>
        <w:t xml:space="preserve"> quality care </w:t>
      </w:r>
      <w:r w:rsidR="008B2C24">
        <w:rPr>
          <w:rFonts w:asciiTheme="minorHAnsi" w:hAnsiTheme="minorHAnsi" w:cstheme="minorHAnsi"/>
        </w:rPr>
        <w:t xml:space="preserve">at different scales. </w:t>
      </w:r>
      <w:r w:rsidR="0090429B" w:rsidRPr="0090429B">
        <w:rPr>
          <w:rFonts w:asciiTheme="minorHAnsi" w:hAnsiTheme="minorHAnsi" w:cstheme="minorHAnsi"/>
        </w:rPr>
        <w:t xml:space="preserve">The </w:t>
      </w:r>
      <w:r w:rsidR="00E26C15">
        <w:rPr>
          <w:rFonts w:asciiTheme="minorHAnsi" w:hAnsiTheme="minorHAnsi" w:cstheme="minorHAnsi"/>
        </w:rPr>
        <w:t>PHN models fit into two categories:</w:t>
      </w:r>
    </w:p>
    <w:p w14:paraId="7018E283" w14:textId="2C318498" w:rsidR="00152E13" w:rsidRDefault="00E26C15" w:rsidP="00152E13">
      <w:pPr>
        <w:pStyle w:val="Bullet"/>
      </w:pPr>
      <w:r w:rsidRPr="30A9FE28">
        <w:rPr>
          <w:rFonts w:asciiTheme="majorHAnsi" w:eastAsiaTheme="minorEastAsia" w:hAnsiTheme="majorHAnsi" w:cstheme="majorBidi"/>
          <w:lang w:eastAsia="en-US"/>
        </w:rPr>
        <w:t xml:space="preserve">Broad </w:t>
      </w:r>
      <w:r w:rsidR="006B3778" w:rsidRPr="30A9FE28">
        <w:rPr>
          <w:rFonts w:asciiTheme="majorHAnsi" w:eastAsiaTheme="minorEastAsia" w:hAnsiTheme="majorHAnsi" w:cstheme="majorBidi"/>
          <w:lang w:eastAsia="en-US"/>
        </w:rPr>
        <w:t xml:space="preserve">scope </w:t>
      </w:r>
      <w:r w:rsidRPr="30A9FE28">
        <w:rPr>
          <w:rFonts w:asciiTheme="majorHAnsi" w:eastAsiaTheme="minorEastAsia" w:hAnsiTheme="majorHAnsi" w:cstheme="majorBidi"/>
          <w:lang w:eastAsia="en-US"/>
        </w:rPr>
        <w:t xml:space="preserve">with ongoing </w:t>
      </w:r>
      <w:r w:rsidR="005B2CCC" w:rsidRPr="30A9FE28">
        <w:rPr>
          <w:rFonts w:asciiTheme="majorHAnsi" w:eastAsiaTheme="minorEastAsia" w:hAnsiTheme="majorHAnsi" w:cstheme="majorBidi"/>
          <w:lang w:eastAsia="en-US"/>
        </w:rPr>
        <w:t xml:space="preserve">clinical </w:t>
      </w:r>
      <w:r w:rsidRPr="30A9FE28">
        <w:rPr>
          <w:rFonts w:asciiTheme="majorHAnsi" w:eastAsiaTheme="minorEastAsia" w:hAnsiTheme="majorHAnsi" w:cstheme="majorBidi"/>
          <w:lang w:eastAsia="en-US"/>
        </w:rPr>
        <w:t>support from a regional wound care specialist</w:t>
      </w:r>
      <w:r w:rsidR="0097319D" w:rsidRPr="30A9FE28">
        <w:rPr>
          <w:rFonts w:asciiTheme="majorHAnsi" w:eastAsiaTheme="minorEastAsia" w:hAnsiTheme="majorHAnsi" w:cstheme="majorBidi"/>
          <w:lang w:eastAsia="en-US"/>
        </w:rPr>
        <w:t>.</w:t>
      </w:r>
      <w:r w:rsidR="00FF09D2" w:rsidRPr="30A9FE28">
        <w:rPr>
          <w:rFonts w:eastAsiaTheme="minorEastAsia"/>
          <w:lang w:eastAsia="en-US"/>
        </w:rPr>
        <w:t xml:space="preserve"> </w:t>
      </w:r>
      <w:r w:rsidR="00E910B6" w:rsidRPr="30A9FE28">
        <w:rPr>
          <w:rFonts w:eastAsiaTheme="minorEastAsia"/>
          <w:lang w:eastAsia="en-US"/>
        </w:rPr>
        <w:t>Gold</w:t>
      </w:r>
      <w:r w:rsidR="00E910B6" w:rsidRPr="00152E13">
        <w:t xml:space="preserve"> Coast PHN</w:t>
      </w:r>
      <w:r w:rsidR="00FF09D2" w:rsidRPr="00152E13">
        <w:t xml:space="preserve"> </w:t>
      </w:r>
      <w:r w:rsidR="002B5033" w:rsidRPr="00152E13">
        <w:t xml:space="preserve">included </w:t>
      </w:r>
      <w:r w:rsidR="00FF09D2" w:rsidRPr="00152E13">
        <w:t xml:space="preserve">all main chronic wound types in </w:t>
      </w:r>
      <w:r w:rsidR="0079190E" w:rsidRPr="00152E13">
        <w:t>their</w:t>
      </w:r>
      <w:r w:rsidR="00FF09D2" w:rsidRPr="00152E13">
        <w:t xml:space="preserve"> scope </w:t>
      </w:r>
      <w:r w:rsidR="0097319D" w:rsidRPr="00152E13">
        <w:t>and covered</w:t>
      </w:r>
      <w:r w:rsidR="00C86FB1" w:rsidRPr="00152E13">
        <w:t xml:space="preserve"> </w:t>
      </w:r>
      <w:r w:rsidR="00FF09D2" w:rsidRPr="00152E13">
        <w:t>a large geographic area</w:t>
      </w:r>
      <w:r w:rsidR="0079190E" w:rsidRPr="00152E13">
        <w:t xml:space="preserve"> of RACFs</w:t>
      </w:r>
      <w:r w:rsidR="00FF09D2" w:rsidRPr="00152E13">
        <w:t>.</w:t>
      </w:r>
      <w:r w:rsidR="002B5033" w:rsidRPr="00152E13">
        <w:t xml:space="preserve"> This meant</w:t>
      </w:r>
      <w:r w:rsidR="00A87FC3" w:rsidRPr="00152E13">
        <w:t xml:space="preserve"> that the potential patient pool for </w:t>
      </w:r>
      <w:r w:rsidR="003B584C" w:rsidRPr="00152E13">
        <w:t xml:space="preserve">Gold Coast PHN’s pilot model </w:t>
      </w:r>
      <w:r w:rsidR="00A50D4D" w:rsidRPr="00152E13">
        <w:t>was</w:t>
      </w:r>
      <w:r w:rsidR="003B584C" w:rsidRPr="00152E13">
        <w:t xml:space="preserve"> relatively higher than the other PHNs. </w:t>
      </w:r>
      <w:r w:rsidR="00474EED" w:rsidRPr="00152E13">
        <w:t xml:space="preserve">The ongoing clinical support from a regional wound care specialist was critical </w:t>
      </w:r>
      <w:r w:rsidR="006B3778" w:rsidRPr="00152E13">
        <w:t xml:space="preserve">to being able to support such a large geographic area and such a broad scope of wounds. </w:t>
      </w:r>
      <w:r w:rsidR="00FF09D2" w:rsidRPr="00152E13">
        <w:t>Further detail on the Gold Coast PHN mode</w:t>
      </w:r>
      <w:r w:rsidR="00363D5F" w:rsidRPr="00152E13">
        <w:t xml:space="preserve">l is provided </w:t>
      </w:r>
      <w:r w:rsidR="004B2848" w:rsidRPr="00152E13">
        <w:t>below</w:t>
      </w:r>
      <w:r w:rsidR="00EB5402" w:rsidRPr="00152E13">
        <w:t xml:space="preserve"> and in the case study in Appendix </w:t>
      </w:r>
      <w:r w:rsidR="00152E13" w:rsidRPr="006709FB">
        <w:fldChar w:fldCharType="begin"/>
      </w:r>
      <w:r w:rsidR="00152E13" w:rsidRPr="006709FB">
        <w:instrText xml:space="preserve"> REF _Ref107237008 \r \h </w:instrText>
      </w:r>
      <w:r w:rsidR="00225121" w:rsidRPr="006709FB">
        <w:instrText xml:space="preserve"> \* MERGEFORMAT </w:instrText>
      </w:r>
      <w:r w:rsidR="00152E13" w:rsidRPr="006709FB">
        <w:fldChar w:fldCharType="separate"/>
      </w:r>
      <w:r w:rsidR="00EC77F2" w:rsidRPr="006709FB">
        <w:t>A.1</w:t>
      </w:r>
      <w:r w:rsidR="00152E13" w:rsidRPr="006709FB">
        <w:fldChar w:fldCharType="end"/>
      </w:r>
      <w:r w:rsidR="00152E13" w:rsidRPr="006709FB">
        <w:t>.</w:t>
      </w:r>
    </w:p>
    <w:p w14:paraId="486CA7AA" w14:textId="5FB79835" w:rsidR="00E910B6" w:rsidRPr="00542BF8" w:rsidRDefault="00F7521C" w:rsidP="00175A98">
      <w:pPr>
        <w:numPr>
          <w:ilvl w:val="0"/>
          <w:numId w:val="8"/>
        </w:numPr>
        <w:rPr>
          <w:rFonts w:asciiTheme="minorHAnsi" w:hAnsiTheme="minorHAnsi" w:cstheme="minorHAnsi"/>
        </w:rPr>
      </w:pPr>
      <w:r>
        <w:rPr>
          <w:rFonts w:asciiTheme="majorHAnsi" w:hAnsiTheme="majorHAnsi" w:cstheme="majorHAnsi"/>
        </w:rPr>
        <w:t>Targeted scope with</w:t>
      </w:r>
      <w:r w:rsidR="00F01D90">
        <w:rPr>
          <w:rFonts w:asciiTheme="majorHAnsi" w:hAnsiTheme="majorHAnsi" w:cstheme="majorHAnsi"/>
        </w:rPr>
        <w:t xml:space="preserve"> </w:t>
      </w:r>
      <w:r w:rsidR="00143CDC">
        <w:rPr>
          <w:rFonts w:asciiTheme="majorHAnsi" w:hAnsiTheme="majorHAnsi" w:cstheme="majorHAnsi"/>
        </w:rPr>
        <w:t xml:space="preserve">focussed </w:t>
      </w:r>
      <w:r w:rsidR="00FA1ECF">
        <w:rPr>
          <w:rFonts w:asciiTheme="majorHAnsi" w:hAnsiTheme="majorHAnsi" w:cstheme="majorHAnsi"/>
        </w:rPr>
        <w:t>learning and development opportunities</w:t>
      </w:r>
      <w:r w:rsidR="00414E15">
        <w:rPr>
          <w:rFonts w:asciiTheme="majorHAnsi" w:hAnsiTheme="majorHAnsi" w:cstheme="majorHAnsi"/>
        </w:rPr>
        <w:t xml:space="preserve"> via workshops, resources and scholarships for wound management education</w:t>
      </w:r>
      <w:r w:rsidR="00FA1ECF">
        <w:rPr>
          <w:rFonts w:asciiTheme="majorHAnsi" w:hAnsiTheme="majorHAnsi" w:cstheme="majorHAnsi"/>
        </w:rPr>
        <w:t xml:space="preserve">. </w:t>
      </w:r>
      <w:r w:rsidR="00AD1D1C" w:rsidRPr="00AD1D1C">
        <w:rPr>
          <w:rFonts w:asciiTheme="minorHAnsi" w:hAnsiTheme="minorHAnsi" w:cstheme="minorHAnsi"/>
        </w:rPr>
        <w:t xml:space="preserve">The </w:t>
      </w:r>
      <w:r w:rsidR="00AD1D1C">
        <w:rPr>
          <w:rFonts w:asciiTheme="minorHAnsi" w:hAnsiTheme="minorHAnsi" w:cstheme="minorHAnsi"/>
        </w:rPr>
        <w:t xml:space="preserve">pilot models for </w:t>
      </w:r>
      <w:r w:rsidR="00E910B6" w:rsidRPr="00E910B6">
        <w:rPr>
          <w:rFonts w:asciiTheme="minorHAnsi" w:hAnsiTheme="minorHAnsi" w:cstheme="minorHAnsi"/>
        </w:rPr>
        <w:t xml:space="preserve">Nepean Blue Mountains PHN </w:t>
      </w:r>
      <w:r w:rsidR="00FA1ECF">
        <w:rPr>
          <w:rFonts w:asciiTheme="minorHAnsi" w:hAnsiTheme="minorHAnsi" w:cstheme="minorHAnsi"/>
        </w:rPr>
        <w:t xml:space="preserve">and Western Victoria </w:t>
      </w:r>
      <w:r w:rsidR="00AD1D1C">
        <w:rPr>
          <w:rFonts w:asciiTheme="minorHAnsi" w:hAnsiTheme="minorHAnsi" w:cstheme="minorHAnsi"/>
        </w:rPr>
        <w:t xml:space="preserve">PHN </w:t>
      </w:r>
      <w:r w:rsidR="00FA1ECF">
        <w:rPr>
          <w:rFonts w:asciiTheme="minorHAnsi" w:hAnsiTheme="minorHAnsi" w:cstheme="minorHAnsi"/>
        </w:rPr>
        <w:t xml:space="preserve">had a more targeted scope by </w:t>
      </w:r>
      <w:r w:rsidR="00462852">
        <w:rPr>
          <w:rFonts w:asciiTheme="minorHAnsi" w:hAnsiTheme="minorHAnsi" w:cstheme="minorHAnsi"/>
        </w:rPr>
        <w:t>limiting the geographic area and the in-scope wounds</w:t>
      </w:r>
      <w:r w:rsidR="00542BF8">
        <w:rPr>
          <w:rFonts w:asciiTheme="minorHAnsi" w:hAnsiTheme="minorHAnsi" w:cstheme="minorHAnsi"/>
        </w:rPr>
        <w:t xml:space="preserve">. </w:t>
      </w:r>
      <w:r w:rsidR="00AD1D1C" w:rsidRPr="00E910B6">
        <w:rPr>
          <w:rFonts w:asciiTheme="minorHAnsi" w:hAnsiTheme="minorHAnsi" w:cstheme="minorHAnsi"/>
        </w:rPr>
        <w:t>Nepean Blue Mountains PHN focused on the relatively populous Penrith L</w:t>
      </w:r>
      <w:r w:rsidR="00C346C4">
        <w:rPr>
          <w:rFonts w:asciiTheme="minorHAnsi" w:hAnsiTheme="minorHAnsi" w:cstheme="minorHAnsi"/>
        </w:rPr>
        <w:t>ocal Government Area</w:t>
      </w:r>
      <w:r w:rsidR="00217BA7">
        <w:rPr>
          <w:rFonts w:asciiTheme="minorHAnsi" w:hAnsiTheme="minorHAnsi" w:cstheme="minorHAnsi"/>
        </w:rPr>
        <w:t xml:space="preserve"> and </w:t>
      </w:r>
      <w:r w:rsidR="00AD1D1C" w:rsidRPr="00E910B6">
        <w:rPr>
          <w:rFonts w:asciiTheme="minorHAnsi" w:hAnsiTheme="minorHAnsi" w:cstheme="minorHAnsi"/>
        </w:rPr>
        <w:t>venous leg ulcers were the only in-scope woun</w:t>
      </w:r>
      <w:r w:rsidR="00217BA7">
        <w:rPr>
          <w:rFonts w:asciiTheme="minorHAnsi" w:hAnsiTheme="minorHAnsi" w:cstheme="minorHAnsi"/>
        </w:rPr>
        <w:t>ds</w:t>
      </w:r>
      <w:r w:rsidR="00AD1D1C" w:rsidRPr="00E910B6">
        <w:rPr>
          <w:rFonts w:asciiTheme="minorHAnsi" w:hAnsiTheme="minorHAnsi" w:cstheme="minorHAnsi"/>
        </w:rPr>
        <w:t>.</w:t>
      </w:r>
      <w:r w:rsidR="00A06BE2">
        <w:rPr>
          <w:rFonts w:asciiTheme="minorHAnsi" w:hAnsiTheme="minorHAnsi" w:cstheme="minorHAnsi"/>
        </w:rPr>
        <w:t xml:space="preserve"> Western Victoria PHN </w:t>
      </w:r>
      <w:r w:rsidR="00A06BE2" w:rsidRPr="00E910B6">
        <w:rPr>
          <w:rFonts w:asciiTheme="minorHAnsi" w:hAnsiTheme="minorHAnsi" w:cstheme="minorHAnsi"/>
        </w:rPr>
        <w:t>focus</w:t>
      </w:r>
      <w:r w:rsidR="00A06BE2">
        <w:rPr>
          <w:rFonts w:asciiTheme="minorHAnsi" w:hAnsiTheme="minorHAnsi" w:cstheme="minorHAnsi"/>
        </w:rPr>
        <w:t>sed</w:t>
      </w:r>
      <w:r w:rsidR="00A06BE2" w:rsidRPr="00E910B6">
        <w:rPr>
          <w:rFonts w:asciiTheme="minorHAnsi" w:hAnsiTheme="minorHAnsi" w:cstheme="minorHAnsi"/>
        </w:rPr>
        <w:t xml:space="preserve"> on two specific wound types </w:t>
      </w:r>
      <w:r w:rsidR="00A06BE2" w:rsidRPr="00E910B6">
        <w:rPr>
          <w:rFonts w:asciiTheme="minorHAnsi" w:hAnsiTheme="minorHAnsi" w:cstheme="minorHAnsi"/>
        </w:rPr>
        <w:lastRenderedPageBreak/>
        <w:t>(</w:t>
      </w:r>
      <w:r w:rsidR="008600F7" w:rsidRPr="00E910B6">
        <w:rPr>
          <w:rFonts w:asciiTheme="minorHAnsi" w:hAnsiTheme="minorHAnsi" w:cstheme="minorHAnsi"/>
        </w:rPr>
        <w:t>venous leg ulcers</w:t>
      </w:r>
      <w:r w:rsidR="00A06BE2" w:rsidRPr="00E910B6">
        <w:rPr>
          <w:rFonts w:asciiTheme="minorHAnsi" w:hAnsiTheme="minorHAnsi" w:cstheme="minorHAnsi"/>
        </w:rPr>
        <w:t xml:space="preserve"> </w:t>
      </w:r>
      <w:r w:rsidR="00B162EB">
        <w:rPr>
          <w:rFonts w:asciiTheme="minorHAnsi" w:hAnsiTheme="minorHAnsi" w:cstheme="minorHAnsi"/>
        </w:rPr>
        <w:t>and</w:t>
      </w:r>
      <w:r w:rsidR="00A06BE2" w:rsidRPr="00E910B6">
        <w:rPr>
          <w:rFonts w:asciiTheme="minorHAnsi" w:hAnsiTheme="minorHAnsi" w:cstheme="minorHAnsi"/>
        </w:rPr>
        <w:t xml:space="preserve"> </w:t>
      </w:r>
      <w:r w:rsidR="008600F7" w:rsidRPr="00E910B6">
        <w:rPr>
          <w:rFonts w:asciiTheme="minorHAnsi" w:hAnsiTheme="minorHAnsi" w:cstheme="minorHAnsi"/>
        </w:rPr>
        <w:t>diabetic foot</w:t>
      </w:r>
      <w:r w:rsidR="008600F7">
        <w:t xml:space="preserve"> ulcers</w:t>
      </w:r>
      <w:r w:rsidR="00A06BE2">
        <w:t xml:space="preserve">) in </w:t>
      </w:r>
      <w:r w:rsidR="00414E15">
        <w:t xml:space="preserve">the sparsely populated </w:t>
      </w:r>
      <w:r w:rsidR="00A06BE2">
        <w:t>West Wimmera</w:t>
      </w:r>
      <w:r w:rsidR="00414E15">
        <w:t xml:space="preserve">. As these models did not </w:t>
      </w:r>
      <w:r w:rsidR="00987191">
        <w:t xml:space="preserve">include ongoing clinical support from a regional wound care specialist, the </w:t>
      </w:r>
      <w:r w:rsidR="00C51DB5">
        <w:t xml:space="preserve">scope </w:t>
      </w:r>
      <w:r w:rsidR="00655C94">
        <w:t xml:space="preserve">was </w:t>
      </w:r>
      <w:r w:rsidR="00C51DB5">
        <w:t xml:space="preserve">limited to ensure that </w:t>
      </w:r>
      <w:r w:rsidR="00E50CB3">
        <w:t>general</w:t>
      </w:r>
      <w:r w:rsidR="00C51DB5">
        <w:t xml:space="preserve"> practices </w:t>
      </w:r>
      <w:r w:rsidR="00655C94">
        <w:t xml:space="preserve">were </w:t>
      </w:r>
      <w:r w:rsidR="00C51DB5">
        <w:t>sufficiently upskilled to effectively manage</w:t>
      </w:r>
      <w:r w:rsidR="00655C94">
        <w:t xml:space="preserve"> the in-scope wounds independently.</w:t>
      </w:r>
    </w:p>
    <w:p w14:paraId="5C6C8819" w14:textId="0BA55ABB" w:rsidR="00263CE9" w:rsidRDefault="00F26F89" w:rsidP="00C8509D">
      <w:pPr>
        <w:spacing w:before="240"/>
      </w:pPr>
      <w:r w:rsidRPr="00623371">
        <w:rPr>
          <w:rFonts w:asciiTheme="majorHAnsi" w:hAnsiTheme="majorHAnsi" w:cstheme="majorHAnsi"/>
        </w:rPr>
        <w:t xml:space="preserve">Gold Coast PHN’s pilot included </w:t>
      </w:r>
      <w:r>
        <w:rPr>
          <w:rFonts w:asciiTheme="majorHAnsi" w:hAnsiTheme="majorHAnsi" w:cstheme="majorHAnsi"/>
        </w:rPr>
        <w:t xml:space="preserve">a </w:t>
      </w:r>
      <w:r w:rsidRPr="00623371">
        <w:rPr>
          <w:rFonts w:asciiTheme="majorHAnsi" w:hAnsiTheme="majorHAnsi" w:cstheme="majorHAnsi"/>
        </w:rPr>
        <w:t xml:space="preserve">regional wounds specialist team which supported RACFs </w:t>
      </w:r>
      <w:r>
        <w:rPr>
          <w:rFonts w:asciiTheme="majorHAnsi" w:hAnsiTheme="majorHAnsi" w:cstheme="majorHAnsi"/>
        </w:rPr>
        <w:t xml:space="preserve">across a wide geographic area to provide </w:t>
      </w:r>
      <w:r w:rsidRPr="00623371">
        <w:rPr>
          <w:rFonts w:asciiTheme="majorHAnsi" w:hAnsiTheme="majorHAnsi" w:cstheme="majorHAnsi"/>
        </w:rPr>
        <w:t>wound</w:t>
      </w:r>
      <w:r>
        <w:rPr>
          <w:rFonts w:asciiTheme="majorHAnsi" w:hAnsiTheme="majorHAnsi" w:cstheme="majorHAnsi"/>
        </w:rPr>
        <w:t xml:space="preserve"> care and management for a wide range of chronic wounds.</w:t>
      </w:r>
      <w:r w:rsidRPr="00285FE2">
        <w:rPr>
          <w:rFonts w:asciiTheme="majorHAnsi" w:hAnsiTheme="majorHAnsi" w:cstheme="majorHAnsi"/>
        </w:rPr>
        <w:t xml:space="preserve"> </w:t>
      </w:r>
      <w:r w:rsidRPr="00ED6CD5">
        <w:rPr>
          <w:rFonts w:asciiTheme="minorHAnsi" w:hAnsiTheme="minorHAnsi" w:cstheme="minorHAnsi"/>
        </w:rPr>
        <w:t>Under this arrangement, the regional wounds specialist team was able to save their onsite visits for the most complex wounds.</w:t>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263CE9" w14:paraId="0C4E8CE9" w14:textId="77777777" w:rsidTr="00C8509D">
        <w:tc>
          <w:tcPr>
            <w:tcW w:w="7285" w:type="dxa"/>
            <w:shd w:val="clear" w:color="auto" w:fill="E6E6E1" w:themeFill="accent5"/>
          </w:tcPr>
          <w:p w14:paraId="1C2681CE" w14:textId="36689F18" w:rsidR="00263CE9" w:rsidRPr="002B7A6E" w:rsidRDefault="00263CE9" w:rsidP="00C8509D">
            <w:pPr>
              <w:pStyle w:val="Longformcallout"/>
              <w:rPr>
                <w:b/>
              </w:rPr>
            </w:pPr>
            <w:r w:rsidRPr="00263CE9">
              <w:t>“We had 211 review cases and only had 20 onsite visits. [Telehealth] can be a really cost effective model.”</w:t>
            </w:r>
            <w:r>
              <w:t xml:space="preserve"> (</w:t>
            </w:r>
            <w:r w:rsidRPr="006709FB">
              <w:t>Provider, Gold Coast PHN</w:t>
            </w:r>
            <w:r>
              <w:t>)</w:t>
            </w:r>
          </w:p>
        </w:tc>
      </w:tr>
    </w:tbl>
    <w:p w14:paraId="3FCB25C8" w14:textId="61967DC4" w:rsidR="00F26F89" w:rsidRPr="00BE0BD0" w:rsidRDefault="00F26F89" w:rsidP="00C8509D">
      <w:pPr>
        <w:spacing w:before="240"/>
        <w:rPr>
          <w:b/>
          <w:bCs/>
        </w:rPr>
      </w:pPr>
      <w:r>
        <w:t>The regional wounds specialist team is comprised of clinical nurse consultants with specialist expertise in chronic wound care</w:t>
      </w:r>
      <w:r w:rsidR="00285F99">
        <w:t>. It has</w:t>
      </w:r>
      <w:r>
        <w:t xml:space="preserve"> three key functions:</w:t>
      </w:r>
    </w:p>
    <w:p w14:paraId="71D8BD70" w14:textId="77777777" w:rsidR="00891DDE" w:rsidRDefault="0077113D" w:rsidP="00891DDE">
      <w:pPr>
        <w:pStyle w:val="Listnumbered"/>
      </w:pPr>
      <w:r w:rsidRPr="00891DDE">
        <w:t>D</w:t>
      </w:r>
      <w:r w:rsidR="00F26F89" w:rsidRPr="00891DDE">
        <w:t xml:space="preserve">evelop and deliver wound management education and training for RACF staff including Registered Nurses, Enrolled Nurses and </w:t>
      </w:r>
      <w:r w:rsidR="007B2C98" w:rsidRPr="00891DDE">
        <w:t>s</w:t>
      </w:r>
      <w:r w:rsidR="00F26F89" w:rsidRPr="00891DDE">
        <w:t xml:space="preserve">upport </w:t>
      </w:r>
      <w:r w:rsidR="007B2C98" w:rsidRPr="00891DDE">
        <w:t>workers</w:t>
      </w:r>
    </w:p>
    <w:p w14:paraId="3F00D58F" w14:textId="6563AD21" w:rsidR="00891DDE" w:rsidRDefault="00F26F89" w:rsidP="00891DDE">
      <w:pPr>
        <w:pStyle w:val="Listnumbered"/>
      </w:pPr>
      <w:r w:rsidRPr="00891DDE">
        <w:t xml:space="preserve">Provide secondary telehealth consultations to RACF staff including Registered Nurses, Enrolled Nurses and </w:t>
      </w:r>
      <w:r w:rsidR="007B2C98" w:rsidRPr="00891DDE">
        <w:t>s</w:t>
      </w:r>
      <w:r w:rsidRPr="00891DDE">
        <w:t>upport workers in identifying and managing wounds</w:t>
      </w:r>
      <w:bookmarkStart w:id="83" w:name="_Ref107215721"/>
    </w:p>
    <w:p w14:paraId="44A16CDE" w14:textId="6678AFE5" w:rsidR="00F26F89" w:rsidRPr="00891DDE" w:rsidRDefault="00F26F89" w:rsidP="00891DDE">
      <w:pPr>
        <w:pStyle w:val="Listnumbered"/>
      </w:pPr>
      <w:r w:rsidRPr="00891DDE">
        <w:rPr>
          <w:rFonts w:asciiTheme="minorHAnsi" w:hAnsiTheme="minorHAnsi" w:cstheme="minorHAnsi"/>
        </w:rPr>
        <w:t>Provide specialist wound care to a small portion of RACF residents with the most complex wounds.</w:t>
      </w:r>
      <w:bookmarkEnd w:id="83"/>
    </w:p>
    <w:p w14:paraId="758C4D90" w14:textId="0E11CE5D" w:rsidR="00F26F89" w:rsidRDefault="00F26F89" w:rsidP="00F26F89">
      <w:r w:rsidRPr="00891DDE">
        <w:rPr>
          <w:rFonts w:asciiTheme="minorHAnsi" w:hAnsiTheme="minorHAnsi" w:cstheme="minorHAnsi"/>
        </w:rPr>
        <w:t xml:space="preserve">A visual summary of the Gold Coast PHN model is shown in </w:t>
      </w:r>
      <w:r w:rsidR="008545CE" w:rsidRPr="00891DDE">
        <w:rPr>
          <w:rFonts w:asciiTheme="minorHAnsi" w:hAnsiTheme="minorHAnsi" w:cstheme="minorHAnsi"/>
        </w:rPr>
        <w:fldChar w:fldCharType="begin"/>
      </w:r>
      <w:r w:rsidR="008545CE" w:rsidRPr="00891DDE">
        <w:rPr>
          <w:rFonts w:asciiTheme="minorHAnsi" w:hAnsiTheme="minorHAnsi" w:cstheme="minorHAnsi"/>
        </w:rPr>
        <w:instrText xml:space="preserve"> REF _Ref114503309 \h </w:instrText>
      </w:r>
      <w:r w:rsidR="00891DDE">
        <w:rPr>
          <w:rFonts w:asciiTheme="minorHAnsi" w:hAnsiTheme="minorHAnsi" w:cstheme="minorHAnsi"/>
        </w:rPr>
        <w:instrText xml:space="preserve"> \* MERGEFORMAT </w:instrText>
      </w:r>
      <w:r w:rsidR="008545CE" w:rsidRPr="00891DDE">
        <w:rPr>
          <w:rFonts w:asciiTheme="minorHAnsi" w:hAnsiTheme="minorHAnsi" w:cstheme="minorHAnsi"/>
        </w:rPr>
      </w:r>
      <w:r w:rsidR="008545CE" w:rsidRPr="00891DDE">
        <w:rPr>
          <w:rFonts w:asciiTheme="minorHAnsi" w:hAnsiTheme="minorHAnsi" w:cstheme="minorHAnsi"/>
        </w:rPr>
        <w:fldChar w:fldCharType="separate"/>
      </w:r>
      <w:r w:rsidR="00EC77F2" w:rsidRPr="006709FB">
        <w:t xml:space="preserve">Figure </w:t>
      </w:r>
      <w:r w:rsidR="0009574F">
        <w:rPr>
          <w:noProof/>
        </w:rPr>
        <w:t>14</w:t>
      </w:r>
      <w:r w:rsidR="008545CE" w:rsidRPr="00891DDE">
        <w:rPr>
          <w:rFonts w:asciiTheme="minorHAnsi" w:hAnsiTheme="minorHAnsi" w:cstheme="minorHAnsi"/>
        </w:rPr>
        <w:fldChar w:fldCharType="end"/>
      </w:r>
      <w:r w:rsidR="00005B77" w:rsidRPr="00891DDE">
        <w:rPr>
          <w:rFonts w:asciiTheme="minorHAnsi" w:hAnsiTheme="minorHAnsi" w:cstheme="minorHAnsi"/>
        </w:rPr>
        <w:t xml:space="preserve">. </w:t>
      </w:r>
      <w:r w:rsidRPr="00891DDE">
        <w:rPr>
          <w:rFonts w:asciiTheme="minorHAnsi" w:hAnsiTheme="minorHAnsi" w:cstheme="minorHAnsi"/>
        </w:rPr>
        <w:t>The regional wounds specialist team upskilled RACF staff so that they could manage the vast majority of wounds independently, or with limited secondary telehealth consultation support from the regional wounds specialist team</w:t>
      </w:r>
      <w:r>
        <w:t>.</w:t>
      </w:r>
    </w:p>
    <w:p w14:paraId="22888E6B" w14:textId="77777777" w:rsidR="00F26F89" w:rsidRDefault="00F26F89" w:rsidP="00F26F89">
      <w:r>
        <w:t>The Gold Coast PHN model is aligned with evidence that suggests telehealth for wound management is cost effective due to:</w:t>
      </w:r>
      <w:r>
        <w:rPr>
          <w:rStyle w:val="FootnoteReference"/>
        </w:rPr>
        <w:footnoteReference w:id="52"/>
      </w:r>
      <w:r>
        <w:t xml:space="preserve"> </w:t>
      </w:r>
      <w:r>
        <w:rPr>
          <w:rStyle w:val="FootnoteReference"/>
        </w:rPr>
        <w:footnoteReference w:id="53"/>
      </w:r>
      <w:r>
        <w:t xml:space="preserve"> </w:t>
      </w:r>
      <w:r>
        <w:rPr>
          <w:rStyle w:val="FootnoteReference"/>
        </w:rPr>
        <w:footnoteReference w:id="54"/>
      </w:r>
      <w:r>
        <w:t xml:space="preserve"> </w:t>
      </w:r>
    </w:p>
    <w:p w14:paraId="6BCC5125" w14:textId="77777777" w:rsidR="00F26F89" w:rsidRDefault="00F26F89" w:rsidP="00F26F89">
      <w:pPr>
        <w:pStyle w:val="Bullet"/>
      </w:pPr>
      <w:r>
        <w:t>better access to wound expertise results in earlier identification of wounds and faster healing time</w:t>
      </w:r>
    </w:p>
    <w:p w14:paraId="1851F413" w14:textId="18441F86" w:rsidR="00F26F89" w:rsidRDefault="00F26F89" w:rsidP="00F26F89">
      <w:pPr>
        <w:pStyle w:val="Bullet"/>
      </w:pPr>
      <w:r>
        <w:t xml:space="preserve">reduced travel time for patients </w:t>
      </w:r>
      <w:r w:rsidR="00B162EB">
        <w:t>and</w:t>
      </w:r>
      <w:r>
        <w:t xml:space="preserve"> providers</w:t>
      </w:r>
    </w:p>
    <w:p w14:paraId="2D78FCB8" w14:textId="77777777" w:rsidR="003627A7" w:rsidRPr="006709FB" w:rsidRDefault="00F26F89" w:rsidP="00F26F89">
      <w:pPr>
        <w:pStyle w:val="Bullet"/>
        <w:sectPr w:rsidR="003627A7" w:rsidRPr="006709FB" w:rsidSect="00886932">
          <w:pgSz w:w="11907" w:h="16839" w:code="9"/>
          <w:pgMar w:top="1418" w:right="1418" w:bottom="1701" w:left="1559" w:header="720" w:footer="680" w:gutter="0"/>
          <w:cols w:space="720"/>
          <w:titlePg/>
          <w:docGrid w:linePitch="360"/>
        </w:sectPr>
      </w:pPr>
      <w:bookmarkStart w:id="84" w:name="_Ref114503309"/>
      <w:r w:rsidRPr="006709FB">
        <w:t>less low-value care (e.g., less use of unnecessary antibiotics).</w:t>
      </w:r>
    </w:p>
    <w:p w14:paraId="681C1BD5" w14:textId="44A78DD0" w:rsidR="00F26F89" w:rsidRDefault="00F26F89" w:rsidP="00F26F89">
      <w:pPr>
        <w:pStyle w:val="Caption"/>
      </w:pPr>
      <w:r>
        <w:lastRenderedPageBreak/>
        <w:t xml:space="preserve">Figure </w:t>
      </w:r>
      <w:r>
        <w:fldChar w:fldCharType="begin"/>
      </w:r>
      <w:r>
        <w:instrText xml:space="preserve"> SEQ Figure \* ARABIC </w:instrText>
      </w:r>
      <w:r>
        <w:fldChar w:fldCharType="separate"/>
      </w:r>
      <w:r w:rsidR="0009574F">
        <w:rPr>
          <w:noProof/>
        </w:rPr>
        <w:t>14</w:t>
      </w:r>
      <w:r>
        <w:fldChar w:fldCharType="end"/>
      </w:r>
      <w:bookmarkEnd w:id="84"/>
      <w:r>
        <w:t xml:space="preserve"> | Gold Coast PHN’s model enabled the delivery of the full range of wound care services in a safe and high-quality manner at scale through ongoing clinical support</w:t>
      </w:r>
    </w:p>
    <w:p w14:paraId="50770229" w14:textId="4AA2567C" w:rsidR="00B31543" w:rsidRPr="006709FB" w:rsidRDefault="00B31543" w:rsidP="00B31543">
      <w:r w:rsidRPr="006709FB">
        <w:rPr>
          <w:noProof/>
        </w:rPr>
        <w:drawing>
          <wp:inline distT="0" distB="0" distL="0" distR="0" wp14:anchorId="50DCBCEC" wp14:editId="03D6B915">
            <wp:extent cx="8712200" cy="4982845"/>
            <wp:effectExtent l="0" t="0" r="0" b="8255"/>
            <wp:docPr id="470" name="Picture 470" descr="In the Gold Coast PHN's model of care, the regional wound specialist team provided different levels of support to RACFs depending on the the complexity of wounds.&#10;For less complex wounds, the wound care service provided under the Gold Coast PHN's model involves RACF staff independently identifying and managing most wounds within the facility at the point of care. For more complex wounds, RACF staff lead the identification and management of wounds with telehealth support from the regional wound specialist team. For complex wounds (across a small portion of residents), the regional wound specialist team provide in-person specialist wound care and RACF staff deliver follow-o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3" name="Picture 28233" descr="In the Gold Coast PHN's model of care, the regional wound specialist team provided different levels of support to RACFs depending on the the complexity of wounds.&#10;For less complex wounds, the wound care service provided under the Gold Coast PHN's model involves RACF staff independently identifying and managing most wounds within the facility at the point of care. For more complex wounds, RACF staff lead the identification and management of wounds with telehealth support from the regional wound specialist team. For complex wounds (across a small portion of residents), the regional wound specialist team provide in-person specialist wound care and RACF staff deliver follow-on car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712200" cy="4982845"/>
                    </a:xfrm>
                    <a:prstGeom prst="rect">
                      <a:avLst/>
                    </a:prstGeom>
                  </pic:spPr>
                </pic:pic>
              </a:graphicData>
            </a:graphic>
          </wp:inline>
        </w:drawing>
      </w:r>
    </w:p>
    <w:p w14:paraId="1583DDB6" w14:textId="77777777" w:rsidR="003627A7" w:rsidRPr="006709FB" w:rsidRDefault="003627A7" w:rsidP="00F26F89">
      <w:pPr>
        <w:rPr>
          <w:rFonts w:asciiTheme="majorHAnsi" w:eastAsia="Times New Roman" w:hAnsiTheme="majorHAnsi" w:cstheme="majorHAnsi"/>
          <w:szCs w:val="19"/>
          <w:lang w:eastAsia="en-AU"/>
        </w:rPr>
        <w:sectPr w:rsidR="003627A7" w:rsidRPr="006709FB" w:rsidSect="003627A7">
          <w:pgSz w:w="16839" w:h="11907" w:orient="landscape" w:code="9"/>
          <w:pgMar w:top="1559" w:right="1418" w:bottom="1418" w:left="1701" w:header="720" w:footer="680" w:gutter="0"/>
          <w:cols w:space="720"/>
          <w:titlePg/>
          <w:docGrid w:linePitch="360"/>
        </w:sectPr>
      </w:pPr>
    </w:p>
    <w:p w14:paraId="628A9C71" w14:textId="5C62367C" w:rsidR="00590523" w:rsidRPr="006709FB" w:rsidRDefault="00B5267D" w:rsidP="00F42D55">
      <w:pPr>
        <w:spacing w:before="240"/>
        <w:rPr>
          <w:rFonts w:cs="Segoe UI"/>
        </w:rPr>
      </w:pPr>
      <w:r w:rsidRPr="006709FB">
        <w:rPr>
          <w:rFonts w:asciiTheme="minorHAnsi" w:hAnsiTheme="minorHAnsi" w:cstheme="minorHAnsi"/>
        </w:rPr>
        <w:lastRenderedPageBreak/>
        <w:fldChar w:fldCharType="begin"/>
      </w:r>
      <w:r w:rsidRPr="006709FB">
        <w:rPr>
          <w:rFonts w:asciiTheme="minorHAnsi" w:hAnsiTheme="minorHAnsi" w:cstheme="minorHAnsi"/>
        </w:rPr>
        <w:instrText xml:space="preserve"> REF _Ref106906617 \h  \* MERGEFORMAT </w:instrText>
      </w:r>
      <w:r w:rsidRPr="006709FB">
        <w:rPr>
          <w:rFonts w:asciiTheme="minorHAnsi" w:hAnsiTheme="minorHAnsi" w:cstheme="minorHAnsi"/>
        </w:rPr>
      </w:r>
      <w:r w:rsidRPr="006709FB">
        <w:rPr>
          <w:rFonts w:asciiTheme="minorHAnsi" w:hAnsiTheme="minorHAnsi" w:cstheme="minorHAnsi"/>
        </w:rPr>
        <w:fldChar w:fldCharType="separate"/>
      </w:r>
      <w:r w:rsidR="000F61AF" w:rsidRPr="006709FB">
        <w:rPr>
          <w:rFonts w:asciiTheme="minorHAnsi" w:hAnsiTheme="minorHAnsi" w:cstheme="minorHAnsi"/>
        </w:rPr>
        <w:t xml:space="preserve">Table </w:t>
      </w:r>
      <w:r w:rsidR="000F61AF" w:rsidRPr="006709FB">
        <w:rPr>
          <w:rFonts w:asciiTheme="minorHAnsi" w:hAnsiTheme="minorHAnsi" w:cstheme="minorHAnsi"/>
          <w:noProof/>
        </w:rPr>
        <w:t>4</w:t>
      </w:r>
      <w:r w:rsidRPr="006709FB">
        <w:rPr>
          <w:rFonts w:asciiTheme="minorHAnsi" w:hAnsiTheme="minorHAnsi" w:cstheme="minorHAnsi"/>
        </w:rPr>
        <w:fldChar w:fldCharType="end"/>
      </w:r>
      <w:r w:rsidRPr="006709FB">
        <w:rPr>
          <w:rFonts w:asciiTheme="minorHAnsi" w:hAnsiTheme="minorHAnsi" w:cstheme="minorHAnsi"/>
        </w:rPr>
        <w:t xml:space="preserve"> compares the scope</w:t>
      </w:r>
      <w:r w:rsidRPr="006709FB">
        <w:t xml:space="preserve"> and support model for </w:t>
      </w:r>
      <w:r w:rsidR="008A1DB5" w:rsidRPr="006709FB">
        <w:t xml:space="preserve">of the three </w:t>
      </w:r>
      <w:r w:rsidRPr="006709FB">
        <w:t>PHN</w:t>
      </w:r>
      <w:r w:rsidR="008A1DB5" w:rsidRPr="006709FB">
        <w:t xml:space="preserve">s. It compares the geographic scope and population targeted by the pilot models and the in-scope wounds and the types of support provided for general practices or RACFs. </w:t>
      </w:r>
      <w:r w:rsidRPr="006709FB">
        <w:t>T</w:t>
      </w:r>
      <w:r w:rsidR="00590523" w:rsidRPr="006709FB">
        <w:t>here is a lack of current, reliable data on the prevalence of chronic wounds in Australia to plan targeted services and support.  The best estimates can be derived from systematic reviews of prevalence rates. To illustrate the potential reach</w:t>
      </w:r>
      <w:r w:rsidR="00EE3701" w:rsidRPr="006709FB">
        <w:t xml:space="preserve">, </w:t>
      </w:r>
      <w:r w:rsidRPr="006709FB">
        <w:t>Appendix</w:t>
      </w:r>
      <w:r w:rsidR="004F0FB2">
        <w:t xml:space="preserve"> </w:t>
      </w:r>
      <w:r w:rsidR="00625962">
        <w:fldChar w:fldCharType="begin"/>
      </w:r>
      <w:r w:rsidR="00625962">
        <w:instrText xml:space="preserve"> REF _Ref133927691 \n \h </w:instrText>
      </w:r>
      <w:r w:rsidR="00625962">
        <w:fldChar w:fldCharType="separate"/>
      </w:r>
      <w:r w:rsidR="0009574F">
        <w:t>D.2</w:t>
      </w:r>
      <w:r w:rsidR="00625962">
        <w:fldChar w:fldCharType="end"/>
      </w:r>
      <w:r w:rsidR="004F0FB2">
        <w:t xml:space="preserve"> </w:t>
      </w:r>
      <w:r w:rsidR="00590523" w:rsidRPr="006709FB">
        <w:t>includes an estimate</w:t>
      </w:r>
      <w:r w:rsidR="00590523" w:rsidRPr="006709FB">
        <w:rPr>
          <w:rFonts w:cs="Segoe UI"/>
        </w:rPr>
        <w:t xml:space="preserve"> of the approximate total patient pools for each PHN model based on the geographic scope of the pilot, the in-scope wounds and estimated prevalence rates of each wound type. As such, these estimates are derived by applying a lower and upper prevalence estimate for each in-scope wound type to the estimated residential populations for each PHN’s geographic area of focus.</w:t>
      </w:r>
    </w:p>
    <w:p w14:paraId="6564A262" w14:textId="77777777" w:rsidR="00846EF3" w:rsidRDefault="00846EF3" w:rsidP="00AD6ABD"/>
    <w:p w14:paraId="1CF8BB0C" w14:textId="32A7AB55" w:rsidR="00846EF3" w:rsidRDefault="00846EF3" w:rsidP="00AD6ABD">
      <w:pPr>
        <w:sectPr w:rsidR="00846EF3" w:rsidSect="00886932">
          <w:pgSz w:w="11907" w:h="16839" w:code="9"/>
          <w:pgMar w:top="1418" w:right="1418" w:bottom="1701" w:left="1559" w:header="720" w:footer="680" w:gutter="0"/>
          <w:cols w:space="720"/>
          <w:titlePg/>
          <w:docGrid w:linePitch="360"/>
        </w:sectPr>
      </w:pPr>
    </w:p>
    <w:p w14:paraId="39C865DA" w14:textId="2FF4CBCD" w:rsidR="00130F62" w:rsidRDefault="00875BD4" w:rsidP="00875BD4">
      <w:pPr>
        <w:pStyle w:val="Caption"/>
      </w:pPr>
      <w:bookmarkStart w:id="85" w:name="_Ref106906617"/>
      <w:r>
        <w:lastRenderedPageBreak/>
        <w:t xml:space="preserve">Table </w:t>
      </w:r>
      <w:r>
        <w:fldChar w:fldCharType="begin"/>
      </w:r>
      <w:r>
        <w:instrText xml:space="preserve"> SEQ Table \* ARABIC </w:instrText>
      </w:r>
      <w:r>
        <w:fldChar w:fldCharType="separate"/>
      </w:r>
      <w:r w:rsidR="00F60B25">
        <w:rPr>
          <w:noProof/>
        </w:rPr>
        <w:t>4</w:t>
      </w:r>
      <w:r>
        <w:fldChar w:fldCharType="end"/>
      </w:r>
      <w:bookmarkEnd w:id="85"/>
      <w:r>
        <w:t xml:space="preserve"> | Comparison of scope and support model for PHN models</w:t>
      </w:r>
    </w:p>
    <w:tbl>
      <w:tblPr>
        <w:tblStyle w:val="NousTableStyletopandsideheading"/>
        <w:tblW w:w="14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2124"/>
        <w:gridCol w:w="1181"/>
        <w:gridCol w:w="1075"/>
        <w:gridCol w:w="1153"/>
        <w:gridCol w:w="1598"/>
        <w:gridCol w:w="1487"/>
        <w:gridCol w:w="1430"/>
        <w:gridCol w:w="1707"/>
        <w:gridCol w:w="1251"/>
      </w:tblGrid>
      <w:tr w:rsidR="00350A6B" w14:paraId="00E70900" w14:textId="6A5001B2" w:rsidTr="00820092">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785"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01E7BAC7" w14:textId="10821E99" w:rsidR="00350A6B" w:rsidRPr="006709FB" w:rsidRDefault="00350A6B" w:rsidP="005C4192">
            <w:pPr>
              <w:pStyle w:val="TableNheader"/>
              <w:rPr>
                <w:b w:val="0"/>
                <w:color w:val="FFFFFF" w:themeColor="background1"/>
              </w:rPr>
            </w:pPr>
            <w:r w:rsidRPr="006709FB">
              <w:rPr>
                <w:b w:val="0"/>
                <w:color w:val="FFFFFF" w:themeColor="background1"/>
              </w:rPr>
              <w:t>PHN</w:t>
            </w:r>
          </w:p>
        </w:tc>
        <w:tc>
          <w:tcPr>
            <w:tcW w:w="2124"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31F52110" w14:textId="6ADC88DB" w:rsidR="00350A6B" w:rsidRPr="006709FB" w:rsidRDefault="00350A6B" w:rsidP="00C8509D">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709FB">
              <w:rPr>
                <w:b w:val="0"/>
                <w:color w:val="FFFFFF" w:themeColor="background1"/>
              </w:rPr>
              <w:t>Geographic scope and population (2021)</w:t>
            </w:r>
          </w:p>
        </w:tc>
        <w:tc>
          <w:tcPr>
            <w:tcW w:w="1181"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3F3D3BB3" w14:textId="2A9BADF3" w:rsidR="00350A6B" w:rsidRPr="006709FB" w:rsidRDefault="00350A6B" w:rsidP="00C8509D">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sz w:val="21"/>
              </w:rPr>
            </w:pPr>
            <w:r w:rsidRPr="006709FB">
              <w:rPr>
                <w:b w:val="0"/>
                <w:color w:val="FFFFFF" w:themeColor="background1"/>
                <w:sz w:val="21"/>
              </w:rPr>
              <w:t>Pressure injuries</w:t>
            </w:r>
          </w:p>
        </w:tc>
        <w:tc>
          <w:tcPr>
            <w:tcW w:w="1075"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4070DDE4" w14:textId="79206DC6" w:rsidR="00350A6B" w:rsidRPr="006709FB" w:rsidRDefault="00350A6B" w:rsidP="00C8509D">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sz w:val="21"/>
              </w:rPr>
            </w:pPr>
            <w:r w:rsidRPr="006709FB">
              <w:rPr>
                <w:b w:val="0"/>
                <w:color w:val="FFFFFF" w:themeColor="background1"/>
                <w:sz w:val="21"/>
              </w:rPr>
              <w:t>Venous leg ulcers</w:t>
            </w:r>
          </w:p>
        </w:tc>
        <w:tc>
          <w:tcPr>
            <w:tcW w:w="115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55BDDF3A" w14:textId="2ACA14F7" w:rsidR="00350A6B" w:rsidRPr="006709FB" w:rsidRDefault="00350A6B" w:rsidP="00C8509D">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sz w:val="21"/>
              </w:rPr>
            </w:pPr>
            <w:r w:rsidRPr="006709FB">
              <w:rPr>
                <w:b w:val="0"/>
                <w:color w:val="FFFFFF" w:themeColor="background1"/>
                <w:sz w:val="21"/>
              </w:rPr>
              <w:t>Diabetic foot ulcers</w:t>
            </w:r>
          </w:p>
        </w:tc>
        <w:tc>
          <w:tcPr>
            <w:tcW w:w="1598"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69826E13" w14:textId="4325CFC4" w:rsidR="00350A6B" w:rsidRPr="006709FB" w:rsidRDefault="00350A6B" w:rsidP="00C8509D">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sz w:val="21"/>
              </w:rPr>
            </w:pPr>
            <w:r w:rsidRPr="006709FB">
              <w:rPr>
                <w:b w:val="0"/>
                <w:color w:val="FFFFFF" w:themeColor="background1"/>
                <w:sz w:val="21"/>
              </w:rPr>
              <w:t>Artery insufficiency ulcers</w:t>
            </w:r>
          </w:p>
        </w:tc>
        <w:tc>
          <w:tcPr>
            <w:tcW w:w="1487"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24022235" w14:textId="16D66DE3" w:rsidR="00350A6B" w:rsidRPr="006709FB" w:rsidRDefault="00350A6B" w:rsidP="00C8509D">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sz w:val="21"/>
              </w:rPr>
            </w:pPr>
            <w:r w:rsidRPr="006709FB">
              <w:rPr>
                <w:b w:val="0"/>
                <w:color w:val="FFFFFF" w:themeColor="background1"/>
                <w:sz w:val="21"/>
              </w:rPr>
              <w:t>Workshops on specific topics</w:t>
            </w:r>
          </w:p>
        </w:tc>
        <w:tc>
          <w:tcPr>
            <w:tcW w:w="1430"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05D89631" w14:textId="3B4253A3" w:rsidR="00350A6B" w:rsidRPr="006709FB" w:rsidRDefault="00350A6B" w:rsidP="00C8509D">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sz w:val="21"/>
              </w:rPr>
            </w:pPr>
            <w:r w:rsidRPr="006709FB">
              <w:rPr>
                <w:b w:val="0"/>
                <w:color w:val="FFFFFF" w:themeColor="background1"/>
                <w:sz w:val="21"/>
              </w:rPr>
              <w:t>Resources for providers (e.g. guidelines, videos)</w:t>
            </w:r>
          </w:p>
        </w:tc>
        <w:tc>
          <w:tcPr>
            <w:tcW w:w="1707"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43286A0C" w14:textId="7A8F7A90" w:rsidR="00350A6B" w:rsidRPr="006709FB" w:rsidRDefault="00350A6B" w:rsidP="00C8509D">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sz w:val="21"/>
              </w:rPr>
            </w:pPr>
            <w:r w:rsidRPr="006709FB">
              <w:rPr>
                <w:b w:val="0"/>
                <w:color w:val="FFFFFF" w:themeColor="background1"/>
                <w:sz w:val="21"/>
              </w:rPr>
              <w:t>Scholarships for wound management education</w:t>
            </w:r>
          </w:p>
        </w:tc>
        <w:tc>
          <w:tcPr>
            <w:tcW w:w="1251"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A5DFB7C" w14:textId="20F15DD2" w:rsidR="00350A6B" w:rsidRPr="006709FB" w:rsidRDefault="00350A6B" w:rsidP="00C8509D">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sz w:val="21"/>
              </w:rPr>
            </w:pPr>
            <w:r w:rsidRPr="006709FB">
              <w:rPr>
                <w:b w:val="0"/>
                <w:color w:val="FFFFFF" w:themeColor="background1"/>
                <w:sz w:val="21"/>
              </w:rPr>
              <w:t xml:space="preserve">Ongoing support from regional wound specialist </w:t>
            </w:r>
          </w:p>
        </w:tc>
      </w:tr>
      <w:tr w:rsidR="00350A6B" w14:paraId="132C2070" w14:textId="6276B601" w:rsidTr="00820092">
        <w:trPr>
          <w:trHeight w:val="762"/>
        </w:trPr>
        <w:tc>
          <w:tcPr>
            <w:cnfStyle w:val="001000000000" w:firstRow="0" w:lastRow="0" w:firstColumn="1" w:lastColumn="0" w:oddVBand="0" w:evenVBand="0" w:oddHBand="0" w:evenHBand="0" w:firstRowFirstColumn="0" w:firstRowLastColumn="0" w:lastRowFirstColumn="0" w:lastRowLastColumn="0"/>
            <w:tcW w:w="1785"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6942F97" w14:textId="48B44A45" w:rsidR="00350A6B" w:rsidRPr="001225A8" w:rsidRDefault="00350A6B" w:rsidP="005C4192">
            <w:pPr>
              <w:pStyle w:val="TableNheader"/>
              <w:jc w:val="left"/>
              <w:rPr>
                <w:b w:val="0"/>
                <w:bCs/>
              </w:rPr>
            </w:pPr>
            <w:r w:rsidRPr="001225A8">
              <w:rPr>
                <w:b w:val="0"/>
                <w:bCs/>
              </w:rPr>
              <w:t>Gold Coast</w:t>
            </w:r>
          </w:p>
        </w:tc>
        <w:tc>
          <w:tcPr>
            <w:tcW w:w="212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B7E8DD9" w14:textId="77777777" w:rsidR="00350A6B" w:rsidRPr="006709FB" w:rsidRDefault="00350A6B" w:rsidP="00350A6B">
            <w:pPr>
              <w:pStyle w:val="TableNText"/>
              <w:cnfStyle w:val="000000000000" w:firstRow="0" w:lastRow="0" w:firstColumn="0" w:lastColumn="0" w:oddVBand="0" w:evenVBand="0" w:oddHBand="0" w:evenHBand="0" w:firstRowFirstColumn="0" w:firstRowLastColumn="0" w:lastRowFirstColumn="0" w:lastRowLastColumn="0"/>
              <w:rPr>
                <w:sz w:val="16"/>
                <w:szCs w:val="18"/>
              </w:rPr>
            </w:pPr>
            <w:r w:rsidRPr="006709FB">
              <w:rPr>
                <w:sz w:val="16"/>
                <w:szCs w:val="18"/>
              </w:rPr>
              <w:t xml:space="preserve">Area: PHN-wide </w:t>
            </w:r>
          </w:p>
          <w:p w14:paraId="4DF27737" w14:textId="6FBB881E" w:rsidR="00350A6B" w:rsidRPr="006709FB" w:rsidRDefault="00350A6B" w:rsidP="00350A6B">
            <w:pPr>
              <w:pStyle w:val="TableNText"/>
              <w:cnfStyle w:val="000000000000" w:firstRow="0" w:lastRow="0" w:firstColumn="0" w:lastColumn="0" w:oddVBand="0" w:evenVBand="0" w:oddHBand="0" w:evenHBand="0" w:firstRowFirstColumn="0" w:firstRowLastColumn="0" w:lastRowFirstColumn="0" w:lastRowLastColumn="0"/>
              <w:rPr>
                <w:sz w:val="16"/>
                <w:szCs w:val="18"/>
              </w:rPr>
            </w:pPr>
            <w:r w:rsidRPr="006709FB">
              <w:rPr>
                <w:sz w:val="16"/>
                <w:szCs w:val="18"/>
              </w:rPr>
              <w:t>2021 Area Population: 651,000</w:t>
            </w:r>
            <w:r w:rsidRPr="006709FB">
              <w:rPr>
                <w:sz w:val="16"/>
                <w:szCs w:val="18"/>
              </w:rPr>
              <w:footnoteReference w:id="55"/>
            </w:r>
            <w:r w:rsidRPr="006709FB">
              <w:rPr>
                <w:sz w:val="16"/>
                <w:szCs w:val="18"/>
              </w:rPr>
              <w:t xml:space="preserve"> </w:t>
            </w:r>
          </w:p>
        </w:tc>
        <w:tc>
          <w:tcPr>
            <w:tcW w:w="118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6B1B9BB" w14:textId="64254695" w:rsidR="00E143AB" w:rsidRPr="006709FB" w:rsidRDefault="00E143AB" w:rsidP="002141C8">
            <w:pPr>
              <w:pStyle w:val="TableNText"/>
              <w:cnfStyle w:val="000000000000" w:firstRow="0" w:lastRow="0" w:firstColumn="0" w:lastColumn="0" w:oddVBand="0" w:evenVBand="0" w:oddHBand="0" w:evenHBand="0" w:firstRowFirstColumn="0" w:firstRowLastColumn="0" w:lastRowFirstColumn="0" w:lastRowLastColumn="0"/>
              <w:rPr>
                <w:sz w:val="16"/>
                <w:szCs w:val="18"/>
              </w:rPr>
            </w:pPr>
            <w:r w:rsidRPr="006709FB">
              <w:rPr>
                <w:sz w:val="16"/>
                <w:szCs w:val="18"/>
              </w:rPr>
              <w:t>In scope</w:t>
            </w:r>
            <w:r w:rsidRPr="006709FB" w:rsidDel="00E143AB">
              <w:rPr>
                <w:noProof/>
                <w:sz w:val="16"/>
                <w:szCs w:val="18"/>
              </w:rPr>
              <w:t xml:space="preserve"> </w:t>
            </w:r>
          </w:p>
          <w:p w14:paraId="488744BE" w14:textId="46909998" w:rsidR="00350A6B" w:rsidRPr="006709FB" w:rsidRDefault="00E143AB"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8"/>
                <w:lang w:eastAsia="en-AU"/>
              </w:rPr>
            </w:pPr>
            <w:r w:rsidRPr="006709FB">
              <w:rPr>
                <w:noProof/>
                <w:sz w:val="16"/>
                <w:szCs w:val="18"/>
              </w:rPr>
              <mc:AlternateContent>
                <mc:Choice Requires="wps">
                  <w:drawing>
                    <wp:inline distT="0" distB="0" distL="0" distR="0" wp14:anchorId="34613742" wp14:editId="1B6A6C68">
                      <wp:extent cx="291600" cy="291600"/>
                      <wp:effectExtent l="0" t="0" r="0" b="0"/>
                      <wp:docPr id="24646" name="Freeform: Shape 24646" descr="A tick in a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1600" cy="291600"/>
                              </a:xfrm>
                              <a:custGeom>
                                <a:avLst/>
                                <a:gdLst>
                                  <a:gd name="T0" fmla="*/ 163 w 170"/>
                                  <a:gd name="T1" fmla="*/ 52 h 170"/>
                                  <a:gd name="T2" fmla="*/ 158 w 170"/>
                                  <a:gd name="T3" fmla="*/ 52 h 170"/>
                                  <a:gd name="T4" fmla="*/ 157 w 170"/>
                                  <a:gd name="T5" fmla="*/ 56 h 170"/>
                                  <a:gd name="T6" fmla="*/ 157 w 170"/>
                                  <a:gd name="T7" fmla="*/ 56 h 170"/>
                                  <a:gd name="T8" fmla="*/ 162 w 170"/>
                                  <a:gd name="T9" fmla="*/ 85 h 170"/>
                                  <a:gd name="T10" fmla="*/ 85 w 170"/>
                                  <a:gd name="T11" fmla="*/ 162 h 170"/>
                                  <a:gd name="T12" fmla="*/ 8 w 170"/>
                                  <a:gd name="T13" fmla="*/ 85 h 170"/>
                                  <a:gd name="T14" fmla="*/ 85 w 170"/>
                                  <a:gd name="T15" fmla="*/ 7 h 170"/>
                                  <a:gd name="T16" fmla="*/ 141 w 170"/>
                                  <a:gd name="T17" fmla="*/ 31 h 170"/>
                                  <a:gd name="T18" fmla="*/ 141 w 170"/>
                                  <a:gd name="T19" fmla="*/ 31 h 170"/>
                                  <a:gd name="T20" fmla="*/ 146 w 170"/>
                                  <a:gd name="T21" fmla="*/ 31 h 170"/>
                                  <a:gd name="T22" fmla="*/ 146 w 170"/>
                                  <a:gd name="T23" fmla="*/ 25 h 170"/>
                                  <a:gd name="T24" fmla="*/ 145 w 170"/>
                                  <a:gd name="T25" fmla="*/ 25 h 170"/>
                                  <a:gd name="T26" fmla="*/ 85 w 170"/>
                                  <a:gd name="T27" fmla="*/ 0 h 170"/>
                                  <a:gd name="T28" fmla="*/ 0 w 170"/>
                                  <a:gd name="T29" fmla="*/ 85 h 170"/>
                                  <a:gd name="T30" fmla="*/ 85 w 170"/>
                                  <a:gd name="T31" fmla="*/ 170 h 170"/>
                                  <a:gd name="T32" fmla="*/ 170 w 170"/>
                                  <a:gd name="T33" fmla="*/ 85 h 170"/>
                                  <a:gd name="T34" fmla="*/ 164 w 170"/>
                                  <a:gd name="T35" fmla="*/ 54 h 170"/>
                                  <a:gd name="T36" fmla="*/ 163 w 170"/>
                                  <a:gd name="T37" fmla="*/ 52 h 170"/>
                                  <a:gd name="T38" fmla="*/ 85 w 170"/>
                                  <a:gd name="T39" fmla="*/ 106 h 170"/>
                                  <a:gd name="T40" fmla="*/ 49 w 170"/>
                                  <a:gd name="T41" fmla="*/ 70 h 170"/>
                                  <a:gd name="T42" fmla="*/ 46 w 170"/>
                                  <a:gd name="T43" fmla="*/ 69 h 170"/>
                                  <a:gd name="T44" fmla="*/ 42 w 170"/>
                                  <a:gd name="T45" fmla="*/ 73 h 170"/>
                                  <a:gd name="T46" fmla="*/ 44 w 170"/>
                                  <a:gd name="T47" fmla="*/ 76 h 170"/>
                                  <a:gd name="T48" fmla="*/ 82 w 170"/>
                                  <a:gd name="T49" fmla="*/ 115 h 170"/>
                                  <a:gd name="T50" fmla="*/ 85 w 170"/>
                                  <a:gd name="T51" fmla="*/ 116 h 170"/>
                                  <a:gd name="T52" fmla="*/ 88 w 170"/>
                                  <a:gd name="T53" fmla="*/ 114 h 170"/>
                                  <a:gd name="T54" fmla="*/ 88 w 170"/>
                                  <a:gd name="T55" fmla="*/ 115 h 170"/>
                                  <a:gd name="T56" fmla="*/ 152 w 170"/>
                                  <a:gd name="T57" fmla="*/ 47 h 170"/>
                                  <a:gd name="T58" fmla="*/ 152 w 170"/>
                                  <a:gd name="T59" fmla="*/ 47 h 170"/>
                                  <a:gd name="T60" fmla="*/ 158 w 170"/>
                                  <a:gd name="T61" fmla="*/ 41 h 170"/>
                                  <a:gd name="T62" fmla="*/ 158 w 170"/>
                                  <a:gd name="T63" fmla="*/ 41 h 170"/>
                                  <a:gd name="T64" fmla="*/ 169 w 170"/>
                                  <a:gd name="T65" fmla="*/ 29 h 170"/>
                                  <a:gd name="T66" fmla="*/ 169 w 170"/>
                                  <a:gd name="T67" fmla="*/ 29 h 170"/>
                                  <a:gd name="T68" fmla="*/ 170 w 170"/>
                                  <a:gd name="T69" fmla="*/ 27 h 170"/>
                                  <a:gd name="T70" fmla="*/ 166 w 170"/>
                                  <a:gd name="T71" fmla="*/ 23 h 170"/>
                                  <a:gd name="T72" fmla="*/ 163 w 170"/>
                                  <a:gd name="T73" fmla="*/ 24 h 170"/>
                                  <a:gd name="T74" fmla="*/ 163 w 170"/>
                                  <a:gd name="T75" fmla="*/ 24 h 170"/>
                                  <a:gd name="T76" fmla="*/ 153 w 170"/>
                                  <a:gd name="T77" fmla="*/ 35 h 170"/>
                                  <a:gd name="T78" fmla="*/ 153 w 170"/>
                                  <a:gd name="T79" fmla="*/ 35 h 170"/>
                                  <a:gd name="T80" fmla="*/ 148 w 170"/>
                                  <a:gd name="T81" fmla="*/ 40 h 170"/>
                                  <a:gd name="T82" fmla="*/ 148 w 170"/>
                                  <a:gd name="T83" fmla="*/ 40 h 170"/>
                                  <a:gd name="T84" fmla="*/ 85 w 170"/>
                                  <a:gd name="T85" fmla="*/ 10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0" h="170">
                                    <a:moveTo>
                                      <a:pt x="163" y="52"/>
                                    </a:moveTo>
                                    <a:cubicBezTo>
                                      <a:pt x="162" y="51"/>
                                      <a:pt x="159" y="51"/>
                                      <a:pt x="158" y="52"/>
                                    </a:cubicBezTo>
                                    <a:cubicBezTo>
                                      <a:pt x="157" y="53"/>
                                      <a:pt x="156" y="55"/>
                                      <a:pt x="157" y="56"/>
                                    </a:cubicBezTo>
                                    <a:cubicBezTo>
                                      <a:pt x="157" y="56"/>
                                      <a:pt x="157" y="56"/>
                                      <a:pt x="157" y="56"/>
                                    </a:cubicBezTo>
                                    <a:cubicBezTo>
                                      <a:pt x="160" y="65"/>
                                      <a:pt x="162" y="75"/>
                                      <a:pt x="162" y="85"/>
                                    </a:cubicBezTo>
                                    <a:cubicBezTo>
                                      <a:pt x="162" y="127"/>
                                      <a:pt x="128" y="162"/>
                                      <a:pt x="85" y="162"/>
                                    </a:cubicBezTo>
                                    <a:cubicBezTo>
                                      <a:pt x="42" y="162"/>
                                      <a:pt x="8" y="127"/>
                                      <a:pt x="8" y="85"/>
                                    </a:cubicBezTo>
                                    <a:cubicBezTo>
                                      <a:pt x="8" y="42"/>
                                      <a:pt x="42" y="7"/>
                                      <a:pt x="85" y="7"/>
                                    </a:cubicBezTo>
                                    <a:cubicBezTo>
                                      <a:pt x="107" y="7"/>
                                      <a:pt x="127" y="17"/>
                                      <a:pt x="141" y="31"/>
                                    </a:cubicBezTo>
                                    <a:cubicBezTo>
                                      <a:pt x="141" y="31"/>
                                      <a:pt x="141" y="31"/>
                                      <a:pt x="141" y="31"/>
                                    </a:cubicBezTo>
                                    <a:cubicBezTo>
                                      <a:pt x="142" y="32"/>
                                      <a:pt x="145" y="32"/>
                                      <a:pt x="146" y="31"/>
                                    </a:cubicBezTo>
                                    <a:cubicBezTo>
                                      <a:pt x="147" y="29"/>
                                      <a:pt x="147" y="27"/>
                                      <a:pt x="146" y="25"/>
                                    </a:cubicBezTo>
                                    <a:cubicBezTo>
                                      <a:pt x="146" y="25"/>
                                      <a:pt x="146" y="25"/>
                                      <a:pt x="145" y="25"/>
                                    </a:cubicBezTo>
                                    <a:cubicBezTo>
                                      <a:pt x="130" y="10"/>
                                      <a:pt x="109" y="0"/>
                                      <a:pt x="85" y="0"/>
                                    </a:cubicBezTo>
                                    <a:cubicBezTo>
                                      <a:pt x="38" y="0"/>
                                      <a:pt x="0" y="38"/>
                                      <a:pt x="0" y="85"/>
                                    </a:cubicBezTo>
                                    <a:cubicBezTo>
                                      <a:pt x="0" y="132"/>
                                      <a:pt x="38" y="170"/>
                                      <a:pt x="85" y="170"/>
                                    </a:cubicBezTo>
                                    <a:cubicBezTo>
                                      <a:pt x="132" y="170"/>
                                      <a:pt x="170" y="132"/>
                                      <a:pt x="170" y="85"/>
                                    </a:cubicBezTo>
                                    <a:cubicBezTo>
                                      <a:pt x="170" y="74"/>
                                      <a:pt x="168" y="63"/>
                                      <a:pt x="164" y="54"/>
                                    </a:cubicBezTo>
                                    <a:cubicBezTo>
                                      <a:pt x="164" y="53"/>
                                      <a:pt x="164" y="53"/>
                                      <a:pt x="163" y="52"/>
                                    </a:cubicBezTo>
                                    <a:moveTo>
                                      <a:pt x="85" y="106"/>
                                    </a:moveTo>
                                    <a:cubicBezTo>
                                      <a:pt x="49" y="70"/>
                                      <a:pt x="49" y="70"/>
                                      <a:pt x="49" y="70"/>
                                    </a:cubicBezTo>
                                    <a:cubicBezTo>
                                      <a:pt x="48" y="70"/>
                                      <a:pt x="47" y="69"/>
                                      <a:pt x="46" y="69"/>
                                    </a:cubicBezTo>
                                    <a:cubicBezTo>
                                      <a:pt x="44" y="69"/>
                                      <a:pt x="42" y="71"/>
                                      <a:pt x="42" y="73"/>
                                    </a:cubicBezTo>
                                    <a:cubicBezTo>
                                      <a:pt x="42" y="74"/>
                                      <a:pt x="43" y="75"/>
                                      <a:pt x="44" y="76"/>
                                    </a:cubicBezTo>
                                    <a:cubicBezTo>
                                      <a:pt x="82" y="115"/>
                                      <a:pt x="82" y="115"/>
                                      <a:pt x="82" y="115"/>
                                    </a:cubicBezTo>
                                    <a:cubicBezTo>
                                      <a:pt x="83" y="115"/>
                                      <a:pt x="84" y="116"/>
                                      <a:pt x="85" y="116"/>
                                    </a:cubicBezTo>
                                    <a:cubicBezTo>
                                      <a:pt x="86" y="116"/>
                                      <a:pt x="87" y="115"/>
                                      <a:pt x="88" y="114"/>
                                    </a:cubicBezTo>
                                    <a:cubicBezTo>
                                      <a:pt x="88" y="115"/>
                                      <a:pt x="88" y="115"/>
                                      <a:pt x="88" y="115"/>
                                    </a:cubicBezTo>
                                    <a:cubicBezTo>
                                      <a:pt x="152" y="47"/>
                                      <a:pt x="152" y="47"/>
                                      <a:pt x="152" y="47"/>
                                    </a:cubicBezTo>
                                    <a:cubicBezTo>
                                      <a:pt x="152" y="47"/>
                                      <a:pt x="152" y="47"/>
                                      <a:pt x="152" y="47"/>
                                    </a:cubicBezTo>
                                    <a:cubicBezTo>
                                      <a:pt x="158" y="41"/>
                                      <a:pt x="158" y="41"/>
                                      <a:pt x="158" y="41"/>
                                    </a:cubicBezTo>
                                    <a:cubicBezTo>
                                      <a:pt x="158" y="41"/>
                                      <a:pt x="158" y="41"/>
                                      <a:pt x="158" y="41"/>
                                    </a:cubicBezTo>
                                    <a:cubicBezTo>
                                      <a:pt x="169" y="29"/>
                                      <a:pt x="169" y="29"/>
                                      <a:pt x="169" y="29"/>
                                    </a:cubicBezTo>
                                    <a:cubicBezTo>
                                      <a:pt x="169" y="29"/>
                                      <a:pt x="169" y="29"/>
                                      <a:pt x="169" y="29"/>
                                    </a:cubicBezTo>
                                    <a:cubicBezTo>
                                      <a:pt x="170" y="29"/>
                                      <a:pt x="170" y="28"/>
                                      <a:pt x="170" y="27"/>
                                    </a:cubicBezTo>
                                    <a:cubicBezTo>
                                      <a:pt x="170" y="25"/>
                                      <a:pt x="168" y="23"/>
                                      <a:pt x="166" y="23"/>
                                    </a:cubicBezTo>
                                    <a:cubicBezTo>
                                      <a:pt x="165" y="23"/>
                                      <a:pt x="164" y="23"/>
                                      <a:pt x="163" y="24"/>
                                    </a:cubicBezTo>
                                    <a:cubicBezTo>
                                      <a:pt x="163" y="24"/>
                                      <a:pt x="163" y="24"/>
                                      <a:pt x="163" y="24"/>
                                    </a:cubicBezTo>
                                    <a:cubicBezTo>
                                      <a:pt x="153" y="35"/>
                                      <a:pt x="153" y="35"/>
                                      <a:pt x="153" y="35"/>
                                    </a:cubicBezTo>
                                    <a:cubicBezTo>
                                      <a:pt x="153" y="35"/>
                                      <a:pt x="153" y="35"/>
                                      <a:pt x="153" y="35"/>
                                    </a:cubicBezTo>
                                    <a:cubicBezTo>
                                      <a:pt x="148" y="40"/>
                                      <a:pt x="148" y="40"/>
                                      <a:pt x="148" y="40"/>
                                    </a:cubicBezTo>
                                    <a:cubicBezTo>
                                      <a:pt x="148" y="40"/>
                                      <a:pt x="148" y="40"/>
                                      <a:pt x="148" y="40"/>
                                    </a:cubicBezTo>
                                    <a:cubicBezTo>
                                      <a:pt x="85" y="106"/>
                                      <a:pt x="85" y="106"/>
                                      <a:pt x="85" y="106"/>
                                    </a:cubicBezTo>
                                    <a:close/>
                                  </a:path>
                                </a:pathLst>
                              </a:custGeom>
                              <a:solidFill>
                                <a:schemeClr val="accent3"/>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5C32A493" id="Freeform: Shape 24646" o:spid="_x0000_s1026" alt="A tick in a circle" style="width:22.95pt;height:22.95pt;visibility:visible;mso-wrap-style:square;mso-left-percent:-10001;mso-top-percent:-10001;mso-position-horizontal:absolute;mso-position-horizontal-relative:char;mso-position-vertical:absolute;mso-position-vertical-relative:line;mso-left-percent:-10001;mso-top-percent:-10001;v-text-anchor:top" coordsize="1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" path="m163,52v-1,-1,-4,-1,-5,c157,53,156,55,157,56v,,,,,c160,65,162,75,162,85v,42,-34,77,-77,77c42,162,8,127,8,85,8,42,42,7,85,7v22,,42,10,56,24c141,31,141,31,141,31v1,1,4,1,5,c147,29,147,27,146,25v,,,,-1,c130,10,109,,85,,38,,,38,,85v,47,38,85,85,85c132,170,170,132,170,85v,-11,-2,-22,-6,-31c164,53,164,53,163,52m85,106c49,70,49,70,49,70v-1,,-2,-1,-3,-1c44,69,42,71,42,73v,1,1,2,2,3c82,115,82,115,82,115v1,,2,1,3,1c86,116,87,115,88,114v,1,,1,,1c152,47,152,47,152,47v,,,,,c158,41,158,41,158,41v,,,,,c169,29,169,29,169,29v,,,,,c170,29,170,28,170,27v,-2,-2,-4,-4,-4c165,23,164,23,163,24v,,,,,c153,35,153,35,153,35v,,,,,c148,40,148,40,148,40v,,,,,c85,106,85,106,85,106xe" fillcolor="#f8981d [3206]" stroked="f">
                      <v:path arrowok="t" o:connecttype="custom" o:connectlocs="279593,89195;271016,89195;269301,96056;269301,96056;277878,145800;145800,277878;13722,145800;145800,12007;241856,53174;241856,53174;250433,53174;250433,42882;248718,42882;145800,0;0,145800;145800,291600;291600,145800;281308,92626;279593,89195;145800,181821;84049,120071;78904,118355;72042,125216;75473,130362;140654,197259;145800,198974;150946,195544;150946,197259;260725,80619;260725,80619;271016,70327;271016,70327;289885,49744;289885,49744;291600,46313;284739,39452;279593,41167;279593,41167;262440,60035;262440,60035;253864,68612;253864,68612;145800,181821" o:connectangles="0,0,0,0,0,0,0,0,0,0,0,0,0,0,0,0,0,0,0,0,0,0,0,0,0,0,0,0,0,0,0,0,0,0,0,0,0,0,0,0,0,0,0"/>
                      <o:lock v:ext="edit" aspectratio="t" verticies="t"/>
                      <w10:anchorlock/>
                    </v:shape>
                  </w:pict>
                </mc:Fallback>
              </mc:AlternateContent>
            </w:r>
          </w:p>
        </w:tc>
        <w:tc>
          <w:tcPr>
            <w:tcW w:w="1075"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96ABE1F" w14:textId="77777777" w:rsidR="00590523" w:rsidRPr="006709FB" w:rsidRDefault="00590523" w:rsidP="002141C8">
            <w:pPr>
              <w:pStyle w:val="TableNText"/>
              <w:cnfStyle w:val="000000000000" w:firstRow="0" w:lastRow="0" w:firstColumn="0" w:lastColumn="0" w:oddVBand="0" w:evenVBand="0" w:oddHBand="0" w:evenHBand="0" w:firstRowFirstColumn="0" w:firstRowLastColumn="0" w:lastRowFirstColumn="0" w:lastRowLastColumn="0"/>
              <w:rPr>
                <w:sz w:val="16"/>
                <w:szCs w:val="18"/>
              </w:rPr>
            </w:pPr>
            <w:r w:rsidRPr="006709FB">
              <w:rPr>
                <w:sz w:val="16"/>
                <w:szCs w:val="18"/>
              </w:rPr>
              <w:t>In scope</w:t>
            </w:r>
            <w:r w:rsidRPr="006709FB" w:rsidDel="00E143AB">
              <w:rPr>
                <w:noProof/>
                <w:sz w:val="16"/>
                <w:szCs w:val="18"/>
              </w:rPr>
              <w:t xml:space="preserve"> </w:t>
            </w:r>
          </w:p>
          <w:p w14:paraId="1BE9909B" w14:textId="0511A736" w:rsidR="00350A6B" w:rsidRPr="006709FB" w:rsidRDefault="00590523"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8"/>
                <w:lang w:eastAsia="en-AU"/>
              </w:rPr>
            </w:pPr>
            <w:r w:rsidRPr="006709FB">
              <w:rPr>
                <w:noProof/>
                <w:sz w:val="16"/>
                <w:szCs w:val="18"/>
              </w:rPr>
              <mc:AlternateContent>
                <mc:Choice Requires="wps">
                  <w:drawing>
                    <wp:inline distT="0" distB="0" distL="0" distR="0" wp14:anchorId="6040D242" wp14:editId="31CF27D0">
                      <wp:extent cx="291600" cy="291600"/>
                      <wp:effectExtent l="0" t="0" r="0" b="0"/>
                      <wp:docPr id="24648" name="Freeform: Shape 24648" descr="A tick in a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1600" cy="291600"/>
                              </a:xfrm>
                              <a:custGeom>
                                <a:avLst/>
                                <a:gdLst>
                                  <a:gd name="T0" fmla="*/ 163 w 170"/>
                                  <a:gd name="T1" fmla="*/ 52 h 170"/>
                                  <a:gd name="T2" fmla="*/ 158 w 170"/>
                                  <a:gd name="T3" fmla="*/ 52 h 170"/>
                                  <a:gd name="T4" fmla="*/ 157 w 170"/>
                                  <a:gd name="T5" fmla="*/ 56 h 170"/>
                                  <a:gd name="T6" fmla="*/ 157 w 170"/>
                                  <a:gd name="T7" fmla="*/ 56 h 170"/>
                                  <a:gd name="T8" fmla="*/ 162 w 170"/>
                                  <a:gd name="T9" fmla="*/ 85 h 170"/>
                                  <a:gd name="T10" fmla="*/ 85 w 170"/>
                                  <a:gd name="T11" fmla="*/ 162 h 170"/>
                                  <a:gd name="T12" fmla="*/ 8 w 170"/>
                                  <a:gd name="T13" fmla="*/ 85 h 170"/>
                                  <a:gd name="T14" fmla="*/ 85 w 170"/>
                                  <a:gd name="T15" fmla="*/ 7 h 170"/>
                                  <a:gd name="T16" fmla="*/ 141 w 170"/>
                                  <a:gd name="T17" fmla="*/ 31 h 170"/>
                                  <a:gd name="T18" fmla="*/ 141 w 170"/>
                                  <a:gd name="T19" fmla="*/ 31 h 170"/>
                                  <a:gd name="T20" fmla="*/ 146 w 170"/>
                                  <a:gd name="T21" fmla="*/ 31 h 170"/>
                                  <a:gd name="T22" fmla="*/ 146 w 170"/>
                                  <a:gd name="T23" fmla="*/ 25 h 170"/>
                                  <a:gd name="T24" fmla="*/ 145 w 170"/>
                                  <a:gd name="T25" fmla="*/ 25 h 170"/>
                                  <a:gd name="T26" fmla="*/ 85 w 170"/>
                                  <a:gd name="T27" fmla="*/ 0 h 170"/>
                                  <a:gd name="T28" fmla="*/ 0 w 170"/>
                                  <a:gd name="T29" fmla="*/ 85 h 170"/>
                                  <a:gd name="T30" fmla="*/ 85 w 170"/>
                                  <a:gd name="T31" fmla="*/ 170 h 170"/>
                                  <a:gd name="T32" fmla="*/ 170 w 170"/>
                                  <a:gd name="T33" fmla="*/ 85 h 170"/>
                                  <a:gd name="T34" fmla="*/ 164 w 170"/>
                                  <a:gd name="T35" fmla="*/ 54 h 170"/>
                                  <a:gd name="T36" fmla="*/ 163 w 170"/>
                                  <a:gd name="T37" fmla="*/ 52 h 170"/>
                                  <a:gd name="T38" fmla="*/ 85 w 170"/>
                                  <a:gd name="T39" fmla="*/ 106 h 170"/>
                                  <a:gd name="T40" fmla="*/ 49 w 170"/>
                                  <a:gd name="T41" fmla="*/ 70 h 170"/>
                                  <a:gd name="T42" fmla="*/ 46 w 170"/>
                                  <a:gd name="T43" fmla="*/ 69 h 170"/>
                                  <a:gd name="T44" fmla="*/ 42 w 170"/>
                                  <a:gd name="T45" fmla="*/ 73 h 170"/>
                                  <a:gd name="T46" fmla="*/ 44 w 170"/>
                                  <a:gd name="T47" fmla="*/ 76 h 170"/>
                                  <a:gd name="T48" fmla="*/ 82 w 170"/>
                                  <a:gd name="T49" fmla="*/ 115 h 170"/>
                                  <a:gd name="T50" fmla="*/ 85 w 170"/>
                                  <a:gd name="T51" fmla="*/ 116 h 170"/>
                                  <a:gd name="T52" fmla="*/ 88 w 170"/>
                                  <a:gd name="T53" fmla="*/ 114 h 170"/>
                                  <a:gd name="T54" fmla="*/ 88 w 170"/>
                                  <a:gd name="T55" fmla="*/ 115 h 170"/>
                                  <a:gd name="T56" fmla="*/ 152 w 170"/>
                                  <a:gd name="T57" fmla="*/ 47 h 170"/>
                                  <a:gd name="T58" fmla="*/ 152 w 170"/>
                                  <a:gd name="T59" fmla="*/ 47 h 170"/>
                                  <a:gd name="T60" fmla="*/ 158 w 170"/>
                                  <a:gd name="T61" fmla="*/ 41 h 170"/>
                                  <a:gd name="T62" fmla="*/ 158 w 170"/>
                                  <a:gd name="T63" fmla="*/ 41 h 170"/>
                                  <a:gd name="T64" fmla="*/ 169 w 170"/>
                                  <a:gd name="T65" fmla="*/ 29 h 170"/>
                                  <a:gd name="T66" fmla="*/ 169 w 170"/>
                                  <a:gd name="T67" fmla="*/ 29 h 170"/>
                                  <a:gd name="T68" fmla="*/ 170 w 170"/>
                                  <a:gd name="T69" fmla="*/ 27 h 170"/>
                                  <a:gd name="T70" fmla="*/ 166 w 170"/>
                                  <a:gd name="T71" fmla="*/ 23 h 170"/>
                                  <a:gd name="T72" fmla="*/ 163 w 170"/>
                                  <a:gd name="T73" fmla="*/ 24 h 170"/>
                                  <a:gd name="T74" fmla="*/ 163 w 170"/>
                                  <a:gd name="T75" fmla="*/ 24 h 170"/>
                                  <a:gd name="T76" fmla="*/ 153 w 170"/>
                                  <a:gd name="T77" fmla="*/ 35 h 170"/>
                                  <a:gd name="T78" fmla="*/ 153 w 170"/>
                                  <a:gd name="T79" fmla="*/ 35 h 170"/>
                                  <a:gd name="T80" fmla="*/ 148 w 170"/>
                                  <a:gd name="T81" fmla="*/ 40 h 170"/>
                                  <a:gd name="T82" fmla="*/ 148 w 170"/>
                                  <a:gd name="T83" fmla="*/ 40 h 170"/>
                                  <a:gd name="T84" fmla="*/ 85 w 170"/>
                                  <a:gd name="T85" fmla="*/ 10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0" h="170">
                                    <a:moveTo>
                                      <a:pt x="163" y="52"/>
                                    </a:moveTo>
                                    <a:cubicBezTo>
                                      <a:pt x="162" y="51"/>
                                      <a:pt x="159" y="51"/>
                                      <a:pt x="158" y="52"/>
                                    </a:cubicBezTo>
                                    <a:cubicBezTo>
                                      <a:pt x="157" y="53"/>
                                      <a:pt x="156" y="55"/>
                                      <a:pt x="157" y="56"/>
                                    </a:cubicBezTo>
                                    <a:cubicBezTo>
                                      <a:pt x="157" y="56"/>
                                      <a:pt x="157" y="56"/>
                                      <a:pt x="157" y="56"/>
                                    </a:cubicBezTo>
                                    <a:cubicBezTo>
                                      <a:pt x="160" y="65"/>
                                      <a:pt x="162" y="75"/>
                                      <a:pt x="162" y="85"/>
                                    </a:cubicBezTo>
                                    <a:cubicBezTo>
                                      <a:pt x="162" y="127"/>
                                      <a:pt x="128" y="162"/>
                                      <a:pt x="85" y="162"/>
                                    </a:cubicBezTo>
                                    <a:cubicBezTo>
                                      <a:pt x="42" y="162"/>
                                      <a:pt x="8" y="127"/>
                                      <a:pt x="8" y="85"/>
                                    </a:cubicBezTo>
                                    <a:cubicBezTo>
                                      <a:pt x="8" y="42"/>
                                      <a:pt x="42" y="7"/>
                                      <a:pt x="85" y="7"/>
                                    </a:cubicBezTo>
                                    <a:cubicBezTo>
                                      <a:pt x="107" y="7"/>
                                      <a:pt x="127" y="17"/>
                                      <a:pt x="141" y="31"/>
                                    </a:cubicBezTo>
                                    <a:cubicBezTo>
                                      <a:pt x="141" y="31"/>
                                      <a:pt x="141" y="31"/>
                                      <a:pt x="141" y="31"/>
                                    </a:cubicBezTo>
                                    <a:cubicBezTo>
                                      <a:pt x="142" y="32"/>
                                      <a:pt x="145" y="32"/>
                                      <a:pt x="146" y="31"/>
                                    </a:cubicBezTo>
                                    <a:cubicBezTo>
                                      <a:pt x="147" y="29"/>
                                      <a:pt x="147" y="27"/>
                                      <a:pt x="146" y="25"/>
                                    </a:cubicBezTo>
                                    <a:cubicBezTo>
                                      <a:pt x="146" y="25"/>
                                      <a:pt x="146" y="25"/>
                                      <a:pt x="145" y="25"/>
                                    </a:cubicBezTo>
                                    <a:cubicBezTo>
                                      <a:pt x="130" y="10"/>
                                      <a:pt x="109" y="0"/>
                                      <a:pt x="85" y="0"/>
                                    </a:cubicBezTo>
                                    <a:cubicBezTo>
                                      <a:pt x="38" y="0"/>
                                      <a:pt x="0" y="38"/>
                                      <a:pt x="0" y="85"/>
                                    </a:cubicBezTo>
                                    <a:cubicBezTo>
                                      <a:pt x="0" y="132"/>
                                      <a:pt x="38" y="170"/>
                                      <a:pt x="85" y="170"/>
                                    </a:cubicBezTo>
                                    <a:cubicBezTo>
                                      <a:pt x="132" y="170"/>
                                      <a:pt x="170" y="132"/>
                                      <a:pt x="170" y="85"/>
                                    </a:cubicBezTo>
                                    <a:cubicBezTo>
                                      <a:pt x="170" y="74"/>
                                      <a:pt x="168" y="63"/>
                                      <a:pt x="164" y="54"/>
                                    </a:cubicBezTo>
                                    <a:cubicBezTo>
                                      <a:pt x="164" y="53"/>
                                      <a:pt x="164" y="53"/>
                                      <a:pt x="163" y="52"/>
                                    </a:cubicBezTo>
                                    <a:moveTo>
                                      <a:pt x="85" y="106"/>
                                    </a:moveTo>
                                    <a:cubicBezTo>
                                      <a:pt x="49" y="70"/>
                                      <a:pt x="49" y="70"/>
                                      <a:pt x="49" y="70"/>
                                    </a:cubicBezTo>
                                    <a:cubicBezTo>
                                      <a:pt x="48" y="70"/>
                                      <a:pt x="47" y="69"/>
                                      <a:pt x="46" y="69"/>
                                    </a:cubicBezTo>
                                    <a:cubicBezTo>
                                      <a:pt x="44" y="69"/>
                                      <a:pt x="42" y="71"/>
                                      <a:pt x="42" y="73"/>
                                    </a:cubicBezTo>
                                    <a:cubicBezTo>
                                      <a:pt x="42" y="74"/>
                                      <a:pt x="43" y="75"/>
                                      <a:pt x="44" y="76"/>
                                    </a:cubicBezTo>
                                    <a:cubicBezTo>
                                      <a:pt x="82" y="115"/>
                                      <a:pt x="82" y="115"/>
                                      <a:pt x="82" y="115"/>
                                    </a:cubicBezTo>
                                    <a:cubicBezTo>
                                      <a:pt x="83" y="115"/>
                                      <a:pt x="84" y="116"/>
                                      <a:pt x="85" y="116"/>
                                    </a:cubicBezTo>
                                    <a:cubicBezTo>
                                      <a:pt x="86" y="116"/>
                                      <a:pt x="87" y="115"/>
                                      <a:pt x="88" y="114"/>
                                    </a:cubicBezTo>
                                    <a:cubicBezTo>
                                      <a:pt x="88" y="115"/>
                                      <a:pt x="88" y="115"/>
                                      <a:pt x="88" y="115"/>
                                    </a:cubicBezTo>
                                    <a:cubicBezTo>
                                      <a:pt x="152" y="47"/>
                                      <a:pt x="152" y="47"/>
                                      <a:pt x="152" y="47"/>
                                    </a:cubicBezTo>
                                    <a:cubicBezTo>
                                      <a:pt x="152" y="47"/>
                                      <a:pt x="152" y="47"/>
                                      <a:pt x="152" y="47"/>
                                    </a:cubicBezTo>
                                    <a:cubicBezTo>
                                      <a:pt x="158" y="41"/>
                                      <a:pt x="158" y="41"/>
                                      <a:pt x="158" y="41"/>
                                    </a:cubicBezTo>
                                    <a:cubicBezTo>
                                      <a:pt x="158" y="41"/>
                                      <a:pt x="158" y="41"/>
                                      <a:pt x="158" y="41"/>
                                    </a:cubicBezTo>
                                    <a:cubicBezTo>
                                      <a:pt x="169" y="29"/>
                                      <a:pt x="169" y="29"/>
                                      <a:pt x="169" y="29"/>
                                    </a:cubicBezTo>
                                    <a:cubicBezTo>
                                      <a:pt x="169" y="29"/>
                                      <a:pt x="169" y="29"/>
                                      <a:pt x="169" y="29"/>
                                    </a:cubicBezTo>
                                    <a:cubicBezTo>
                                      <a:pt x="170" y="29"/>
                                      <a:pt x="170" y="28"/>
                                      <a:pt x="170" y="27"/>
                                    </a:cubicBezTo>
                                    <a:cubicBezTo>
                                      <a:pt x="170" y="25"/>
                                      <a:pt x="168" y="23"/>
                                      <a:pt x="166" y="23"/>
                                    </a:cubicBezTo>
                                    <a:cubicBezTo>
                                      <a:pt x="165" y="23"/>
                                      <a:pt x="164" y="23"/>
                                      <a:pt x="163" y="24"/>
                                    </a:cubicBezTo>
                                    <a:cubicBezTo>
                                      <a:pt x="163" y="24"/>
                                      <a:pt x="163" y="24"/>
                                      <a:pt x="163" y="24"/>
                                    </a:cubicBezTo>
                                    <a:cubicBezTo>
                                      <a:pt x="153" y="35"/>
                                      <a:pt x="153" y="35"/>
                                      <a:pt x="153" y="35"/>
                                    </a:cubicBezTo>
                                    <a:cubicBezTo>
                                      <a:pt x="153" y="35"/>
                                      <a:pt x="153" y="35"/>
                                      <a:pt x="153" y="35"/>
                                    </a:cubicBezTo>
                                    <a:cubicBezTo>
                                      <a:pt x="148" y="40"/>
                                      <a:pt x="148" y="40"/>
                                      <a:pt x="148" y="40"/>
                                    </a:cubicBezTo>
                                    <a:cubicBezTo>
                                      <a:pt x="148" y="40"/>
                                      <a:pt x="148" y="40"/>
                                      <a:pt x="148" y="40"/>
                                    </a:cubicBezTo>
                                    <a:cubicBezTo>
                                      <a:pt x="85" y="106"/>
                                      <a:pt x="85" y="106"/>
                                      <a:pt x="85" y="106"/>
                                    </a:cubicBezTo>
                                    <a:close/>
                                  </a:path>
                                </a:pathLst>
                              </a:custGeom>
                              <a:solidFill>
                                <a:schemeClr val="accent3"/>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1871927D" id="Freeform: Shape 24648" o:spid="_x0000_s1026" alt="A tick in a circle" style="width:22.95pt;height:22.95pt;visibility:visible;mso-wrap-style:square;mso-left-percent:-10001;mso-top-percent:-10001;mso-position-horizontal:absolute;mso-position-horizontal-relative:char;mso-position-vertical:absolute;mso-position-vertical-relative:line;mso-left-percent:-10001;mso-top-percent:-10001;v-text-anchor:top" coordsize="1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" path="m163,52v-1,-1,-4,-1,-5,c157,53,156,55,157,56v,,,,,c160,65,162,75,162,85v,42,-34,77,-77,77c42,162,8,127,8,85,8,42,42,7,85,7v22,,42,10,56,24c141,31,141,31,141,31v1,1,4,1,5,c147,29,147,27,146,25v,,,,-1,c130,10,109,,85,,38,,,38,,85v,47,38,85,85,85c132,170,170,132,170,85v,-11,-2,-22,-6,-31c164,53,164,53,163,52m85,106c49,70,49,70,49,70v-1,,-2,-1,-3,-1c44,69,42,71,42,73v,1,1,2,2,3c82,115,82,115,82,115v1,,2,1,3,1c86,116,87,115,88,114v,1,,1,,1c152,47,152,47,152,47v,,,,,c158,41,158,41,158,41v,,,,,c169,29,169,29,169,29v,,,,,c170,29,170,28,170,27v,-2,-2,-4,-4,-4c165,23,164,23,163,24v,,,,,c153,35,153,35,153,35v,,,,,c148,40,148,40,148,40v,,,,,c85,106,85,106,85,106xe" fillcolor="#f8981d [3206]" stroked="f">
                      <v:path arrowok="t" o:connecttype="custom" o:connectlocs="279593,89195;271016,89195;269301,96056;269301,96056;277878,145800;145800,277878;13722,145800;145800,12007;241856,53174;241856,53174;250433,53174;250433,42882;248718,42882;145800,0;0,145800;145800,291600;291600,145800;281308,92626;279593,89195;145800,181821;84049,120071;78904,118355;72042,125216;75473,130362;140654,197259;145800,198974;150946,195544;150946,197259;260725,80619;260725,80619;271016,70327;271016,70327;289885,49744;289885,49744;291600,46313;284739,39452;279593,41167;279593,41167;262440,60035;262440,60035;253864,68612;253864,68612;145800,181821" o:connectangles="0,0,0,0,0,0,0,0,0,0,0,0,0,0,0,0,0,0,0,0,0,0,0,0,0,0,0,0,0,0,0,0,0,0,0,0,0,0,0,0,0,0,0"/>
                      <o:lock v:ext="edit" aspectratio="t" verticies="t"/>
                      <w10:anchorlock/>
                    </v:shape>
                  </w:pict>
                </mc:Fallback>
              </mc:AlternateContent>
            </w:r>
          </w:p>
        </w:tc>
        <w:tc>
          <w:tcPr>
            <w:tcW w:w="115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F98198A" w14:textId="77777777" w:rsidR="00590523" w:rsidRPr="006709FB" w:rsidRDefault="00590523" w:rsidP="002141C8">
            <w:pPr>
              <w:pStyle w:val="TableNText"/>
              <w:cnfStyle w:val="000000000000" w:firstRow="0" w:lastRow="0" w:firstColumn="0" w:lastColumn="0" w:oddVBand="0" w:evenVBand="0" w:oddHBand="0" w:evenHBand="0" w:firstRowFirstColumn="0" w:firstRowLastColumn="0" w:lastRowFirstColumn="0" w:lastRowLastColumn="0"/>
              <w:rPr>
                <w:sz w:val="16"/>
                <w:szCs w:val="18"/>
              </w:rPr>
            </w:pPr>
            <w:r w:rsidRPr="006709FB">
              <w:rPr>
                <w:sz w:val="16"/>
                <w:szCs w:val="18"/>
              </w:rPr>
              <w:t>In scope</w:t>
            </w:r>
            <w:r w:rsidRPr="006709FB" w:rsidDel="00E143AB">
              <w:rPr>
                <w:noProof/>
                <w:sz w:val="16"/>
                <w:szCs w:val="18"/>
              </w:rPr>
              <w:t xml:space="preserve"> </w:t>
            </w:r>
          </w:p>
          <w:p w14:paraId="77FF1A70" w14:textId="1148775F" w:rsidR="00350A6B" w:rsidRPr="006709FB" w:rsidRDefault="00590523"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8"/>
                <w:lang w:eastAsia="en-AU"/>
              </w:rPr>
            </w:pPr>
            <w:r w:rsidRPr="006709FB">
              <w:rPr>
                <w:noProof/>
                <w:sz w:val="16"/>
                <w:szCs w:val="18"/>
              </w:rPr>
              <mc:AlternateContent>
                <mc:Choice Requires="wps">
                  <w:drawing>
                    <wp:inline distT="0" distB="0" distL="0" distR="0" wp14:anchorId="04F97834" wp14:editId="71851DC8">
                      <wp:extent cx="291600" cy="291600"/>
                      <wp:effectExtent l="0" t="0" r="0" b="0"/>
                      <wp:docPr id="24657" name="Freeform: Shape 24657" descr="A tick in a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1600" cy="291600"/>
                              </a:xfrm>
                              <a:custGeom>
                                <a:avLst/>
                                <a:gdLst>
                                  <a:gd name="T0" fmla="*/ 163 w 170"/>
                                  <a:gd name="T1" fmla="*/ 52 h 170"/>
                                  <a:gd name="T2" fmla="*/ 158 w 170"/>
                                  <a:gd name="T3" fmla="*/ 52 h 170"/>
                                  <a:gd name="T4" fmla="*/ 157 w 170"/>
                                  <a:gd name="T5" fmla="*/ 56 h 170"/>
                                  <a:gd name="T6" fmla="*/ 157 w 170"/>
                                  <a:gd name="T7" fmla="*/ 56 h 170"/>
                                  <a:gd name="T8" fmla="*/ 162 w 170"/>
                                  <a:gd name="T9" fmla="*/ 85 h 170"/>
                                  <a:gd name="T10" fmla="*/ 85 w 170"/>
                                  <a:gd name="T11" fmla="*/ 162 h 170"/>
                                  <a:gd name="T12" fmla="*/ 8 w 170"/>
                                  <a:gd name="T13" fmla="*/ 85 h 170"/>
                                  <a:gd name="T14" fmla="*/ 85 w 170"/>
                                  <a:gd name="T15" fmla="*/ 7 h 170"/>
                                  <a:gd name="T16" fmla="*/ 141 w 170"/>
                                  <a:gd name="T17" fmla="*/ 31 h 170"/>
                                  <a:gd name="T18" fmla="*/ 141 w 170"/>
                                  <a:gd name="T19" fmla="*/ 31 h 170"/>
                                  <a:gd name="T20" fmla="*/ 146 w 170"/>
                                  <a:gd name="T21" fmla="*/ 31 h 170"/>
                                  <a:gd name="T22" fmla="*/ 146 w 170"/>
                                  <a:gd name="T23" fmla="*/ 25 h 170"/>
                                  <a:gd name="T24" fmla="*/ 145 w 170"/>
                                  <a:gd name="T25" fmla="*/ 25 h 170"/>
                                  <a:gd name="T26" fmla="*/ 85 w 170"/>
                                  <a:gd name="T27" fmla="*/ 0 h 170"/>
                                  <a:gd name="T28" fmla="*/ 0 w 170"/>
                                  <a:gd name="T29" fmla="*/ 85 h 170"/>
                                  <a:gd name="T30" fmla="*/ 85 w 170"/>
                                  <a:gd name="T31" fmla="*/ 170 h 170"/>
                                  <a:gd name="T32" fmla="*/ 170 w 170"/>
                                  <a:gd name="T33" fmla="*/ 85 h 170"/>
                                  <a:gd name="T34" fmla="*/ 164 w 170"/>
                                  <a:gd name="T35" fmla="*/ 54 h 170"/>
                                  <a:gd name="T36" fmla="*/ 163 w 170"/>
                                  <a:gd name="T37" fmla="*/ 52 h 170"/>
                                  <a:gd name="T38" fmla="*/ 85 w 170"/>
                                  <a:gd name="T39" fmla="*/ 106 h 170"/>
                                  <a:gd name="T40" fmla="*/ 49 w 170"/>
                                  <a:gd name="T41" fmla="*/ 70 h 170"/>
                                  <a:gd name="T42" fmla="*/ 46 w 170"/>
                                  <a:gd name="T43" fmla="*/ 69 h 170"/>
                                  <a:gd name="T44" fmla="*/ 42 w 170"/>
                                  <a:gd name="T45" fmla="*/ 73 h 170"/>
                                  <a:gd name="T46" fmla="*/ 44 w 170"/>
                                  <a:gd name="T47" fmla="*/ 76 h 170"/>
                                  <a:gd name="T48" fmla="*/ 82 w 170"/>
                                  <a:gd name="T49" fmla="*/ 115 h 170"/>
                                  <a:gd name="T50" fmla="*/ 85 w 170"/>
                                  <a:gd name="T51" fmla="*/ 116 h 170"/>
                                  <a:gd name="T52" fmla="*/ 88 w 170"/>
                                  <a:gd name="T53" fmla="*/ 114 h 170"/>
                                  <a:gd name="T54" fmla="*/ 88 w 170"/>
                                  <a:gd name="T55" fmla="*/ 115 h 170"/>
                                  <a:gd name="T56" fmla="*/ 152 w 170"/>
                                  <a:gd name="T57" fmla="*/ 47 h 170"/>
                                  <a:gd name="T58" fmla="*/ 152 w 170"/>
                                  <a:gd name="T59" fmla="*/ 47 h 170"/>
                                  <a:gd name="T60" fmla="*/ 158 w 170"/>
                                  <a:gd name="T61" fmla="*/ 41 h 170"/>
                                  <a:gd name="T62" fmla="*/ 158 w 170"/>
                                  <a:gd name="T63" fmla="*/ 41 h 170"/>
                                  <a:gd name="T64" fmla="*/ 169 w 170"/>
                                  <a:gd name="T65" fmla="*/ 29 h 170"/>
                                  <a:gd name="T66" fmla="*/ 169 w 170"/>
                                  <a:gd name="T67" fmla="*/ 29 h 170"/>
                                  <a:gd name="T68" fmla="*/ 170 w 170"/>
                                  <a:gd name="T69" fmla="*/ 27 h 170"/>
                                  <a:gd name="T70" fmla="*/ 166 w 170"/>
                                  <a:gd name="T71" fmla="*/ 23 h 170"/>
                                  <a:gd name="T72" fmla="*/ 163 w 170"/>
                                  <a:gd name="T73" fmla="*/ 24 h 170"/>
                                  <a:gd name="T74" fmla="*/ 163 w 170"/>
                                  <a:gd name="T75" fmla="*/ 24 h 170"/>
                                  <a:gd name="T76" fmla="*/ 153 w 170"/>
                                  <a:gd name="T77" fmla="*/ 35 h 170"/>
                                  <a:gd name="T78" fmla="*/ 153 w 170"/>
                                  <a:gd name="T79" fmla="*/ 35 h 170"/>
                                  <a:gd name="T80" fmla="*/ 148 w 170"/>
                                  <a:gd name="T81" fmla="*/ 40 h 170"/>
                                  <a:gd name="T82" fmla="*/ 148 w 170"/>
                                  <a:gd name="T83" fmla="*/ 40 h 170"/>
                                  <a:gd name="T84" fmla="*/ 85 w 170"/>
                                  <a:gd name="T85" fmla="*/ 10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0" h="170">
                                    <a:moveTo>
                                      <a:pt x="163" y="52"/>
                                    </a:moveTo>
                                    <a:cubicBezTo>
                                      <a:pt x="162" y="51"/>
                                      <a:pt x="159" y="51"/>
                                      <a:pt x="158" y="52"/>
                                    </a:cubicBezTo>
                                    <a:cubicBezTo>
                                      <a:pt x="157" y="53"/>
                                      <a:pt x="156" y="55"/>
                                      <a:pt x="157" y="56"/>
                                    </a:cubicBezTo>
                                    <a:cubicBezTo>
                                      <a:pt x="157" y="56"/>
                                      <a:pt x="157" y="56"/>
                                      <a:pt x="157" y="56"/>
                                    </a:cubicBezTo>
                                    <a:cubicBezTo>
                                      <a:pt x="160" y="65"/>
                                      <a:pt x="162" y="75"/>
                                      <a:pt x="162" y="85"/>
                                    </a:cubicBezTo>
                                    <a:cubicBezTo>
                                      <a:pt x="162" y="127"/>
                                      <a:pt x="128" y="162"/>
                                      <a:pt x="85" y="162"/>
                                    </a:cubicBezTo>
                                    <a:cubicBezTo>
                                      <a:pt x="42" y="162"/>
                                      <a:pt x="8" y="127"/>
                                      <a:pt x="8" y="85"/>
                                    </a:cubicBezTo>
                                    <a:cubicBezTo>
                                      <a:pt x="8" y="42"/>
                                      <a:pt x="42" y="7"/>
                                      <a:pt x="85" y="7"/>
                                    </a:cubicBezTo>
                                    <a:cubicBezTo>
                                      <a:pt x="107" y="7"/>
                                      <a:pt x="127" y="17"/>
                                      <a:pt x="141" y="31"/>
                                    </a:cubicBezTo>
                                    <a:cubicBezTo>
                                      <a:pt x="141" y="31"/>
                                      <a:pt x="141" y="31"/>
                                      <a:pt x="141" y="31"/>
                                    </a:cubicBezTo>
                                    <a:cubicBezTo>
                                      <a:pt x="142" y="32"/>
                                      <a:pt x="145" y="32"/>
                                      <a:pt x="146" y="31"/>
                                    </a:cubicBezTo>
                                    <a:cubicBezTo>
                                      <a:pt x="147" y="29"/>
                                      <a:pt x="147" y="27"/>
                                      <a:pt x="146" y="25"/>
                                    </a:cubicBezTo>
                                    <a:cubicBezTo>
                                      <a:pt x="146" y="25"/>
                                      <a:pt x="146" y="25"/>
                                      <a:pt x="145" y="25"/>
                                    </a:cubicBezTo>
                                    <a:cubicBezTo>
                                      <a:pt x="130" y="10"/>
                                      <a:pt x="109" y="0"/>
                                      <a:pt x="85" y="0"/>
                                    </a:cubicBezTo>
                                    <a:cubicBezTo>
                                      <a:pt x="38" y="0"/>
                                      <a:pt x="0" y="38"/>
                                      <a:pt x="0" y="85"/>
                                    </a:cubicBezTo>
                                    <a:cubicBezTo>
                                      <a:pt x="0" y="132"/>
                                      <a:pt x="38" y="170"/>
                                      <a:pt x="85" y="170"/>
                                    </a:cubicBezTo>
                                    <a:cubicBezTo>
                                      <a:pt x="132" y="170"/>
                                      <a:pt x="170" y="132"/>
                                      <a:pt x="170" y="85"/>
                                    </a:cubicBezTo>
                                    <a:cubicBezTo>
                                      <a:pt x="170" y="74"/>
                                      <a:pt x="168" y="63"/>
                                      <a:pt x="164" y="54"/>
                                    </a:cubicBezTo>
                                    <a:cubicBezTo>
                                      <a:pt x="164" y="53"/>
                                      <a:pt x="164" y="53"/>
                                      <a:pt x="163" y="52"/>
                                    </a:cubicBezTo>
                                    <a:moveTo>
                                      <a:pt x="85" y="106"/>
                                    </a:moveTo>
                                    <a:cubicBezTo>
                                      <a:pt x="49" y="70"/>
                                      <a:pt x="49" y="70"/>
                                      <a:pt x="49" y="70"/>
                                    </a:cubicBezTo>
                                    <a:cubicBezTo>
                                      <a:pt x="48" y="70"/>
                                      <a:pt x="47" y="69"/>
                                      <a:pt x="46" y="69"/>
                                    </a:cubicBezTo>
                                    <a:cubicBezTo>
                                      <a:pt x="44" y="69"/>
                                      <a:pt x="42" y="71"/>
                                      <a:pt x="42" y="73"/>
                                    </a:cubicBezTo>
                                    <a:cubicBezTo>
                                      <a:pt x="42" y="74"/>
                                      <a:pt x="43" y="75"/>
                                      <a:pt x="44" y="76"/>
                                    </a:cubicBezTo>
                                    <a:cubicBezTo>
                                      <a:pt x="82" y="115"/>
                                      <a:pt x="82" y="115"/>
                                      <a:pt x="82" y="115"/>
                                    </a:cubicBezTo>
                                    <a:cubicBezTo>
                                      <a:pt x="83" y="115"/>
                                      <a:pt x="84" y="116"/>
                                      <a:pt x="85" y="116"/>
                                    </a:cubicBezTo>
                                    <a:cubicBezTo>
                                      <a:pt x="86" y="116"/>
                                      <a:pt x="87" y="115"/>
                                      <a:pt x="88" y="114"/>
                                    </a:cubicBezTo>
                                    <a:cubicBezTo>
                                      <a:pt x="88" y="115"/>
                                      <a:pt x="88" y="115"/>
                                      <a:pt x="88" y="115"/>
                                    </a:cubicBezTo>
                                    <a:cubicBezTo>
                                      <a:pt x="152" y="47"/>
                                      <a:pt x="152" y="47"/>
                                      <a:pt x="152" y="47"/>
                                    </a:cubicBezTo>
                                    <a:cubicBezTo>
                                      <a:pt x="152" y="47"/>
                                      <a:pt x="152" y="47"/>
                                      <a:pt x="152" y="47"/>
                                    </a:cubicBezTo>
                                    <a:cubicBezTo>
                                      <a:pt x="158" y="41"/>
                                      <a:pt x="158" y="41"/>
                                      <a:pt x="158" y="41"/>
                                    </a:cubicBezTo>
                                    <a:cubicBezTo>
                                      <a:pt x="158" y="41"/>
                                      <a:pt x="158" y="41"/>
                                      <a:pt x="158" y="41"/>
                                    </a:cubicBezTo>
                                    <a:cubicBezTo>
                                      <a:pt x="169" y="29"/>
                                      <a:pt x="169" y="29"/>
                                      <a:pt x="169" y="29"/>
                                    </a:cubicBezTo>
                                    <a:cubicBezTo>
                                      <a:pt x="169" y="29"/>
                                      <a:pt x="169" y="29"/>
                                      <a:pt x="169" y="29"/>
                                    </a:cubicBezTo>
                                    <a:cubicBezTo>
                                      <a:pt x="170" y="29"/>
                                      <a:pt x="170" y="28"/>
                                      <a:pt x="170" y="27"/>
                                    </a:cubicBezTo>
                                    <a:cubicBezTo>
                                      <a:pt x="170" y="25"/>
                                      <a:pt x="168" y="23"/>
                                      <a:pt x="166" y="23"/>
                                    </a:cubicBezTo>
                                    <a:cubicBezTo>
                                      <a:pt x="165" y="23"/>
                                      <a:pt x="164" y="23"/>
                                      <a:pt x="163" y="24"/>
                                    </a:cubicBezTo>
                                    <a:cubicBezTo>
                                      <a:pt x="163" y="24"/>
                                      <a:pt x="163" y="24"/>
                                      <a:pt x="163" y="24"/>
                                    </a:cubicBezTo>
                                    <a:cubicBezTo>
                                      <a:pt x="153" y="35"/>
                                      <a:pt x="153" y="35"/>
                                      <a:pt x="153" y="35"/>
                                    </a:cubicBezTo>
                                    <a:cubicBezTo>
                                      <a:pt x="153" y="35"/>
                                      <a:pt x="153" y="35"/>
                                      <a:pt x="153" y="35"/>
                                    </a:cubicBezTo>
                                    <a:cubicBezTo>
                                      <a:pt x="148" y="40"/>
                                      <a:pt x="148" y="40"/>
                                      <a:pt x="148" y="40"/>
                                    </a:cubicBezTo>
                                    <a:cubicBezTo>
                                      <a:pt x="148" y="40"/>
                                      <a:pt x="148" y="40"/>
                                      <a:pt x="148" y="40"/>
                                    </a:cubicBezTo>
                                    <a:cubicBezTo>
                                      <a:pt x="85" y="106"/>
                                      <a:pt x="85" y="106"/>
                                      <a:pt x="85" y="106"/>
                                    </a:cubicBezTo>
                                    <a:close/>
                                  </a:path>
                                </a:pathLst>
                              </a:custGeom>
                              <a:solidFill>
                                <a:schemeClr val="accent3"/>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7675CD87" id="Freeform: Shape 24657" o:spid="_x0000_s1026" alt="A tick in a circle" style="width:22.95pt;height:22.95pt;visibility:visible;mso-wrap-style:square;mso-left-percent:-10001;mso-top-percent:-10001;mso-position-horizontal:absolute;mso-position-horizontal-relative:char;mso-position-vertical:absolute;mso-position-vertical-relative:line;mso-left-percent:-10001;mso-top-percent:-10001;v-text-anchor:top" coordsize="1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" path="m163,52v-1,-1,-4,-1,-5,c157,53,156,55,157,56v,,,,,c160,65,162,75,162,85v,42,-34,77,-77,77c42,162,8,127,8,85,8,42,42,7,85,7v22,,42,10,56,24c141,31,141,31,141,31v1,1,4,1,5,c147,29,147,27,146,25v,,,,-1,c130,10,109,,85,,38,,,38,,85v,47,38,85,85,85c132,170,170,132,170,85v,-11,-2,-22,-6,-31c164,53,164,53,163,52m85,106c49,70,49,70,49,70v-1,,-2,-1,-3,-1c44,69,42,71,42,73v,1,1,2,2,3c82,115,82,115,82,115v1,,2,1,3,1c86,116,87,115,88,114v,1,,1,,1c152,47,152,47,152,47v,,,,,c158,41,158,41,158,41v,,,,,c169,29,169,29,169,29v,,,,,c170,29,170,28,170,27v,-2,-2,-4,-4,-4c165,23,164,23,163,24v,,,,,c153,35,153,35,153,35v,,,,,c148,40,148,40,148,40v,,,,,c85,106,85,106,85,106xe" fillcolor="#f8981d [3206]" stroked="f">
                      <v:path arrowok="t" o:connecttype="custom" o:connectlocs="279593,89195;271016,89195;269301,96056;269301,96056;277878,145800;145800,277878;13722,145800;145800,12007;241856,53174;241856,53174;250433,53174;250433,42882;248718,42882;145800,0;0,145800;145800,291600;291600,145800;281308,92626;279593,89195;145800,181821;84049,120071;78904,118355;72042,125216;75473,130362;140654,197259;145800,198974;150946,195544;150946,197259;260725,80619;260725,80619;271016,70327;271016,70327;289885,49744;289885,49744;291600,46313;284739,39452;279593,41167;279593,41167;262440,60035;262440,60035;253864,68612;253864,68612;145800,181821" o:connectangles="0,0,0,0,0,0,0,0,0,0,0,0,0,0,0,0,0,0,0,0,0,0,0,0,0,0,0,0,0,0,0,0,0,0,0,0,0,0,0,0,0,0,0"/>
                      <o:lock v:ext="edit" aspectratio="t" verticies="t"/>
                      <w10:anchorlock/>
                    </v:shape>
                  </w:pict>
                </mc:Fallback>
              </mc:AlternateContent>
            </w:r>
          </w:p>
        </w:tc>
        <w:tc>
          <w:tcPr>
            <w:tcW w:w="159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D627BDB" w14:textId="77777777" w:rsidR="00590523" w:rsidRPr="006709FB" w:rsidRDefault="00590523" w:rsidP="002141C8">
            <w:pPr>
              <w:pStyle w:val="TableNText"/>
              <w:cnfStyle w:val="000000000000" w:firstRow="0" w:lastRow="0" w:firstColumn="0" w:lastColumn="0" w:oddVBand="0" w:evenVBand="0" w:oddHBand="0" w:evenHBand="0" w:firstRowFirstColumn="0" w:firstRowLastColumn="0" w:lastRowFirstColumn="0" w:lastRowLastColumn="0"/>
              <w:rPr>
                <w:sz w:val="16"/>
                <w:szCs w:val="18"/>
              </w:rPr>
            </w:pPr>
            <w:r w:rsidRPr="006709FB">
              <w:rPr>
                <w:sz w:val="16"/>
                <w:szCs w:val="18"/>
              </w:rPr>
              <w:t>In scope</w:t>
            </w:r>
            <w:r w:rsidRPr="006709FB" w:rsidDel="00E143AB">
              <w:rPr>
                <w:noProof/>
                <w:sz w:val="16"/>
                <w:szCs w:val="18"/>
              </w:rPr>
              <w:t xml:space="preserve"> </w:t>
            </w:r>
          </w:p>
          <w:p w14:paraId="60B5487E" w14:textId="24182632" w:rsidR="00350A6B" w:rsidRPr="006709FB" w:rsidRDefault="00590523"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8"/>
                <w:lang w:eastAsia="en-AU"/>
              </w:rPr>
            </w:pPr>
            <w:r w:rsidRPr="006709FB">
              <w:rPr>
                <w:noProof/>
                <w:sz w:val="16"/>
                <w:szCs w:val="18"/>
              </w:rPr>
              <mc:AlternateContent>
                <mc:Choice Requires="wps">
                  <w:drawing>
                    <wp:inline distT="0" distB="0" distL="0" distR="0" wp14:anchorId="3B820BE5" wp14:editId="070F2550">
                      <wp:extent cx="291600" cy="291600"/>
                      <wp:effectExtent l="0" t="0" r="0" b="0"/>
                      <wp:docPr id="24658" name="Freeform: Shape 24658" descr="A tick in a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1600" cy="291600"/>
                              </a:xfrm>
                              <a:custGeom>
                                <a:avLst/>
                                <a:gdLst>
                                  <a:gd name="T0" fmla="*/ 163 w 170"/>
                                  <a:gd name="T1" fmla="*/ 52 h 170"/>
                                  <a:gd name="T2" fmla="*/ 158 w 170"/>
                                  <a:gd name="T3" fmla="*/ 52 h 170"/>
                                  <a:gd name="T4" fmla="*/ 157 w 170"/>
                                  <a:gd name="T5" fmla="*/ 56 h 170"/>
                                  <a:gd name="T6" fmla="*/ 157 w 170"/>
                                  <a:gd name="T7" fmla="*/ 56 h 170"/>
                                  <a:gd name="T8" fmla="*/ 162 w 170"/>
                                  <a:gd name="T9" fmla="*/ 85 h 170"/>
                                  <a:gd name="T10" fmla="*/ 85 w 170"/>
                                  <a:gd name="T11" fmla="*/ 162 h 170"/>
                                  <a:gd name="T12" fmla="*/ 8 w 170"/>
                                  <a:gd name="T13" fmla="*/ 85 h 170"/>
                                  <a:gd name="T14" fmla="*/ 85 w 170"/>
                                  <a:gd name="T15" fmla="*/ 7 h 170"/>
                                  <a:gd name="T16" fmla="*/ 141 w 170"/>
                                  <a:gd name="T17" fmla="*/ 31 h 170"/>
                                  <a:gd name="T18" fmla="*/ 141 w 170"/>
                                  <a:gd name="T19" fmla="*/ 31 h 170"/>
                                  <a:gd name="T20" fmla="*/ 146 w 170"/>
                                  <a:gd name="T21" fmla="*/ 31 h 170"/>
                                  <a:gd name="T22" fmla="*/ 146 w 170"/>
                                  <a:gd name="T23" fmla="*/ 25 h 170"/>
                                  <a:gd name="T24" fmla="*/ 145 w 170"/>
                                  <a:gd name="T25" fmla="*/ 25 h 170"/>
                                  <a:gd name="T26" fmla="*/ 85 w 170"/>
                                  <a:gd name="T27" fmla="*/ 0 h 170"/>
                                  <a:gd name="T28" fmla="*/ 0 w 170"/>
                                  <a:gd name="T29" fmla="*/ 85 h 170"/>
                                  <a:gd name="T30" fmla="*/ 85 w 170"/>
                                  <a:gd name="T31" fmla="*/ 170 h 170"/>
                                  <a:gd name="T32" fmla="*/ 170 w 170"/>
                                  <a:gd name="T33" fmla="*/ 85 h 170"/>
                                  <a:gd name="T34" fmla="*/ 164 w 170"/>
                                  <a:gd name="T35" fmla="*/ 54 h 170"/>
                                  <a:gd name="T36" fmla="*/ 163 w 170"/>
                                  <a:gd name="T37" fmla="*/ 52 h 170"/>
                                  <a:gd name="T38" fmla="*/ 85 w 170"/>
                                  <a:gd name="T39" fmla="*/ 106 h 170"/>
                                  <a:gd name="T40" fmla="*/ 49 w 170"/>
                                  <a:gd name="T41" fmla="*/ 70 h 170"/>
                                  <a:gd name="T42" fmla="*/ 46 w 170"/>
                                  <a:gd name="T43" fmla="*/ 69 h 170"/>
                                  <a:gd name="T44" fmla="*/ 42 w 170"/>
                                  <a:gd name="T45" fmla="*/ 73 h 170"/>
                                  <a:gd name="T46" fmla="*/ 44 w 170"/>
                                  <a:gd name="T47" fmla="*/ 76 h 170"/>
                                  <a:gd name="T48" fmla="*/ 82 w 170"/>
                                  <a:gd name="T49" fmla="*/ 115 h 170"/>
                                  <a:gd name="T50" fmla="*/ 85 w 170"/>
                                  <a:gd name="T51" fmla="*/ 116 h 170"/>
                                  <a:gd name="T52" fmla="*/ 88 w 170"/>
                                  <a:gd name="T53" fmla="*/ 114 h 170"/>
                                  <a:gd name="T54" fmla="*/ 88 w 170"/>
                                  <a:gd name="T55" fmla="*/ 115 h 170"/>
                                  <a:gd name="T56" fmla="*/ 152 w 170"/>
                                  <a:gd name="T57" fmla="*/ 47 h 170"/>
                                  <a:gd name="T58" fmla="*/ 152 w 170"/>
                                  <a:gd name="T59" fmla="*/ 47 h 170"/>
                                  <a:gd name="T60" fmla="*/ 158 w 170"/>
                                  <a:gd name="T61" fmla="*/ 41 h 170"/>
                                  <a:gd name="T62" fmla="*/ 158 w 170"/>
                                  <a:gd name="T63" fmla="*/ 41 h 170"/>
                                  <a:gd name="T64" fmla="*/ 169 w 170"/>
                                  <a:gd name="T65" fmla="*/ 29 h 170"/>
                                  <a:gd name="T66" fmla="*/ 169 w 170"/>
                                  <a:gd name="T67" fmla="*/ 29 h 170"/>
                                  <a:gd name="T68" fmla="*/ 170 w 170"/>
                                  <a:gd name="T69" fmla="*/ 27 h 170"/>
                                  <a:gd name="T70" fmla="*/ 166 w 170"/>
                                  <a:gd name="T71" fmla="*/ 23 h 170"/>
                                  <a:gd name="T72" fmla="*/ 163 w 170"/>
                                  <a:gd name="T73" fmla="*/ 24 h 170"/>
                                  <a:gd name="T74" fmla="*/ 163 w 170"/>
                                  <a:gd name="T75" fmla="*/ 24 h 170"/>
                                  <a:gd name="T76" fmla="*/ 153 w 170"/>
                                  <a:gd name="T77" fmla="*/ 35 h 170"/>
                                  <a:gd name="T78" fmla="*/ 153 w 170"/>
                                  <a:gd name="T79" fmla="*/ 35 h 170"/>
                                  <a:gd name="T80" fmla="*/ 148 w 170"/>
                                  <a:gd name="T81" fmla="*/ 40 h 170"/>
                                  <a:gd name="T82" fmla="*/ 148 w 170"/>
                                  <a:gd name="T83" fmla="*/ 40 h 170"/>
                                  <a:gd name="T84" fmla="*/ 85 w 170"/>
                                  <a:gd name="T85" fmla="*/ 10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0" h="170">
                                    <a:moveTo>
                                      <a:pt x="163" y="52"/>
                                    </a:moveTo>
                                    <a:cubicBezTo>
                                      <a:pt x="162" y="51"/>
                                      <a:pt x="159" y="51"/>
                                      <a:pt x="158" y="52"/>
                                    </a:cubicBezTo>
                                    <a:cubicBezTo>
                                      <a:pt x="157" y="53"/>
                                      <a:pt x="156" y="55"/>
                                      <a:pt x="157" y="56"/>
                                    </a:cubicBezTo>
                                    <a:cubicBezTo>
                                      <a:pt x="157" y="56"/>
                                      <a:pt x="157" y="56"/>
                                      <a:pt x="157" y="56"/>
                                    </a:cubicBezTo>
                                    <a:cubicBezTo>
                                      <a:pt x="160" y="65"/>
                                      <a:pt x="162" y="75"/>
                                      <a:pt x="162" y="85"/>
                                    </a:cubicBezTo>
                                    <a:cubicBezTo>
                                      <a:pt x="162" y="127"/>
                                      <a:pt x="128" y="162"/>
                                      <a:pt x="85" y="162"/>
                                    </a:cubicBezTo>
                                    <a:cubicBezTo>
                                      <a:pt x="42" y="162"/>
                                      <a:pt x="8" y="127"/>
                                      <a:pt x="8" y="85"/>
                                    </a:cubicBezTo>
                                    <a:cubicBezTo>
                                      <a:pt x="8" y="42"/>
                                      <a:pt x="42" y="7"/>
                                      <a:pt x="85" y="7"/>
                                    </a:cubicBezTo>
                                    <a:cubicBezTo>
                                      <a:pt x="107" y="7"/>
                                      <a:pt x="127" y="17"/>
                                      <a:pt x="141" y="31"/>
                                    </a:cubicBezTo>
                                    <a:cubicBezTo>
                                      <a:pt x="141" y="31"/>
                                      <a:pt x="141" y="31"/>
                                      <a:pt x="141" y="31"/>
                                    </a:cubicBezTo>
                                    <a:cubicBezTo>
                                      <a:pt x="142" y="32"/>
                                      <a:pt x="145" y="32"/>
                                      <a:pt x="146" y="31"/>
                                    </a:cubicBezTo>
                                    <a:cubicBezTo>
                                      <a:pt x="147" y="29"/>
                                      <a:pt x="147" y="27"/>
                                      <a:pt x="146" y="25"/>
                                    </a:cubicBezTo>
                                    <a:cubicBezTo>
                                      <a:pt x="146" y="25"/>
                                      <a:pt x="146" y="25"/>
                                      <a:pt x="145" y="25"/>
                                    </a:cubicBezTo>
                                    <a:cubicBezTo>
                                      <a:pt x="130" y="10"/>
                                      <a:pt x="109" y="0"/>
                                      <a:pt x="85" y="0"/>
                                    </a:cubicBezTo>
                                    <a:cubicBezTo>
                                      <a:pt x="38" y="0"/>
                                      <a:pt x="0" y="38"/>
                                      <a:pt x="0" y="85"/>
                                    </a:cubicBezTo>
                                    <a:cubicBezTo>
                                      <a:pt x="0" y="132"/>
                                      <a:pt x="38" y="170"/>
                                      <a:pt x="85" y="170"/>
                                    </a:cubicBezTo>
                                    <a:cubicBezTo>
                                      <a:pt x="132" y="170"/>
                                      <a:pt x="170" y="132"/>
                                      <a:pt x="170" y="85"/>
                                    </a:cubicBezTo>
                                    <a:cubicBezTo>
                                      <a:pt x="170" y="74"/>
                                      <a:pt x="168" y="63"/>
                                      <a:pt x="164" y="54"/>
                                    </a:cubicBezTo>
                                    <a:cubicBezTo>
                                      <a:pt x="164" y="53"/>
                                      <a:pt x="164" y="53"/>
                                      <a:pt x="163" y="52"/>
                                    </a:cubicBezTo>
                                    <a:moveTo>
                                      <a:pt x="85" y="106"/>
                                    </a:moveTo>
                                    <a:cubicBezTo>
                                      <a:pt x="49" y="70"/>
                                      <a:pt x="49" y="70"/>
                                      <a:pt x="49" y="70"/>
                                    </a:cubicBezTo>
                                    <a:cubicBezTo>
                                      <a:pt x="48" y="70"/>
                                      <a:pt x="47" y="69"/>
                                      <a:pt x="46" y="69"/>
                                    </a:cubicBezTo>
                                    <a:cubicBezTo>
                                      <a:pt x="44" y="69"/>
                                      <a:pt x="42" y="71"/>
                                      <a:pt x="42" y="73"/>
                                    </a:cubicBezTo>
                                    <a:cubicBezTo>
                                      <a:pt x="42" y="74"/>
                                      <a:pt x="43" y="75"/>
                                      <a:pt x="44" y="76"/>
                                    </a:cubicBezTo>
                                    <a:cubicBezTo>
                                      <a:pt x="82" y="115"/>
                                      <a:pt x="82" y="115"/>
                                      <a:pt x="82" y="115"/>
                                    </a:cubicBezTo>
                                    <a:cubicBezTo>
                                      <a:pt x="83" y="115"/>
                                      <a:pt x="84" y="116"/>
                                      <a:pt x="85" y="116"/>
                                    </a:cubicBezTo>
                                    <a:cubicBezTo>
                                      <a:pt x="86" y="116"/>
                                      <a:pt x="87" y="115"/>
                                      <a:pt x="88" y="114"/>
                                    </a:cubicBezTo>
                                    <a:cubicBezTo>
                                      <a:pt x="88" y="115"/>
                                      <a:pt x="88" y="115"/>
                                      <a:pt x="88" y="115"/>
                                    </a:cubicBezTo>
                                    <a:cubicBezTo>
                                      <a:pt x="152" y="47"/>
                                      <a:pt x="152" y="47"/>
                                      <a:pt x="152" y="47"/>
                                    </a:cubicBezTo>
                                    <a:cubicBezTo>
                                      <a:pt x="152" y="47"/>
                                      <a:pt x="152" y="47"/>
                                      <a:pt x="152" y="47"/>
                                    </a:cubicBezTo>
                                    <a:cubicBezTo>
                                      <a:pt x="158" y="41"/>
                                      <a:pt x="158" y="41"/>
                                      <a:pt x="158" y="41"/>
                                    </a:cubicBezTo>
                                    <a:cubicBezTo>
                                      <a:pt x="158" y="41"/>
                                      <a:pt x="158" y="41"/>
                                      <a:pt x="158" y="41"/>
                                    </a:cubicBezTo>
                                    <a:cubicBezTo>
                                      <a:pt x="169" y="29"/>
                                      <a:pt x="169" y="29"/>
                                      <a:pt x="169" y="29"/>
                                    </a:cubicBezTo>
                                    <a:cubicBezTo>
                                      <a:pt x="169" y="29"/>
                                      <a:pt x="169" y="29"/>
                                      <a:pt x="169" y="29"/>
                                    </a:cubicBezTo>
                                    <a:cubicBezTo>
                                      <a:pt x="170" y="29"/>
                                      <a:pt x="170" y="28"/>
                                      <a:pt x="170" y="27"/>
                                    </a:cubicBezTo>
                                    <a:cubicBezTo>
                                      <a:pt x="170" y="25"/>
                                      <a:pt x="168" y="23"/>
                                      <a:pt x="166" y="23"/>
                                    </a:cubicBezTo>
                                    <a:cubicBezTo>
                                      <a:pt x="165" y="23"/>
                                      <a:pt x="164" y="23"/>
                                      <a:pt x="163" y="24"/>
                                    </a:cubicBezTo>
                                    <a:cubicBezTo>
                                      <a:pt x="163" y="24"/>
                                      <a:pt x="163" y="24"/>
                                      <a:pt x="163" y="24"/>
                                    </a:cubicBezTo>
                                    <a:cubicBezTo>
                                      <a:pt x="153" y="35"/>
                                      <a:pt x="153" y="35"/>
                                      <a:pt x="153" y="35"/>
                                    </a:cubicBezTo>
                                    <a:cubicBezTo>
                                      <a:pt x="153" y="35"/>
                                      <a:pt x="153" y="35"/>
                                      <a:pt x="153" y="35"/>
                                    </a:cubicBezTo>
                                    <a:cubicBezTo>
                                      <a:pt x="148" y="40"/>
                                      <a:pt x="148" y="40"/>
                                      <a:pt x="148" y="40"/>
                                    </a:cubicBezTo>
                                    <a:cubicBezTo>
                                      <a:pt x="148" y="40"/>
                                      <a:pt x="148" y="40"/>
                                      <a:pt x="148" y="40"/>
                                    </a:cubicBezTo>
                                    <a:cubicBezTo>
                                      <a:pt x="85" y="106"/>
                                      <a:pt x="85" y="106"/>
                                      <a:pt x="85" y="106"/>
                                    </a:cubicBezTo>
                                    <a:close/>
                                  </a:path>
                                </a:pathLst>
                              </a:custGeom>
                              <a:solidFill>
                                <a:schemeClr val="accent3"/>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775CF20D" id="Freeform: Shape 24658" o:spid="_x0000_s1026" alt="A tick in a circle" style="width:22.95pt;height:22.95pt;visibility:visible;mso-wrap-style:square;mso-left-percent:-10001;mso-top-percent:-10001;mso-position-horizontal:absolute;mso-position-horizontal-relative:char;mso-position-vertical:absolute;mso-position-vertical-relative:line;mso-left-percent:-10001;mso-top-percent:-10001;v-text-anchor:top" coordsize="1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" path="m163,52v-1,-1,-4,-1,-5,c157,53,156,55,157,56v,,,,,c160,65,162,75,162,85v,42,-34,77,-77,77c42,162,8,127,8,85,8,42,42,7,85,7v22,,42,10,56,24c141,31,141,31,141,31v1,1,4,1,5,c147,29,147,27,146,25v,,,,-1,c130,10,109,,85,,38,,,38,,85v,47,38,85,85,85c132,170,170,132,170,85v,-11,-2,-22,-6,-31c164,53,164,53,163,52m85,106c49,70,49,70,49,70v-1,,-2,-1,-3,-1c44,69,42,71,42,73v,1,1,2,2,3c82,115,82,115,82,115v1,,2,1,3,1c86,116,87,115,88,114v,1,,1,,1c152,47,152,47,152,47v,,,,,c158,41,158,41,158,41v,,,,,c169,29,169,29,169,29v,,,,,c170,29,170,28,170,27v,-2,-2,-4,-4,-4c165,23,164,23,163,24v,,,,,c153,35,153,35,153,35v,,,,,c148,40,148,40,148,40v,,,,,c85,106,85,106,85,106xe" fillcolor="#f8981d [3206]" stroked="f">
                      <v:path arrowok="t" o:connecttype="custom" o:connectlocs="279593,89195;271016,89195;269301,96056;269301,96056;277878,145800;145800,277878;13722,145800;145800,12007;241856,53174;241856,53174;250433,53174;250433,42882;248718,42882;145800,0;0,145800;145800,291600;291600,145800;281308,92626;279593,89195;145800,181821;84049,120071;78904,118355;72042,125216;75473,130362;140654,197259;145800,198974;150946,195544;150946,197259;260725,80619;260725,80619;271016,70327;271016,70327;289885,49744;289885,49744;291600,46313;284739,39452;279593,41167;279593,41167;262440,60035;262440,60035;253864,68612;253864,68612;145800,181821" o:connectangles="0,0,0,0,0,0,0,0,0,0,0,0,0,0,0,0,0,0,0,0,0,0,0,0,0,0,0,0,0,0,0,0,0,0,0,0,0,0,0,0,0,0,0"/>
                      <o:lock v:ext="edit" aspectratio="t" verticies="t"/>
                      <w10:anchorlock/>
                    </v:shape>
                  </w:pict>
                </mc:Fallback>
              </mc:AlternateContent>
            </w:r>
          </w:p>
        </w:tc>
        <w:tc>
          <w:tcPr>
            <w:tcW w:w="148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88EBBF0" w14:textId="77777777" w:rsidR="00590523" w:rsidRPr="006709FB" w:rsidRDefault="00590523" w:rsidP="002141C8">
            <w:pPr>
              <w:pStyle w:val="TableNText"/>
              <w:cnfStyle w:val="000000000000" w:firstRow="0" w:lastRow="0" w:firstColumn="0" w:lastColumn="0" w:oddVBand="0" w:evenVBand="0" w:oddHBand="0" w:evenHBand="0" w:firstRowFirstColumn="0" w:firstRowLastColumn="0" w:lastRowFirstColumn="0" w:lastRowLastColumn="0"/>
              <w:rPr>
                <w:sz w:val="16"/>
                <w:szCs w:val="18"/>
              </w:rPr>
            </w:pPr>
            <w:r w:rsidRPr="006709FB">
              <w:rPr>
                <w:sz w:val="16"/>
                <w:szCs w:val="18"/>
              </w:rPr>
              <w:t>In scope</w:t>
            </w:r>
            <w:r w:rsidRPr="006709FB" w:rsidDel="00E143AB">
              <w:rPr>
                <w:noProof/>
                <w:sz w:val="16"/>
                <w:szCs w:val="18"/>
              </w:rPr>
              <w:t xml:space="preserve"> </w:t>
            </w:r>
          </w:p>
          <w:p w14:paraId="69D45E22" w14:textId="4D7E05DC" w:rsidR="00350A6B" w:rsidRPr="006709FB" w:rsidRDefault="00590523"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8"/>
                <w:lang w:eastAsia="en-AU"/>
              </w:rPr>
            </w:pPr>
            <w:r w:rsidRPr="006709FB">
              <w:rPr>
                <w:noProof/>
                <w:sz w:val="16"/>
                <w:szCs w:val="18"/>
              </w:rPr>
              <mc:AlternateContent>
                <mc:Choice Requires="wps">
                  <w:drawing>
                    <wp:inline distT="0" distB="0" distL="0" distR="0" wp14:anchorId="5177E8B5" wp14:editId="00273C5A">
                      <wp:extent cx="291600" cy="291600"/>
                      <wp:effectExtent l="0" t="0" r="0" b="0"/>
                      <wp:docPr id="24665" name="Freeform: Shape 24665" descr="A tick in a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1600" cy="291600"/>
                              </a:xfrm>
                              <a:custGeom>
                                <a:avLst/>
                                <a:gdLst>
                                  <a:gd name="T0" fmla="*/ 163 w 170"/>
                                  <a:gd name="T1" fmla="*/ 52 h 170"/>
                                  <a:gd name="T2" fmla="*/ 158 w 170"/>
                                  <a:gd name="T3" fmla="*/ 52 h 170"/>
                                  <a:gd name="T4" fmla="*/ 157 w 170"/>
                                  <a:gd name="T5" fmla="*/ 56 h 170"/>
                                  <a:gd name="T6" fmla="*/ 157 w 170"/>
                                  <a:gd name="T7" fmla="*/ 56 h 170"/>
                                  <a:gd name="T8" fmla="*/ 162 w 170"/>
                                  <a:gd name="T9" fmla="*/ 85 h 170"/>
                                  <a:gd name="T10" fmla="*/ 85 w 170"/>
                                  <a:gd name="T11" fmla="*/ 162 h 170"/>
                                  <a:gd name="T12" fmla="*/ 8 w 170"/>
                                  <a:gd name="T13" fmla="*/ 85 h 170"/>
                                  <a:gd name="T14" fmla="*/ 85 w 170"/>
                                  <a:gd name="T15" fmla="*/ 7 h 170"/>
                                  <a:gd name="T16" fmla="*/ 141 w 170"/>
                                  <a:gd name="T17" fmla="*/ 31 h 170"/>
                                  <a:gd name="T18" fmla="*/ 141 w 170"/>
                                  <a:gd name="T19" fmla="*/ 31 h 170"/>
                                  <a:gd name="T20" fmla="*/ 146 w 170"/>
                                  <a:gd name="T21" fmla="*/ 31 h 170"/>
                                  <a:gd name="T22" fmla="*/ 146 w 170"/>
                                  <a:gd name="T23" fmla="*/ 25 h 170"/>
                                  <a:gd name="T24" fmla="*/ 145 w 170"/>
                                  <a:gd name="T25" fmla="*/ 25 h 170"/>
                                  <a:gd name="T26" fmla="*/ 85 w 170"/>
                                  <a:gd name="T27" fmla="*/ 0 h 170"/>
                                  <a:gd name="T28" fmla="*/ 0 w 170"/>
                                  <a:gd name="T29" fmla="*/ 85 h 170"/>
                                  <a:gd name="T30" fmla="*/ 85 w 170"/>
                                  <a:gd name="T31" fmla="*/ 170 h 170"/>
                                  <a:gd name="T32" fmla="*/ 170 w 170"/>
                                  <a:gd name="T33" fmla="*/ 85 h 170"/>
                                  <a:gd name="T34" fmla="*/ 164 w 170"/>
                                  <a:gd name="T35" fmla="*/ 54 h 170"/>
                                  <a:gd name="T36" fmla="*/ 163 w 170"/>
                                  <a:gd name="T37" fmla="*/ 52 h 170"/>
                                  <a:gd name="T38" fmla="*/ 85 w 170"/>
                                  <a:gd name="T39" fmla="*/ 106 h 170"/>
                                  <a:gd name="T40" fmla="*/ 49 w 170"/>
                                  <a:gd name="T41" fmla="*/ 70 h 170"/>
                                  <a:gd name="T42" fmla="*/ 46 w 170"/>
                                  <a:gd name="T43" fmla="*/ 69 h 170"/>
                                  <a:gd name="T44" fmla="*/ 42 w 170"/>
                                  <a:gd name="T45" fmla="*/ 73 h 170"/>
                                  <a:gd name="T46" fmla="*/ 44 w 170"/>
                                  <a:gd name="T47" fmla="*/ 76 h 170"/>
                                  <a:gd name="T48" fmla="*/ 82 w 170"/>
                                  <a:gd name="T49" fmla="*/ 115 h 170"/>
                                  <a:gd name="T50" fmla="*/ 85 w 170"/>
                                  <a:gd name="T51" fmla="*/ 116 h 170"/>
                                  <a:gd name="T52" fmla="*/ 88 w 170"/>
                                  <a:gd name="T53" fmla="*/ 114 h 170"/>
                                  <a:gd name="T54" fmla="*/ 88 w 170"/>
                                  <a:gd name="T55" fmla="*/ 115 h 170"/>
                                  <a:gd name="T56" fmla="*/ 152 w 170"/>
                                  <a:gd name="T57" fmla="*/ 47 h 170"/>
                                  <a:gd name="T58" fmla="*/ 152 w 170"/>
                                  <a:gd name="T59" fmla="*/ 47 h 170"/>
                                  <a:gd name="T60" fmla="*/ 158 w 170"/>
                                  <a:gd name="T61" fmla="*/ 41 h 170"/>
                                  <a:gd name="T62" fmla="*/ 158 w 170"/>
                                  <a:gd name="T63" fmla="*/ 41 h 170"/>
                                  <a:gd name="T64" fmla="*/ 169 w 170"/>
                                  <a:gd name="T65" fmla="*/ 29 h 170"/>
                                  <a:gd name="T66" fmla="*/ 169 w 170"/>
                                  <a:gd name="T67" fmla="*/ 29 h 170"/>
                                  <a:gd name="T68" fmla="*/ 170 w 170"/>
                                  <a:gd name="T69" fmla="*/ 27 h 170"/>
                                  <a:gd name="T70" fmla="*/ 166 w 170"/>
                                  <a:gd name="T71" fmla="*/ 23 h 170"/>
                                  <a:gd name="T72" fmla="*/ 163 w 170"/>
                                  <a:gd name="T73" fmla="*/ 24 h 170"/>
                                  <a:gd name="T74" fmla="*/ 163 w 170"/>
                                  <a:gd name="T75" fmla="*/ 24 h 170"/>
                                  <a:gd name="T76" fmla="*/ 153 w 170"/>
                                  <a:gd name="T77" fmla="*/ 35 h 170"/>
                                  <a:gd name="T78" fmla="*/ 153 w 170"/>
                                  <a:gd name="T79" fmla="*/ 35 h 170"/>
                                  <a:gd name="T80" fmla="*/ 148 w 170"/>
                                  <a:gd name="T81" fmla="*/ 40 h 170"/>
                                  <a:gd name="T82" fmla="*/ 148 w 170"/>
                                  <a:gd name="T83" fmla="*/ 40 h 170"/>
                                  <a:gd name="T84" fmla="*/ 85 w 170"/>
                                  <a:gd name="T85" fmla="*/ 10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0" h="170">
                                    <a:moveTo>
                                      <a:pt x="163" y="52"/>
                                    </a:moveTo>
                                    <a:cubicBezTo>
                                      <a:pt x="162" y="51"/>
                                      <a:pt x="159" y="51"/>
                                      <a:pt x="158" y="52"/>
                                    </a:cubicBezTo>
                                    <a:cubicBezTo>
                                      <a:pt x="157" y="53"/>
                                      <a:pt x="156" y="55"/>
                                      <a:pt x="157" y="56"/>
                                    </a:cubicBezTo>
                                    <a:cubicBezTo>
                                      <a:pt x="157" y="56"/>
                                      <a:pt x="157" y="56"/>
                                      <a:pt x="157" y="56"/>
                                    </a:cubicBezTo>
                                    <a:cubicBezTo>
                                      <a:pt x="160" y="65"/>
                                      <a:pt x="162" y="75"/>
                                      <a:pt x="162" y="85"/>
                                    </a:cubicBezTo>
                                    <a:cubicBezTo>
                                      <a:pt x="162" y="127"/>
                                      <a:pt x="128" y="162"/>
                                      <a:pt x="85" y="162"/>
                                    </a:cubicBezTo>
                                    <a:cubicBezTo>
                                      <a:pt x="42" y="162"/>
                                      <a:pt x="8" y="127"/>
                                      <a:pt x="8" y="85"/>
                                    </a:cubicBezTo>
                                    <a:cubicBezTo>
                                      <a:pt x="8" y="42"/>
                                      <a:pt x="42" y="7"/>
                                      <a:pt x="85" y="7"/>
                                    </a:cubicBezTo>
                                    <a:cubicBezTo>
                                      <a:pt x="107" y="7"/>
                                      <a:pt x="127" y="17"/>
                                      <a:pt x="141" y="31"/>
                                    </a:cubicBezTo>
                                    <a:cubicBezTo>
                                      <a:pt x="141" y="31"/>
                                      <a:pt x="141" y="31"/>
                                      <a:pt x="141" y="31"/>
                                    </a:cubicBezTo>
                                    <a:cubicBezTo>
                                      <a:pt x="142" y="32"/>
                                      <a:pt x="145" y="32"/>
                                      <a:pt x="146" y="31"/>
                                    </a:cubicBezTo>
                                    <a:cubicBezTo>
                                      <a:pt x="147" y="29"/>
                                      <a:pt x="147" y="27"/>
                                      <a:pt x="146" y="25"/>
                                    </a:cubicBezTo>
                                    <a:cubicBezTo>
                                      <a:pt x="146" y="25"/>
                                      <a:pt x="146" y="25"/>
                                      <a:pt x="145" y="25"/>
                                    </a:cubicBezTo>
                                    <a:cubicBezTo>
                                      <a:pt x="130" y="10"/>
                                      <a:pt x="109" y="0"/>
                                      <a:pt x="85" y="0"/>
                                    </a:cubicBezTo>
                                    <a:cubicBezTo>
                                      <a:pt x="38" y="0"/>
                                      <a:pt x="0" y="38"/>
                                      <a:pt x="0" y="85"/>
                                    </a:cubicBezTo>
                                    <a:cubicBezTo>
                                      <a:pt x="0" y="132"/>
                                      <a:pt x="38" y="170"/>
                                      <a:pt x="85" y="170"/>
                                    </a:cubicBezTo>
                                    <a:cubicBezTo>
                                      <a:pt x="132" y="170"/>
                                      <a:pt x="170" y="132"/>
                                      <a:pt x="170" y="85"/>
                                    </a:cubicBezTo>
                                    <a:cubicBezTo>
                                      <a:pt x="170" y="74"/>
                                      <a:pt x="168" y="63"/>
                                      <a:pt x="164" y="54"/>
                                    </a:cubicBezTo>
                                    <a:cubicBezTo>
                                      <a:pt x="164" y="53"/>
                                      <a:pt x="164" y="53"/>
                                      <a:pt x="163" y="52"/>
                                    </a:cubicBezTo>
                                    <a:moveTo>
                                      <a:pt x="85" y="106"/>
                                    </a:moveTo>
                                    <a:cubicBezTo>
                                      <a:pt x="49" y="70"/>
                                      <a:pt x="49" y="70"/>
                                      <a:pt x="49" y="70"/>
                                    </a:cubicBezTo>
                                    <a:cubicBezTo>
                                      <a:pt x="48" y="70"/>
                                      <a:pt x="47" y="69"/>
                                      <a:pt x="46" y="69"/>
                                    </a:cubicBezTo>
                                    <a:cubicBezTo>
                                      <a:pt x="44" y="69"/>
                                      <a:pt x="42" y="71"/>
                                      <a:pt x="42" y="73"/>
                                    </a:cubicBezTo>
                                    <a:cubicBezTo>
                                      <a:pt x="42" y="74"/>
                                      <a:pt x="43" y="75"/>
                                      <a:pt x="44" y="76"/>
                                    </a:cubicBezTo>
                                    <a:cubicBezTo>
                                      <a:pt x="82" y="115"/>
                                      <a:pt x="82" y="115"/>
                                      <a:pt x="82" y="115"/>
                                    </a:cubicBezTo>
                                    <a:cubicBezTo>
                                      <a:pt x="83" y="115"/>
                                      <a:pt x="84" y="116"/>
                                      <a:pt x="85" y="116"/>
                                    </a:cubicBezTo>
                                    <a:cubicBezTo>
                                      <a:pt x="86" y="116"/>
                                      <a:pt x="87" y="115"/>
                                      <a:pt x="88" y="114"/>
                                    </a:cubicBezTo>
                                    <a:cubicBezTo>
                                      <a:pt x="88" y="115"/>
                                      <a:pt x="88" y="115"/>
                                      <a:pt x="88" y="115"/>
                                    </a:cubicBezTo>
                                    <a:cubicBezTo>
                                      <a:pt x="152" y="47"/>
                                      <a:pt x="152" y="47"/>
                                      <a:pt x="152" y="47"/>
                                    </a:cubicBezTo>
                                    <a:cubicBezTo>
                                      <a:pt x="152" y="47"/>
                                      <a:pt x="152" y="47"/>
                                      <a:pt x="152" y="47"/>
                                    </a:cubicBezTo>
                                    <a:cubicBezTo>
                                      <a:pt x="158" y="41"/>
                                      <a:pt x="158" y="41"/>
                                      <a:pt x="158" y="41"/>
                                    </a:cubicBezTo>
                                    <a:cubicBezTo>
                                      <a:pt x="158" y="41"/>
                                      <a:pt x="158" y="41"/>
                                      <a:pt x="158" y="41"/>
                                    </a:cubicBezTo>
                                    <a:cubicBezTo>
                                      <a:pt x="169" y="29"/>
                                      <a:pt x="169" y="29"/>
                                      <a:pt x="169" y="29"/>
                                    </a:cubicBezTo>
                                    <a:cubicBezTo>
                                      <a:pt x="169" y="29"/>
                                      <a:pt x="169" y="29"/>
                                      <a:pt x="169" y="29"/>
                                    </a:cubicBezTo>
                                    <a:cubicBezTo>
                                      <a:pt x="170" y="29"/>
                                      <a:pt x="170" y="28"/>
                                      <a:pt x="170" y="27"/>
                                    </a:cubicBezTo>
                                    <a:cubicBezTo>
                                      <a:pt x="170" y="25"/>
                                      <a:pt x="168" y="23"/>
                                      <a:pt x="166" y="23"/>
                                    </a:cubicBezTo>
                                    <a:cubicBezTo>
                                      <a:pt x="165" y="23"/>
                                      <a:pt x="164" y="23"/>
                                      <a:pt x="163" y="24"/>
                                    </a:cubicBezTo>
                                    <a:cubicBezTo>
                                      <a:pt x="163" y="24"/>
                                      <a:pt x="163" y="24"/>
                                      <a:pt x="163" y="24"/>
                                    </a:cubicBezTo>
                                    <a:cubicBezTo>
                                      <a:pt x="153" y="35"/>
                                      <a:pt x="153" y="35"/>
                                      <a:pt x="153" y="35"/>
                                    </a:cubicBezTo>
                                    <a:cubicBezTo>
                                      <a:pt x="153" y="35"/>
                                      <a:pt x="153" y="35"/>
                                      <a:pt x="153" y="35"/>
                                    </a:cubicBezTo>
                                    <a:cubicBezTo>
                                      <a:pt x="148" y="40"/>
                                      <a:pt x="148" y="40"/>
                                      <a:pt x="148" y="40"/>
                                    </a:cubicBezTo>
                                    <a:cubicBezTo>
                                      <a:pt x="148" y="40"/>
                                      <a:pt x="148" y="40"/>
                                      <a:pt x="148" y="40"/>
                                    </a:cubicBezTo>
                                    <a:cubicBezTo>
                                      <a:pt x="85" y="106"/>
                                      <a:pt x="85" y="106"/>
                                      <a:pt x="85" y="106"/>
                                    </a:cubicBezTo>
                                    <a:close/>
                                  </a:path>
                                </a:pathLst>
                              </a:custGeom>
                              <a:solidFill>
                                <a:schemeClr val="accent3"/>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67553C58" id="Freeform: Shape 24665" o:spid="_x0000_s1026" alt="A tick in a circle" style="width:22.95pt;height:22.95pt;visibility:visible;mso-wrap-style:square;mso-left-percent:-10001;mso-top-percent:-10001;mso-position-horizontal:absolute;mso-position-horizontal-relative:char;mso-position-vertical:absolute;mso-position-vertical-relative:line;mso-left-percent:-10001;mso-top-percent:-10001;v-text-anchor:top" coordsize="1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" path="m163,52v-1,-1,-4,-1,-5,c157,53,156,55,157,56v,,,,,c160,65,162,75,162,85v,42,-34,77,-77,77c42,162,8,127,8,85,8,42,42,7,85,7v22,,42,10,56,24c141,31,141,31,141,31v1,1,4,1,5,c147,29,147,27,146,25v,,,,-1,c130,10,109,,85,,38,,,38,,85v,47,38,85,85,85c132,170,170,132,170,85v,-11,-2,-22,-6,-31c164,53,164,53,163,52m85,106c49,70,49,70,49,70v-1,,-2,-1,-3,-1c44,69,42,71,42,73v,1,1,2,2,3c82,115,82,115,82,115v1,,2,1,3,1c86,116,87,115,88,114v,1,,1,,1c152,47,152,47,152,47v,,,,,c158,41,158,41,158,41v,,,,,c169,29,169,29,169,29v,,,,,c170,29,170,28,170,27v,-2,-2,-4,-4,-4c165,23,164,23,163,24v,,,,,c153,35,153,35,153,35v,,,,,c148,40,148,40,148,40v,,,,,c85,106,85,106,85,106xe" fillcolor="#f8981d [3206]" stroked="f">
                      <v:path arrowok="t" o:connecttype="custom" o:connectlocs="279593,89195;271016,89195;269301,96056;269301,96056;277878,145800;145800,277878;13722,145800;145800,12007;241856,53174;241856,53174;250433,53174;250433,42882;248718,42882;145800,0;0,145800;145800,291600;291600,145800;281308,92626;279593,89195;145800,181821;84049,120071;78904,118355;72042,125216;75473,130362;140654,197259;145800,198974;150946,195544;150946,197259;260725,80619;260725,80619;271016,70327;271016,70327;289885,49744;289885,49744;291600,46313;284739,39452;279593,41167;279593,41167;262440,60035;262440,60035;253864,68612;253864,68612;145800,181821" o:connectangles="0,0,0,0,0,0,0,0,0,0,0,0,0,0,0,0,0,0,0,0,0,0,0,0,0,0,0,0,0,0,0,0,0,0,0,0,0,0,0,0,0,0,0"/>
                      <o:lock v:ext="edit" aspectratio="t" verticies="t"/>
                      <w10:anchorlock/>
                    </v:shape>
                  </w:pict>
                </mc:Fallback>
              </mc:AlternateContent>
            </w:r>
          </w:p>
        </w:tc>
        <w:tc>
          <w:tcPr>
            <w:tcW w:w="143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DD9A542" w14:textId="2D0AF9E1" w:rsidR="00350A6B" w:rsidRPr="006709FB" w:rsidRDefault="00E143AB"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8"/>
                <w:lang w:eastAsia="en-AU"/>
              </w:rPr>
            </w:pPr>
            <w:r w:rsidRPr="006709FB">
              <w:rPr>
                <w:sz w:val="16"/>
                <w:szCs w:val="18"/>
              </w:rPr>
              <w:t>Out of scope</w:t>
            </w:r>
          </w:p>
        </w:tc>
        <w:tc>
          <w:tcPr>
            <w:tcW w:w="170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19A60B6" w14:textId="335E8121" w:rsidR="00350A6B" w:rsidRPr="006709FB" w:rsidRDefault="00E143AB"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8"/>
                <w:lang w:eastAsia="en-AU"/>
              </w:rPr>
            </w:pPr>
            <w:r w:rsidRPr="006709FB">
              <w:rPr>
                <w:sz w:val="16"/>
                <w:szCs w:val="18"/>
              </w:rPr>
              <w:t>Out of scope</w:t>
            </w:r>
          </w:p>
        </w:tc>
        <w:tc>
          <w:tcPr>
            <w:tcW w:w="125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F3B9870" w14:textId="77777777" w:rsidR="00590523" w:rsidRPr="006709FB" w:rsidRDefault="00590523" w:rsidP="002141C8">
            <w:pPr>
              <w:pStyle w:val="TableNText"/>
              <w:cnfStyle w:val="000000000000" w:firstRow="0" w:lastRow="0" w:firstColumn="0" w:lastColumn="0" w:oddVBand="0" w:evenVBand="0" w:oddHBand="0" w:evenHBand="0" w:firstRowFirstColumn="0" w:firstRowLastColumn="0" w:lastRowFirstColumn="0" w:lastRowLastColumn="0"/>
              <w:rPr>
                <w:sz w:val="16"/>
                <w:szCs w:val="18"/>
              </w:rPr>
            </w:pPr>
            <w:r w:rsidRPr="006709FB">
              <w:rPr>
                <w:sz w:val="16"/>
                <w:szCs w:val="18"/>
              </w:rPr>
              <w:t>In scope</w:t>
            </w:r>
            <w:r w:rsidRPr="006709FB" w:rsidDel="00E143AB">
              <w:rPr>
                <w:noProof/>
                <w:sz w:val="16"/>
                <w:szCs w:val="18"/>
              </w:rPr>
              <w:t xml:space="preserve"> </w:t>
            </w:r>
          </w:p>
          <w:p w14:paraId="7F312817" w14:textId="76B39D83" w:rsidR="00350A6B" w:rsidRDefault="00590523" w:rsidP="00C8509D">
            <w:pPr>
              <w:pStyle w:val="TableNText"/>
              <w:cnfStyle w:val="000000000000" w:firstRow="0" w:lastRow="0" w:firstColumn="0" w:lastColumn="0" w:oddVBand="0" w:evenVBand="0" w:oddHBand="0" w:evenHBand="0" w:firstRowFirstColumn="0" w:firstRowLastColumn="0" w:lastRowFirstColumn="0" w:lastRowLastColumn="0"/>
            </w:pPr>
            <w:r w:rsidRPr="006709FB">
              <w:rPr>
                <w:noProof/>
                <w:sz w:val="16"/>
                <w:szCs w:val="18"/>
              </w:rPr>
              <mc:AlternateContent>
                <mc:Choice Requires="wps">
                  <w:drawing>
                    <wp:inline distT="0" distB="0" distL="0" distR="0" wp14:anchorId="2AECFC72" wp14:editId="609D68E5">
                      <wp:extent cx="291600" cy="291600"/>
                      <wp:effectExtent l="0" t="0" r="0" b="0"/>
                      <wp:docPr id="24676" name="Freeform: Shape 24676" descr="A tick in a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1600" cy="291600"/>
                              </a:xfrm>
                              <a:custGeom>
                                <a:avLst/>
                                <a:gdLst>
                                  <a:gd name="T0" fmla="*/ 163 w 170"/>
                                  <a:gd name="T1" fmla="*/ 52 h 170"/>
                                  <a:gd name="T2" fmla="*/ 158 w 170"/>
                                  <a:gd name="T3" fmla="*/ 52 h 170"/>
                                  <a:gd name="T4" fmla="*/ 157 w 170"/>
                                  <a:gd name="T5" fmla="*/ 56 h 170"/>
                                  <a:gd name="T6" fmla="*/ 157 w 170"/>
                                  <a:gd name="T7" fmla="*/ 56 h 170"/>
                                  <a:gd name="T8" fmla="*/ 162 w 170"/>
                                  <a:gd name="T9" fmla="*/ 85 h 170"/>
                                  <a:gd name="T10" fmla="*/ 85 w 170"/>
                                  <a:gd name="T11" fmla="*/ 162 h 170"/>
                                  <a:gd name="T12" fmla="*/ 8 w 170"/>
                                  <a:gd name="T13" fmla="*/ 85 h 170"/>
                                  <a:gd name="T14" fmla="*/ 85 w 170"/>
                                  <a:gd name="T15" fmla="*/ 7 h 170"/>
                                  <a:gd name="T16" fmla="*/ 141 w 170"/>
                                  <a:gd name="T17" fmla="*/ 31 h 170"/>
                                  <a:gd name="T18" fmla="*/ 141 w 170"/>
                                  <a:gd name="T19" fmla="*/ 31 h 170"/>
                                  <a:gd name="T20" fmla="*/ 146 w 170"/>
                                  <a:gd name="T21" fmla="*/ 31 h 170"/>
                                  <a:gd name="T22" fmla="*/ 146 w 170"/>
                                  <a:gd name="T23" fmla="*/ 25 h 170"/>
                                  <a:gd name="T24" fmla="*/ 145 w 170"/>
                                  <a:gd name="T25" fmla="*/ 25 h 170"/>
                                  <a:gd name="T26" fmla="*/ 85 w 170"/>
                                  <a:gd name="T27" fmla="*/ 0 h 170"/>
                                  <a:gd name="T28" fmla="*/ 0 w 170"/>
                                  <a:gd name="T29" fmla="*/ 85 h 170"/>
                                  <a:gd name="T30" fmla="*/ 85 w 170"/>
                                  <a:gd name="T31" fmla="*/ 170 h 170"/>
                                  <a:gd name="T32" fmla="*/ 170 w 170"/>
                                  <a:gd name="T33" fmla="*/ 85 h 170"/>
                                  <a:gd name="T34" fmla="*/ 164 w 170"/>
                                  <a:gd name="T35" fmla="*/ 54 h 170"/>
                                  <a:gd name="T36" fmla="*/ 163 w 170"/>
                                  <a:gd name="T37" fmla="*/ 52 h 170"/>
                                  <a:gd name="T38" fmla="*/ 85 w 170"/>
                                  <a:gd name="T39" fmla="*/ 106 h 170"/>
                                  <a:gd name="T40" fmla="*/ 49 w 170"/>
                                  <a:gd name="T41" fmla="*/ 70 h 170"/>
                                  <a:gd name="T42" fmla="*/ 46 w 170"/>
                                  <a:gd name="T43" fmla="*/ 69 h 170"/>
                                  <a:gd name="T44" fmla="*/ 42 w 170"/>
                                  <a:gd name="T45" fmla="*/ 73 h 170"/>
                                  <a:gd name="T46" fmla="*/ 44 w 170"/>
                                  <a:gd name="T47" fmla="*/ 76 h 170"/>
                                  <a:gd name="T48" fmla="*/ 82 w 170"/>
                                  <a:gd name="T49" fmla="*/ 115 h 170"/>
                                  <a:gd name="T50" fmla="*/ 85 w 170"/>
                                  <a:gd name="T51" fmla="*/ 116 h 170"/>
                                  <a:gd name="T52" fmla="*/ 88 w 170"/>
                                  <a:gd name="T53" fmla="*/ 114 h 170"/>
                                  <a:gd name="T54" fmla="*/ 88 w 170"/>
                                  <a:gd name="T55" fmla="*/ 115 h 170"/>
                                  <a:gd name="T56" fmla="*/ 152 w 170"/>
                                  <a:gd name="T57" fmla="*/ 47 h 170"/>
                                  <a:gd name="T58" fmla="*/ 152 w 170"/>
                                  <a:gd name="T59" fmla="*/ 47 h 170"/>
                                  <a:gd name="T60" fmla="*/ 158 w 170"/>
                                  <a:gd name="T61" fmla="*/ 41 h 170"/>
                                  <a:gd name="T62" fmla="*/ 158 w 170"/>
                                  <a:gd name="T63" fmla="*/ 41 h 170"/>
                                  <a:gd name="T64" fmla="*/ 169 w 170"/>
                                  <a:gd name="T65" fmla="*/ 29 h 170"/>
                                  <a:gd name="T66" fmla="*/ 169 w 170"/>
                                  <a:gd name="T67" fmla="*/ 29 h 170"/>
                                  <a:gd name="T68" fmla="*/ 170 w 170"/>
                                  <a:gd name="T69" fmla="*/ 27 h 170"/>
                                  <a:gd name="T70" fmla="*/ 166 w 170"/>
                                  <a:gd name="T71" fmla="*/ 23 h 170"/>
                                  <a:gd name="T72" fmla="*/ 163 w 170"/>
                                  <a:gd name="T73" fmla="*/ 24 h 170"/>
                                  <a:gd name="T74" fmla="*/ 163 w 170"/>
                                  <a:gd name="T75" fmla="*/ 24 h 170"/>
                                  <a:gd name="T76" fmla="*/ 153 w 170"/>
                                  <a:gd name="T77" fmla="*/ 35 h 170"/>
                                  <a:gd name="T78" fmla="*/ 153 w 170"/>
                                  <a:gd name="T79" fmla="*/ 35 h 170"/>
                                  <a:gd name="T80" fmla="*/ 148 w 170"/>
                                  <a:gd name="T81" fmla="*/ 40 h 170"/>
                                  <a:gd name="T82" fmla="*/ 148 w 170"/>
                                  <a:gd name="T83" fmla="*/ 40 h 170"/>
                                  <a:gd name="T84" fmla="*/ 85 w 170"/>
                                  <a:gd name="T85" fmla="*/ 10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0" h="170">
                                    <a:moveTo>
                                      <a:pt x="163" y="52"/>
                                    </a:moveTo>
                                    <a:cubicBezTo>
                                      <a:pt x="162" y="51"/>
                                      <a:pt x="159" y="51"/>
                                      <a:pt x="158" y="52"/>
                                    </a:cubicBezTo>
                                    <a:cubicBezTo>
                                      <a:pt x="157" y="53"/>
                                      <a:pt x="156" y="55"/>
                                      <a:pt x="157" y="56"/>
                                    </a:cubicBezTo>
                                    <a:cubicBezTo>
                                      <a:pt x="157" y="56"/>
                                      <a:pt x="157" y="56"/>
                                      <a:pt x="157" y="56"/>
                                    </a:cubicBezTo>
                                    <a:cubicBezTo>
                                      <a:pt x="160" y="65"/>
                                      <a:pt x="162" y="75"/>
                                      <a:pt x="162" y="85"/>
                                    </a:cubicBezTo>
                                    <a:cubicBezTo>
                                      <a:pt x="162" y="127"/>
                                      <a:pt x="128" y="162"/>
                                      <a:pt x="85" y="162"/>
                                    </a:cubicBezTo>
                                    <a:cubicBezTo>
                                      <a:pt x="42" y="162"/>
                                      <a:pt x="8" y="127"/>
                                      <a:pt x="8" y="85"/>
                                    </a:cubicBezTo>
                                    <a:cubicBezTo>
                                      <a:pt x="8" y="42"/>
                                      <a:pt x="42" y="7"/>
                                      <a:pt x="85" y="7"/>
                                    </a:cubicBezTo>
                                    <a:cubicBezTo>
                                      <a:pt x="107" y="7"/>
                                      <a:pt x="127" y="17"/>
                                      <a:pt x="141" y="31"/>
                                    </a:cubicBezTo>
                                    <a:cubicBezTo>
                                      <a:pt x="141" y="31"/>
                                      <a:pt x="141" y="31"/>
                                      <a:pt x="141" y="31"/>
                                    </a:cubicBezTo>
                                    <a:cubicBezTo>
                                      <a:pt x="142" y="32"/>
                                      <a:pt x="145" y="32"/>
                                      <a:pt x="146" y="31"/>
                                    </a:cubicBezTo>
                                    <a:cubicBezTo>
                                      <a:pt x="147" y="29"/>
                                      <a:pt x="147" y="27"/>
                                      <a:pt x="146" y="25"/>
                                    </a:cubicBezTo>
                                    <a:cubicBezTo>
                                      <a:pt x="146" y="25"/>
                                      <a:pt x="146" y="25"/>
                                      <a:pt x="145" y="25"/>
                                    </a:cubicBezTo>
                                    <a:cubicBezTo>
                                      <a:pt x="130" y="10"/>
                                      <a:pt x="109" y="0"/>
                                      <a:pt x="85" y="0"/>
                                    </a:cubicBezTo>
                                    <a:cubicBezTo>
                                      <a:pt x="38" y="0"/>
                                      <a:pt x="0" y="38"/>
                                      <a:pt x="0" y="85"/>
                                    </a:cubicBezTo>
                                    <a:cubicBezTo>
                                      <a:pt x="0" y="132"/>
                                      <a:pt x="38" y="170"/>
                                      <a:pt x="85" y="170"/>
                                    </a:cubicBezTo>
                                    <a:cubicBezTo>
                                      <a:pt x="132" y="170"/>
                                      <a:pt x="170" y="132"/>
                                      <a:pt x="170" y="85"/>
                                    </a:cubicBezTo>
                                    <a:cubicBezTo>
                                      <a:pt x="170" y="74"/>
                                      <a:pt x="168" y="63"/>
                                      <a:pt x="164" y="54"/>
                                    </a:cubicBezTo>
                                    <a:cubicBezTo>
                                      <a:pt x="164" y="53"/>
                                      <a:pt x="164" y="53"/>
                                      <a:pt x="163" y="52"/>
                                    </a:cubicBezTo>
                                    <a:moveTo>
                                      <a:pt x="85" y="106"/>
                                    </a:moveTo>
                                    <a:cubicBezTo>
                                      <a:pt x="49" y="70"/>
                                      <a:pt x="49" y="70"/>
                                      <a:pt x="49" y="70"/>
                                    </a:cubicBezTo>
                                    <a:cubicBezTo>
                                      <a:pt x="48" y="70"/>
                                      <a:pt x="47" y="69"/>
                                      <a:pt x="46" y="69"/>
                                    </a:cubicBezTo>
                                    <a:cubicBezTo>
                                      <a:pt x="44" y="69"/>
                                      <a:pt x="42" y="71"/>
                                      <a:pt x="42" y="73"/>
                                    </a:cubicBezTo>
                                    <a:cubicBezTo>
                                      <a:pt x="42" y="74"/>
                                      <a:pt x="43" y="75"/>
                                      <a:pt x="44" y="76"/>
                                    </a:cubicBezTo>
                                    <a:cubicBezTo>
                                      <a:pt x="82" y="115"/>
                                      <a:pt x="82" y="115"/>
                                      <a:pt x="82" y="115"/>
                                    </a:cubicBezTo>
                                    <a:cubicBezTo>
                                      <a:pt x="83" y="115"/>
                                      <a:pt x="84" y="116"/>
                                      <a:pt x="85" y="116"/>
                                    </a:cubicBezTo>
                                    <a:cubicBezTo>
                                      <a:pt x="86" y="116"/>
                                      <a:pt x="87" y="115"/>
                                      <a:pt x="88" y="114"/>
                                    </a:cubicBezTo>
                                    <a:cubicBezTo>
                                      <a:pt x="88" y="115"/>
                                      <a:pt x="88" y="115"/>
                                      <a:pt x="88" y="115"/>
                                    </a:cubicBezTo>
                                    <a:cubicBezTo>
                                      <a:pt x="152" y="47"/>
                                      <a:pt x="152" y="47"/>
                                      <a:pt x="152" y="47"/>
                                    </a:cubicBezTo>
                                    <a:cubicBezTo>
                                      <a:pt x="152" y="47"/>
                                      <a:pt x="152" y="47"/>
                                      <a:pt x="152" y="47"/>
                                    </a:cubicBezTo>
                                    <a:cubicBezTo>
                                      <a:pt x="158" y="41"/>
                                      <a:pt x="158" y="41"/>
                                      <a:pt x="158" y="41"/>
                                    </a:cubicBezTo>
                                    <a:cubicBezTo>
                                      <a:pt x="158" y="41"/>
                                      <a:pt x="158" y="41"/>
                                      <a:pt x="158" y="41"/>
                                    </a:cubicBezTo>
                                    <a:cubicBezTo>
                                      <a:pt x="169" y="29"/>
                                      <a:pt x="169" y="29"/>
                                      <a:pt x="169" y="29"/>
                                    </a:cubicBezTo>
                                    <a:cubicBezTo>
                                      <a:pt x="169" y="29"/>
                                      <a:pt x="169" y="29"/>
                                      <a:pt x="169" y="29"/>
                                    </a:cubicBezTo>
                                    <a:cubicBezTo>
                                      <a:pt x="170" y="29"/>
                                      <a:pt x="170" y="28"/>
                                      <a:pt x="170" y="27"/>
                                    </a:cubicBezTo>
                                    <a:cubicBezTo>
                                      <a:pt x="170" y="25"/>
                                      <a:pt x="168" y="23"/>
                                      <a:pt x="166" y="23"/>
                                    </a:cubicBezTo>
                                    <a:cubicBezTo>
                                      <a:pt x="165" y="23"/>
                                      <a:pt x="164" y="23"/>
                                      <a:pt x="163" y="24"/>
                                    </a:cubicBezTo>
                                    <a:cubicBezTo>
                                      <a:pt x="163" y="24"/>
                                      <a:pt x="163" y="24"/>
                                      <a:pt x="163" y="24"/>
                                    </a:cubicBezTo>
                                    <a:cubicBezTo>
                                      <a:pt x="153" y="35"/>
                                      <a:pt x="153" y="35"/>
                                      <a:pt x="153" y="35"/>
                                    </a:cubicBezTo>
                                    <a:cubicBezTo>
                                      <a:pt x="153" y="35"/>
                                      <a:pt x="153" y="35"/>
                                      <a:pt x="153" y="35"/>
                                    </a:cubicBezTo>
                                    <a:cubicBezTo>
                                      <a:pt x="148" y="40"/>
                                      <a:pt x="148" y="40"/>
                                      <a:pt x="148" y="40"/>
                                    </a:cubicBezTo>
                                    <a:cubicBezTo>
                                      <a:pt x="148" y="40"/>
                                      <a:pt x="148" y="40"/>
                                      <a:pt x="148" y="40"/>
                                    </a:cubicBezTo>
                                    <a:cubicBezTo>
                                      <a:pt x="85" y="106"/>
                                      <a:pt x="85" y="106"/>
                                      <a:pt x="85" y="106"/>
                                    </a:cubicBezTo>
                                    <a:close/>
                                  </a:path>
                                </a:pathLst>
                              </a:custGeom>
                              <a:solidFill>
                                <a:schemeClr val="accent3"/>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3DC76595" id="Freeform: Shape 24676" o:spid="_x0000_s1026" alt="A tick in a circle" style="width:22.95pt;height:22.95pt;visibility:visible;mso-wrap-style:square;mso-left-percent:-10001;mso-top-percent:-10001;mso-position-horizontal:absolute;mso-position-horizontal-relative:char;mso-position-vertical:absolute;mso-position-vertical-relative:line;mso-left-percent:-10001;mso-top-percent:-10001;v-text-anchor:top" coordsize="1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" path="m163,52v-1,-1,-4,-1,-5,c157,53,156,55,157,56v,,,,,c160,65,162,75,162,85v,42,-34,77,-77,77c42,162,8,127,8,85,8,42,42,7,85,7v22,,42,10,56,24c141,31,141,31,141,31v1,1,4,1,5,c147,29,147,27,146,25v,,,,-1,c130,10,109,,85,,38,,,38,,85v,47,38,85,85,85c132,170,170,132,170,85v,-11,-2,-22,-6,-31c164,53,164,53,163,52m85,106c49,70,49,70,49,70v-1,,-2,-1,-3,-1c44,69,42,71,42,73v,1,1,2,2,3c82,115,82,115,82,115v1,,2,1,3,1c86,116,87,115,88,114v,1,,1,,1c152,47,152,47,152,47v,,,,,c158,41,158,41,158,41v,,,,,c169,29,169,29,169,29v,,,,,c170,29,170,28,170,27v,-2,-2,-4,-4,-4c165,23,164,23,163,24v,,,,,c153,35,153,35,153,35v,,,,,c148,40,148,40,148,40v,,,,,c85,106,85,106,85,106xe" fillcolor="#f8981d [3206]" stroked="f">
                      <v:path arrowok="t" o:connecttype="custom" o:connectlocs="279593,89195;271016,89195;269301,96056;269301,96056;277878,145800;145800,277878;13722,145800;145800,12007;241856,53174;241856,53174;250433,53174;250433,42882;248718,42882;145800,0;0,145800;145800,291600;291600,145800;281308,92626;279593,89195;145800,181821;84049,120071;78904,118355;72042,125216;75473,130362;140654,197259;145800,198974;150946,195544;150946,197259;260725,80619;260725,80619;271016,70327;271016,70327;289885,49744;289885,49744;291600,46313;284739,39452;279593,41167;279593,41167;262440,60035;262440,60035;253864,68612;253864,68612;145800,181821" o:connectangles="0,0,0,0,0,0,0,0,0,0,0,0,0,0,0,0,0,0,0,0,0,0,0,0,0,0,0,0,0,0,0,0,0,0,0,0,0,0,0,0,0,0,0"/>
                      <o:lock v:ext="edit" aspectratio="t" verticies="t"/>
                      <w10:anchorlock/>
                    </v:shape>
                  </w:pict>
                </mc:Fallback>
              </mc:AlternateContent>
            </w:r>
          </w:p>
        </w:tc>
      </w:tr>
      <w:tr w:rsidR="00350A6B" w14:paraId="14CC504B" w14:textId="39F68D1F" w:rsidTr="00820092">
        <w:trPr>
          <w:trHeight w:val="882"/>
        </w:trPr>
        <w:tc>
          <w:tcPr>
            <w:cnfStyle w:val="001000000000" w:firstRow="0" w:lastRow="0" w:firstColumn="1" w:lastColumn="0" w:oddVBand="0" w:evenVBand="0" w:oddHBand="0" w:evenHBand="0" w:firstRowFirstColumn="0" w:firstRowLastColumn="0" w:lastRowFirstColumn="0" w:lastRowLastColumn="0"/>
            <w:tcW w:w="1785"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EE51340" w14:textId="0526DDC4" w:rsidR="00350A6B" w:rsidRPr="001225A8" w:rsidRDefault="00350A6B" w:rsidP="005C4192">
            <w:pPr>
              <w:pStyle w:val="TableNheader"/>
              <w:jc w:val="left"/>
              <w:rPr>
                <w:b w:val="0"/>
                <w:bCs/>
              </w:rPr>
            </w:pPr>
            <w:r w:rsidRPr="001225A8">
              <w:rPr>
                <w:b w:val="0"/>
                <w:bCs/>
              </w:rPr>
              <w:t xml:space="preserve">Nepean Blue Mountains </w:t>
            </w:r>
          </w:p>
        </w:tc>
        <w:tc>
          <w:tcPr>
            <w:tcW w:w="212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A547686" w14:textId="77777777" w:rsidR="00350A6B" w:rsidRPr="006709FB" w:rsidRDefault="00350A6B" w:rsidP="00350A6B">
            <w:pPr>
              <w:pStyle w:val="TableNText"/>
              <w:cnfStyle w:val="000000000000" w:firstRow="0" w:lastRow="0" w:firstColumn="0" w:lastColumn="0" w:oddVBand="0" w:evenVBand="0" w:oddHBand="0" w:evenHBand="0" w:firstRowFirstColumn="0" w:firstRowLastColumn="0" w:lastRowFirstColumn="0" w:lastRowLastColumn="0"/>
              <w:rPr>
                <w:sz w:val="16"/>
                <w:szCs w:val="18"/>
              </w:rPr>
            </w:pPr>
            <w:r w:rsidRPr="006709FB">
              <w:rPr>
                <w:sz w:val="16"/>
                <w:szCs w:val="18"/>
              </w:rPr>
              <w:t xml:space="preserve">Area: Penrith LGA  </w:t>
            </w:r>
          </w:p>
          <w:p w14:paraId="55203852" w14:textId="41CF7523" w:rsidR="00350A6B" w:rsidRPr="006709FB" w:rsidRDefault="00350A6B" w:rsidP="00350A6B">
            <w:pPr>
              <w:pStyle w:val="TableNText"/>
              <w:cnfStyle w:val="000000000000" w:firstRow="0" w:lastRow="0" w:firstColumn="0" w:lastColumn="0" w:oddVBand="0" w:evenVBand="0" w:oddHBand="0" w:evenHBand="0" w:firstRowFirstColumn="0" w:firstRowLastColumn="0" w:lastRowFirstColumn="0" w:lastRowLastColumn="0"/>
              <w:rPr>
                <w:sz w:val="16"/>
                <w:szCs w:val="18"/>
              </w:rPr>
            </w:pPr>
            <w:r w:rsidRPr="006709FB">
              <w:rPr>
                <w:sz w:val="16"/>
                <w:szCs w:val="18"/>
              </w:rPr>
              <w:t>2021 Area Population: 219,173</w:t>
            </w:r>
            <w:r w:rsidRPr="006709FB">
              <w:rPr>
                <w:sz w:val="16"/>
                <w:szCs w:val="18"/>
              </w:rPr>
              <w:footnoteReference w:id="56"/>
            </w:r>
          </w:p>
        </w:tc>
        <w:tc>
          <w:tcPr>
            <w:tcW w:w="118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BD44450" w14:textId="0EB89E32" w:rsidR="00350A6B" w:rsidRPr="006709FB" w:rsidRDefault="00436773"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8"/>
                <w:lang w:eastAsia="en-AU"/>
              </w:rPr>
            </w:pPr>
            <w:r>
              <w:rPr>
                <w:sz w:val="16"/>
                <w:szCs w:val="18"/>
              </w:rPr>
              <w:t>Out of scope</w:t>
            </w:r>
          </w:p>
        </w:tc>
        <w:tc>
          <w:tcPr>
            <w:tcW w:w="1075"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6A9B48E" w14:textId="77777777" w:rsidR="00590523" w:rsidRPr="006709FB" w:rsidRDefault="00590523" w:rsidP="002141C8">
            <w:pPr>
              <w:pStyle w:val="TableNText"/>
              <w:cnfStyle w:val="000000000000" w:firstRow="0" w:lastRow="0" w:firstColumn="0" w:lastColumn="0" w:oddVBand="0" w:evenVBand="0" w:oddHBand="0" w:evenHBand="0" w:firstRowFirstColumn="0" w:firstRowLastColumn="0" w:lastRowFirstColumn="0" w:lastRowLastColumn="0"/>
              <w:rPr>
                <w:sz w:val="16"/>
                <w:szCs w:val="18"/>
              </w:rPr>
            </w:pPr>
            <w:r w:rsidRPr="006709FB">
              <w:rPr>
                <w:sz w:val="16"/>
                <w:szCs w:val="18"/>
              </w:rPr>
              <w:t>In scope</w:t>
            </w:r>
            <w:r w:rsidRPr="006709FB" w:rsidDel="00E143AB">
              <w:rPr>
                <w:noProof/>
                <w:sz w:val="16"/>
                <w:szCs w:val="18"/>
              </w:rPr>
              <w:t xml:space="preserve"> </w:t>
            </w:r>
          </w:p>
          <w:p w14:paraId="044E465B" w14:textId="63AEAD90" w:rsidR="00350A6B" w:rsidRPr="006709FB" w:rsidRDefault="00590523"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8"/>
                <w:lang w:eastAsia="en-AU"/>
              </w:rPr>
            </w:pPr>
            <w:r w:rsidRPr="006709FB">
              <w:rPr>
                <w:noProof/>
                <w:sz w:val="16"/>
                <w:szCs w:val="18"/>
              </w:rPr>
              <mc:AlternateContent>
                <mc:Choice Requires="wps">
                  <w:drawing>
                    <wp:inline distT="0" distB="0" distL="0" distR="0" wp14:anchorId="07972344" wp14:editId="4C309FC0">
                      <wp:extent cx="291600" cy="291600"/>
                      <wp:effectExtent l="0" t="0" r="0" b="0"/>
                      <wp:docPr id="24649" name="Freeform: Shape 24649" descr="A tick in a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1600" cy="291600"/>
                              </a:xfrm>
                              <a:custGeom>
                                <a:avLst/>
                                <a:gdLst>
                                  <a:gd name="T0" fmla="*/ 163 w 170"/>
                                  <a:gd name="T1" fmla="*/ 52 h 170"/>
                                  <a:gd name="T2" fmla="*/ 158 w 170"/>
                                  <a:gd name="T3" fmla="*/ 52 h 170"/>
                                  <a:gd name="T4" fmla="*/ 157 w 170"/>
                                  <a:gd name="T5" fmla="*/ 56 h 170"/>
                                  <a:gd name="T6" fmla="*/ 157 w 170"/>
                                  <a:gd name="T7" fmla="*/ 56 h 170"/>
                                  <a:gd name="T8" fmla="*/ 162 w 170"/>
                                  <a:gd name="T9" fmla="*/ 85 h 170"/>
                                  <a:gd name="T10" fmla="*/ 85 w 170"/>
                                  <a:gd name="T11" fmla="*/ 162 h 170"/>
                                  <a:gd name="T12" fmla="*/ 8 w 170"/>
                                  <a:gd name="T13" fmla="*/ 85 h 170"/>
                                  <a:gd name="T14" fmla="*/ 85 w 170"/>
                                  <a:gd name="T15" fmla="*/ 7 h 170"/>
                                  <a:gd name="T16" fmla="*/ 141 w 170"/>
                                  <a:gd name="T17" fmla="*/ 31 h 170"/>
                                  <a:gd name="T18" fmla="*/ 141 w 170"/>
                                  <a:gd name="T19" fmla="*/ 31 h 170"/>
                                  <a:gd name="T20" fmla="*/ 146 w 170"/>
                                  <a:gd name="T21" fmla="*/ 31 h 170"/>
                                  <a:gd name="T22" fmla="*/ 146 w 170"/>
                                  <a:gd name="T23" fmla="*/ 25 h 170"/>
                                  <a:gd name="T24" fmla="*/ 145 w 170"/>
                                  <a:gd name="T25" fmla="*/ 25 h 170"/>
                                  <a:gd name="T26" fmla="*/ 85 w 170"/>
                                  <a:gd name="T27" fmla="*/ 0 h 170"/>
                                  <a:gd name="T28" fmla="*/ 0 w 170"/>
                                  <a:gd name="T29" fmla="*/ 85 h 170"/>
                                  <a:gd name="T30" fmla="*/ 85 w 170"/>
                                  <a:gd name="T31" fmla="*/ 170 h 170"/>
                                  <a:gd name="T32" fmla="*/ 170 w 170"/>
                                  <a:gd name="T33" fmla="*/ 85 h 170"/>
                                  <a:gd name="T34" fmla="*/ 164 w 170"/>
                                  <a:gd name="T35" fmla="*/ 54 h 170"/>
                                  <a:gd name="T36" fmla="*/ 163 w 170"/>
                                  <a:gd name="T37" fmla="*/ 52 h 170"/>
                                  <a:gd name="T38" fmla="*/ 85 w 170"/>
                                  <a:gd name="T39" fmla="*/ 106 h 170"/>
                                  <a:gd name="T40" fmla="*/ 49 w 170"/>
                                  <a:gd name="T41" fmla="*/ 70 h 170"/>
                                  <a:gd name="T42" fmla="*/ 46 w 170"/>
                                  <a:gd name="T43" fmla="*/ 69 h 170"/>
                                  <a:gd name="T44" fmla="*/ 42 w 170"/>
                                  <a:gd name="T45" fmla="*/ 73 h 170"/>
                                  <a:gd name="T46" fmla="*/ 44 w 170"/>
                                  <a:gd name="T47" fmla="*/ 76 h 170"/>
                                  <a:gd name="T48" fmla="*/ 82 w 170"/>
                                  <a:gd name="T49" fmla="*/ 115 h 170"/>
                                  <a:gd name="T50" fmla="*/ 85 w 170"/>
                                  <a:gd name="T51" fmla="*/ 116 h 170"/>
                                  <a:gd name="T52" fmla="*/ 88 w 170"/>
                                  <a:gd name="T53" fmla="*/ 114 h 170"/>
                                  <a:gd name="T54" fmla="*/ 88 w 170"/>
                                  <a:gd name="T55" fmla="*/ 115 h 170"/>
                                  <a:gd name="T56" fmla="*/ 152 w 170"/>
                                  <a:gd name="T57" fmla="*/ 47 h 170"/>
                                  <a:gd name="T58" fmla="*/ 152 w 170"/>
                                  <a:gd name="T59" fmla="*/ 47 h 170"/>
                                  <a:gd name="T60" fmla="*/ 158 w 170"/>
                                  <a:gd name="T61" fmla="*/ 41 h 170"/>
                                  <a:gd name="T62" fmla="*/ 158 w 170"/>
                                  <a:gd name="T63" fmla="*/ 41 h 170"/>
                                  <a:gd name="T64" fmla="*/ 169 w 170"/>
                                  <a:gd name="T65" fmla="*/ 29 h 170"/>
                                  <a:gd name="T66" fmla="*/ 169 w 170"/>
                                  <a:gd name="T67" fmla="*/ 29 h 170"/>
                                  <a:gd name="T68" fmla="*/ 170 w 170"/>
                                  <a:gd name="T69" fmla="*/ 27 h 170"/>
                                  <a:gd name="T70" fmla="*/ 166 w 170"/>
                                  <a:gd name="T71" fmla="*/ 23 h 170"/>
                                  <a:gd name="T72" fmla="*/ 163 w 170"/>
                                  <a:gd name="T73" fmla="*/ 24 h 170"/>
                                  <a:gd name="T74" fmla="*/ 163 w 170"/>
                                  <a:gd name="T75" fmla="*/ 24 h 170"/>
                                  <a:gd name="T76" fmla="*/ 153 w 170"/>
                                  <a:gd name="T77" fmla="*/ 35 h 170"/>
                                  <a:gd name="T78" fmla="*/ 153 w 170"/>
                                  <a:gd name="T79" fmla="*/ 35 h 170"/>
                                  <a:gd name="T80" fmla="*/ 148 w 170"/>
                                  <a:gd name="T81" fmla="*/ 40 h 170"/>
                                  <a:gd name="T82" fmla="*/ 148 w 170"/>
                                  <a:gd name="T83" fmla="*/ 40 h 170"/>
                                  <a:gd name="T84" fmla="*/ 85 w 170"/>
                                  <a:gd name="T85" fmla="*/ 10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0" h="170">
                                    <a:moveTo>
                                      <a:pt x="163" y="52"/>
                                    </a:moveTo>
                                    <a:cubicBezTo>
                                      <a:pt x="162" y="51"/>
                                      <a:pt x="159" y="51"/>
                                      <a:pt x="158" y="52"/>
                                    </a:cubicBezTo>
                                    <a:cubicBezTo>
                                      <a:pt x="157" y="53"/>
                                      <a:pt x="156" y="55"/>
                                      <a:pt x="157" y="56"/>
                                    </a:cubicBezTo>
                                    <a:cubicBezTo>
                                      <a:pt x="157" y="56"/>
                                      <a:pt x="157" y="56"/>
                                      <a:pt x="157" y="56"/>
                                    </a:cubicBezTo>
                                    <a:cubicBezTo>
                                      <a:pt x="160" y="65"/>
                                      <a:pt x="162" y="75"/>
                                      <a:pt x="162" y="85"/>
                                    </a:cubicBezTo>
                                    <a:cubicBezTo>
                                      <a:pt x="162" y="127"/>
                                      <a:pt x="128" y="162"/>
                                      <a:pt x="85" y="162"/>
                                    </a:cubicBezTo>
                                    <a:cubicBezTo>
                                      <a:pt x="42" y="162"/>
                                      <a:pt x="8" y="127"/>
                                      <a:pt x="8" y="85"/>
                                    </a:cubicBezTo>
                                    <a:cubicBezTo>
                                      <a:pt x="8" y="42"/>
                                      <a:pt x="42" y="7"/>
                                      <a:pt x="85" y="7"/>
                                    </a:cubicBezTo>
                                    <a:cubicBezTo>
                                      <a:pt x="107" y="7"/>
                                      <a:pt x="127" y="17"/>
                                      <a:pt x="141" y="31"/>
                                    </a:cubicBezTo>
                                    <a:cubicBezTo>
                                      <a:pt x="141" y="31"/>
                                      <a:pt x="141" y="31"/>
                                      <a:pt x="141" y="31"/>
                                    </a:cubicBezTo>
                                    <a:cubicBezTo>
                                      <a:pt x="142" y="32"/>
                                      <a:pt x="145" y="32"/>
                                      <a:pt x="146" y="31"/>
                                    </a:cubicBezTo>
                                    <a:cubicBezTo>
                                      <a:pt x="147" y="29"/>
                                      <a:pt x="147" y="27"/>
                                      <a:pt x="146" y="25"/>
                                    </a:cubicBezTo>
                                    <a:cubicBezTo>
                                      <a:pt x="146" y="25"/>
                                      <a:pt x="146" y="25"/>
                                      <a:pt x="145" y="25"/>
                                    </a:cubicBezTo>
                                    <a:cubicBezTo>
                                      <a:pt x="130" y="10"/>
                                      <a:pt x="109" y="0"/>
                                      <a:pt x="85" y="0"/>
                                    </a:cubicBezTo>
                                    <a:cubicBezTo>
                                      <a:pt x="38" y="0"/>
                                      <a:pt x="0" y="38"/>
                                      <a:pt x="0" y="85"/>
                                    </a:cubicBezTo>
                                    <a:cubicBezTo>
                                      <a:pt x="0" y="132"/>
                                      <a:pt x="38" y="170"/>
                                      <a:pt x="85" y="170"/>
                                    </a:cubicBezTo>
                                    <a:cubicBezTo>
                                      <a:pt x="132" y="170"/>
                                      <a:pt x="170" y="132"/>
                                      <a:pt x="170" y="85"/>
                                    </a:cubicBezTo>
                                    <a:cubicBezTo>
                                      <a:pt x="170" y="74"/>
                                      <a:pt x="168" y="63"/>
                                      <a:pt x="164" y="54"/>
                                    </a:cubicBezTo>
                                    <a:cubicBezTo>
                                      <a:pt x="164" y="53"/>
                                      <a:pt x="164" y="53"/>
                                      <a:pt x="163" y="52"/>
                                    </a:cubicBezTo>
                                    <a:moveTo>
                                      <a:pt x="85" y="106"/>
                                    </a:moveTo>
                                    <a:cubicBezTo>
                                      <a:pt x="49" y="70"/>
                                      <a:pt x="49" y="70"/>
                                      <a:pt x="49" y="70"/>
                                    </a:cubicBezTo>
                                    <a:cubicBezTo>
                                      <a:pt x="48" y="70"/>
                                      <a:pt x="47" y="69"/>
                                      <a:pt x="46" y="69"/>
                                    </a:cubicBezTo>
                                    <a:cubicBezTo>
                                      <a:pt x="44" y="69"/>
                                      <a:pt x="42" y="71"/>
                                      <a:pt x="42" y="73"/>
                                    </a:cubicBezTo>
                                    <a:cubicBezTo>
                                      <a:pt x="42" y="74"/>
                                      <a:pt x="43" y="75"/>
                                      <a:pt x="44" y="76"/>
                                    </a:cubicBezTo>
                                    <a:cubicBezTo>
                                      <a:pt x="82" y="115"/>
                                      <a:pt x="82" y="115"/>
                                      <a:pt x="82" y="115"/>
                                    </a:cubicBezTo>
                                    <a:cubicBezTo>
                                      <a:pt x="83" y="115"/>
                                      <a:pt x="84" y="116"/>
                                      <a:pt x="85" y="116"/>
                                    </a:cubicBezTo>
                                    <a:cubicBezTo>
                                      <a:pt x="86" y="116"/>
                                      <a:pt x="87" y="115"/>
                                      <a:pt x="88" y="114"/>
                                    </a:cubicBezTo>
                                    <a:cubicBezTo>
                                      <a:pt x="88" y="115"/>
                                      <a:pt x="88" y="115"/>
                                      <a:pt x="88" y="115"/>
                                    </a:cubicBezTo>
                                    <a:cubicBezTo>
                                      <a:pt x="152" y="47"/>
                                      <a:pt x="152" y="47"/>
                                      <a:pt x="152" y="47"/>
                                    </a:cubicBezTo>
                                    <a:cubicBezTo>
                                      <a:pt x="152" y="47"/>
                                      <a:pt x="152" y="47"/>
                                      <a:pt x="152" y="47"/>
                                    </a:cubicBezTo>
                                    <a:cubicBezTo>
                                      <a:pt x="158" y="41"/>
                                      <a:pt x="158" y="41"/>
                                      <a:pt x="158" y="41"/>
                                    </a:cubicBezTo>
                                    <a:cubicBezTo>
                                      <a:pt x="158" y="41"/>
                                      <a:pt x="158" y="41"/>
                                      <a:pt x="158" y="41"/>
                                    </a:cubicBezTo>
                                    <a:cubicBezTo>
                                      <a:pt x="169" y="29"/>
                                      <a:pt x="169" y="29"/>
                                      <a:pt x="169" y="29"/>
                                    </a:cubicBezTo>
                                    <a:cubicBezTo>
                                      <a:pt x="169" y="29"/>
                                      <a:pt x="169" y="29"/>
                                      <a:pt x="169" y="29"/>
                                    </a:cubicBezTo>
                                    <a:cubicBezTo>
                                      <a:pt x="170" y="29"/>
                                      <a:pt x="170" y="28"/>
                                      <a:pt x="170" y="27"/>
                                    </a:cubicBezTo>
                                    <a:cubicBezTo>
                                      <a:pt x="170" y="25"/>
                                      <a:pt x="168" y="23"/>
                                      <a:pt x="166" y="23"/>
                                    </a:cubicBezTo>
                                    <a:cubicBezTo>
                                      <a:pt x="165" y="23"/>
                                      <a:pt x="164" y="23"/>
                                      <a:pt x="163" y="24"/>
                                    </a:cubicBezTo>
                                    <a:cubicBezTo>
                                      <a:pt x="163" y="24"/>
                                      <a:pt x="163" y="24"/>
                                      <a:pt x="163" y="24"/>
                                    </a:cubicBezTo>
                                    <a:cubicBezTo>
                                      <a:pt x="153" y="35"/>
                                      <a:pt x="153" y="35"/>
                                      <a:pt x="153" y="35"/>
                                    </a:cubicBezTo>
                                    <a:cubicBezTo>
                                      <a:pt x="153" y="35"/>
                                      <a:pt x="153" y="35"/>
                                      <a:pt x="153" y="35"/>
                                    </a:cubicBezTo>
                                    <a:cubicBezTo>
                                      <a:pt x="148" y="40"/>
                                      <a:pt x="148" y="40"/>
                                      <a:pt x="148" y="40"/>
                                    </a:cubicBezTo>
                                    <a:cubicBezTo>
                                      <a:pt x="148" y="40"/>
                                      <a:pt x="148" y="40"/>
                                      <a:pt x="148" y="40"/>
                                    </a:cubicBezTo>
                                    <a:cubicBezTo>
                                      <a:pt x="85" y="106"/>
                                      <a:pt x="85" y="106"/>
                                      <a:pt x="85" y="106"/>
                                    </a:cubicBezTo>
                                    <a:close/>
                                  </a:path>
                                </a:pathLst>
                              </a:custGeom>
                              <a:solidFill>
                                <a:schemeClr val="accent3"/>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3B28E7BC" id="Freeform: Shape 24649" o:spid="_x0000_s1026" alt="A tick in a circle" style="width:22.95pt;height:22.95pt;visibility:visible;mso-wrap-style:square;mso-left-percent:-10001;mso-top-percent:-10001;mso-position-horizontal:absolute;mso-position-horizontal-relative:char;mso-position-vertical:absolute;mso-position-vertical-relative:line;mso-left-percent:-10001;mso-top-percent:-10001;v-text-anchor:top" coordsize="1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" path="m163,52v-1,-1,-4,-1,-5,c157,53,156,55,157,56v,,,,,c160,65,162,75,162,85v,42,-34,77,-77,77c42,162,8,127,8,85,8,42,42,7,85,7v22,,42,10,56,24c141,31,141,31,141,31v1,1,4,1,5,c147,29,147,27,146,25v,,,,-1,c130,10,109,,85,,38,,,38,,85v,47,38,85,85,85c132,170,170,132,170,85v,-11,-2,-22,-6,-31c164,53,164,53,163,52m85,106c49,70,49,70,49,70v-1,,-2,-1,-3,-1c44,69,42,71,42,73v,1,1,2,2,3c82,115,82,115,82,115v1,,2,1,3,1c86,116,87,115,88,114v,1,,1,,1c152,47,152,47,152,47v,,,,,c158,41,158,41,158,41v,,,,,c169,29,169,29,169,29v,,,,,c170,29,170,28,170,27v,-2,-2,-4,-4,-4c165,23,164,23,163,24v,,,,,c153,35,153,35,153,35v,,,,,c148,40,148,40,148,40v,,,,,c85,106,85,106,85,106xe" fillcolor="#f8981d [3206]" stroked="f">
                      <v:path arrowok="t" o:connecttype="custom" o:connectlocs="279593,89195;271016,89195;269301,96056;269301,96056;277878,145800;145800,277878;13722,145800;145800,12007;241856,53174;241856,53174;250433,53174;250433,42882;248718,42882;145800,0;0,145800;145800,291600;291600,145800;281308,92626;279593,89195;145800,181821;84049,120071;78904,118355;72042,125216;75473,130362;140654,197259;145800,198974;150946,195544;150946,197259;260725,80619;260725,80619;271016,70327;271016,70327;289885,49744;289885,49744;291600,46313;284739,39452;279593,41167;279593,41167;262440,60035;262440,60035;253864,68612;253864,68612;145800,181821" o:connectangles="0,0,0,0,0,0,0,0,0,0,0,0,0,0,0,0,0,0,0,0,0,0,0,0,0,0,0,0,0,0,0,0,0,0,0,0,0,0,0,0,0,0,0"/>
                      <o:lock v:ext="edit" aspectratio="t" verticies="t"/>
                      <w10:anchorlock/>
                    </v:shape>
                  </w:pict>
                </mc:Fallback>
              </mc:AlternateContent>
            </w:r>
          </w:p>
        </w:tc>
        <w:tc>
          <w:tcPr>
            <w:tcW w:w="115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9BE1FC7" w14:textId="4B4D1916" w:rsidR="00350A6B" w:rsidRPr="006709FB" w:rsidRDefault="00E143AB"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8"/>
                <w:lang w:eastAsia="en-AU"/>
              </w:rPr>
            </w:pPr>
            <w:r w:rsidRPr="006709FB">
              <w:rPr>
                <w:sz w:val="16"/>
                <w:szCs w:val="18"/>
              </w:rPr>
              <w:t>Out of scope</w:t>
            </w:r>
          </w:p>
        </w:tc>
        <w:tc>
          <w:tcPr>
            <w:tcW w:w="159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C58AF9B" w14:textId="639B1C0B" w:rsidR="00350A6B" w:rsidRPr="006709FB" w:rsidRDefault="00E143AB"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8"/>
                <w:lang w:eastAsia="en-AU"/>
              </w:rPr>
            </w:pPr>
            <w:r w:rsidRPr="006709FB">
              <w:rPr>
                <w:sz w:val="16"/>
                <w:szCs w:val="18"/>
              </w:rPr>
              <w:t>Out of scope</w:t>
            </w:r>
          </w:p>
        </w:tc>
        <w:tc>
          <w:tcPr>
            <w:tcW w:w="148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005EF9A" w14:textId="77777777" w:rsidR="00590523" w:rsidRPr="006709FB" w:rsidRDefault="00590523" w:rsidP="002141C8">
            <w:pPr>
              <w:pStyle w:val="TableNText"/>
              <w:cnfStyle w:val="000000000000" w:firstRow="0" w:lastRow="0" w:firstColumn="0" w:lastColumn="0" w:oddVBand="0" w:evenVBand="0" w:oddHBand="0" w:evenHBand="0" w:firstRowFirstColumn="0" w:firstRowLastColumn="0" w:lastRowFirstColumn="0" w:lastRowLastColumn="0"/>
              <w:rPr>
                <w:sz w:val="16"/>
                <w:szCs w:val="18"/>
              </w:rPr>
            </w:pPr>
            <w:r w:rsidRPr="006709FB">
              <w:rPr>
                <w:sz w:val="16"/>
                <w:szCs w:val="18"/>
              </w:rPr>
              <w:t>In scope</w:t>
            </w:r>
            <w:r w:rsidRPr="006709FB" w:rsidDel="00E143AB">
              <w:rPr>
                <w:noProof/>
                <w:sz w:val="16"/>
                <w:szCs w:val="18"/>
              </w:rPr>
              <w:t xml:space="preserve"> </w:t>
            </w:r>
          </w:p>
          <w:p w14:paraId="501D72DC" w14:textId="3F455AA2" w:rsidR="00350A6B" w:rsidRPr="006709FB" w:rsidRDefault="00590523"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8"/>
                <w:lang w:eastAsia="en-AU"/>
              </w:rPr>
            </w:pPr>
            <w:r w:rsidRPr="006709FB">
              <w:rPr>
                <w:noProof/>
                <w:sz w:val="16"/>
                <w:szCs w:val="18"/>
              </w:rPr>
              <mc:AlternateContent>
                <mc:Choice Requires="wps">
                  <w:drawing>
                    <wp:inline distT="0" distB="0" distL="0" distR="0" wp14:anchorId="679241E0" wp14:editId="70F60C1C">
                      <wp:extent cx="291600" cy="291600"/>
                      <wp:effectExtent l="0" t="0" r="0" b="0"/>
                      <wp:docPr id="24669" name="Freeform: Shape 24669" descr="A tick in a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1600" cy="291600"/>
                              </a:xfrm>
                              <a:custGeom>
                                <a:avLst/>
                                <a:gdLst>
                                  <a:gd name="T0" fmla="*/ 163 w 170"/>
                                  <a:gd name="T1" fmla="*/ 52 h 170"/>
                                  <a:gd name="T2" fmla="*/ 158 w 170"/>
                                  <a:gd name="T3" fmla="*/ 52 h 170"/>
                                  <a:gd name="T4" fmla="*/ 157 w 170"/>
                                  <a:gd name="T5" fmla="*/ 56 h 170"/>
                                  <a:gd name="T6" fmla="*/ 157 w 170"/>
                                  <a:gd name="T7" fmla="*/ 56 h 170"/>
                                  <a:gd name="T8" fmla="*/ 162 w 170"/>
                                  <a:gd name="T9" fmla="*/ 85 h 170"/>
                                  <a:gd name="T10" fmla="*/ 85 w 170"/>
                                  <a:gd name="T11" fmla="*/ 162 h 170"/>
                                  <a:gd name="T12" fmla="*/ 8 w 170"/>
                                  <a:gd name="T13" fmla="*/ 85 h 170"/>
                                  <a:gd name="T14" fmla="*/ 85 w 170"/>
                                  <a:gd name="T15" fmla="*/ 7 h 170"/>
                                  <a:gd name="T16" fmla="*/ 141 w 170"/>
                                  <a:gd name="T17" fmla="*/ 31 h 170"/>
                                  <a:gd name="T18" fmla="*/ 141 w 170"/>
                                  <a:gd name="T19" fmla="*/ 31 h 170"/>
                                  <a:gd name="T20" fmla="*/ 146 w 170"/>
                                  <a:gd name="T21" fmla="*/ 31 h 170"/>
                                  <a:gd name="T22" fmla="*/ 146 w 170"/>
                                  <a:gd name="T23" fmla="*/ 25 h 170"/>
                                  <a:gd name="T24" fmla="*/ 145 w 170"/>
                                  <a:gd name="T25" fmla="*/ 25 h 170"/>
                                  <a:gd name="T26" fmla="*/ 85 w 170"/>
                                  <a:gd name="T27" fmla="*/ 0 h 170"/>
                                  <a:gd name="T28" fmla="*/ 0 w 170"/>
                                  <a:gd name="T29" fmla="*/ 85 h 170"/>
                                  <a:gd name="T30" fmla="*/ 85 w 170"/>
                                  <a:gd name="T31" fmla="*/ 170 h 170"/>
                                  <a:gd name="T32" fmla="*/ 170 w 170"/>
                                  <a:gd name="T33" fmla="*/ 85 h 170"/>
                                  <a:gd name="T34" fmla="*/ 164 w 170"/>
                                  <a:gd name="T35" fmla="*/ 54 h 170"/>
                                  <a:gd name="T36" fmla="*/ 163 w 170"/>
                                  <a:gd name="T37" fmla="*/ 52 h 170"/>
                                  <a:gd name="T38" fmla="*/ 85 w 170"/>
                                  <a:gd name="T39" fmla="*/ 106 h 170"/>
                                  <a:gd name="T40" fmla="*/ 49 w 170"/>
                                  <a:gd name="T41" fmla="*/ 70 h 170"/>
                                  <a:gd name="T42" fmla="*/ 46 w 170"/>
                                  <a:gd name="T43" fmla="*/ 69 h 170"/>
                                  <a:gd name="T44" fmla="*/ 42 w 170"/>
                                  <a:gd name="T45" fmla="*/ 73 h 170"/>
                                  <a:gd name="T46" fmla="*/ 44 w 170"/>
                                  <a:gd name="T47" fmla="*/ 76 h 170"/>
                                  <a:gd name="T48" fmla="*/ 82 w 170"/>
                                  <a:gd name="T49" fmla="*/ 115 h 170"/>
                                  <a:gd name="T50" fmla="*/ 85 w 170"/>
                                  <a:gd name="T51" fmla="*/ 116 h 170"/>
                                  <a:gd name="T52" fmla="*/ 88 w 170"/>
                                  <a:gd name="T53" fmla="*/ 114 h 170"/>
                                  <a:gd name="T54" fmla="*/ 88 w 170"/>
                                  <a:gd name="T55" fmla="*/ 115 h 170"/>
                                  <a:gd name="T56" fmla="*/ 152 w 170"/>
                                  <a:gd name="T57" fmla="*/ 47 h 170"/>
                                  <a:gd name="T58" fmla="*/ 152 w 170"/>
                                  <a:gd name="T59" fmla="*/ 47 h 170"/>
                                  <a:gd name="T60" fmla="*/ 158 w 170"/>
                                  <a:gd name="T61" fmla="*/ 41 h 170"/>
                                  <a:gd name="T62" fmla="*/ 158 w 170"/>
                                  <a:gd name="T63" fmla="*/ 41 h 170"/>
                                  <a:gd name="T64" fmla="*/ 169 w 170"/>
                                  <a:gd name="T65" fmla="*/ 29 h 170"/>
                                  <a:gd name="T66" fmla="*/ 169 w 170"/>
                                  <a:gd name="T67" fmla="*/ 29 h 170"/>
                                  <a:gd name="T68" fmla="*/ 170 w 170"/>
                                  <a:gd name="T69" fmla="*/ 27 h 170"/>
                                  <a:gd name="T70" fmla="*/ 166 w 170"/>
                                  <a:gd name="T71" fmla="*/ 23 h 170"/>
                                  <a:gd name="T72" fmla="*/ 163 w 170"/>
                                  <a:gd name="T73" fmla="*/ 24 h 170"/>
                                  <a:gd name="T74" fmla="*/ 163 w 170"/>
                                  <a:gd name="T75" fmla="*/ 24 h 170"/>
                                  <a:gd name="T76" fmla="*/ 153 w 170"/>
                                  <a:gd name="T77" fmla="*/ 35 h 170"/>
                                  <a:gd name="T78" fmla="*/ 153 w 170"/>
                                  <a:gd name="T79" fmla="*/ 35 h 170"/>
                                  <a:gd name="T80" fmla="*/ 148 w 170"/>
                                  <a:gd name="T81" fmla="*/ 40 h 170"/>
                                  <a:gd name="T82" fmla="*/ 148 w 170"/>
                                  <a:gd name="T83" fmla="*/ 40 h 170"/>
                                  <a:gd name="T84" fmla="*/ 85 w 170"/>
                                  <a:gd name="T85" fmla="*/ 10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0" h="170">
                                    <a:moveTo>
                                      <a:pt x="163" y="52"/>
                                    </a:moveTo>
                                    <a:cubicBezTo>
                                      <a:pt x="162" y="51"/>
                                      <a:pt x="159" y="51"/>
                                      <a:pt x="158" y="52"/>
                                    </a:cubicBezTo>
                                    <a:cubicBezTo>
                                      <a:pt x="157" y="53"/>
                                      <a:pt x="156" y="55"/>
                                      <a:pt x="157" y="56"/>
                                    </a:cubicBezTo>
                                    <a:cubicBezTo>
                                      <a:pt x="157" y="56"/>
                                      <a:pt x="157" y="56"/>
                                      <a:pt x="157" y="56"/>
                                    </a:cubicBezTo>
                                    <a:cubicBezTo>
                                      <a:pt x="160" y="65"/>
                                      <a:pt x="162" y="75"/>
                                      <a:pt x="162" y="85"/>
                                    </a:cubicBezTo>
                                    <a:cubicBezTo>
                                      <a:pt x="162" y="127"/>
                                      <a:pt x="128" y="162"/>
                                      <a:pt x="85" y="162"/>
                                    </a:cubicBezTo>
                                    <a:cubicBezTo>
                                      <a:pt x="42" y="162"/>
                                      <a:pt x="8" y="127"/>
                                      <a:pt x="8" y="85"/>
                                    </a:cubicBezTo>
                                    <a:cubicBezTo>
                                      <a:pt x="8" y="42"/>
                                      <a:pt x="42" y="7"/>
                                      <a:pt x="85" y="7"/>
                                    </a:cubicBezTo>
                                    <a:cubicBezTo>
                                      <a:pt x="107" y="7"/>
                                      <a:pt x="127" y="17"/>
                                      <a:pt x="141" y="31"/>
                                    </a:cubicBezTo>
                                    <a:cubicBezTo>
                                      <a:pt x="141" y="31"/>
                                      <a:pt x="141" y="31"/>
                                      <a:pt x="141" y="31"/>
                                    </a:cubicBezTo>
                                    <a:cubicBezTo>
                                      <a:pt x="142" y="32"/>
                                      <a:pt x="145" y="32"/>
                                      <a:pt x="146" y="31"/>
                                    </a:cubicBezTo>
                                    <a:cubicBezTo>
                                      <a:pt x="147" y="29"/>
                                      <a:pt x="147" y="27"/>
                                      <a:pt x="146" y="25"/>
                                    </a:cubicBezTo>
                                    <a:cubicBezTo>
                                      <a:pt x="146" y="25"/>
                                      <a:pt x="146" y="25"/>
                                      <a:pt x="145" y="25"/>
                                    </a:cubicBezTo>
                                    <a:cubicBezTo>
                                      <a:pt x="130" y="10"/>
                                      <a:pt x="109" y="0"/>
                                      <a:pt x="85" y="0"/>
                                    </a:cubicBezTo>
                                    <a:cubicBezTo>
                                      <a:pt x="38" y="0"/>
                                      <a:pt x="0" y="38"/>
                                      <a:pt x="0" y="85"/>
                                    </a:cubicBezTo>
                                    <a:cubicBezTo>
                                      <a:pt x="0" y="132"/>
                                      <a:pt x="38" y="170"/>
                                      <a:pt x="85" y="170"/>
                                    </a:cubicBezTo>
                                    <a:cubicBezTo>
                                      <a:pt x="132" y="170"/>
                                      <a:pt x="170" y="132"/>
                                      <a:pt x="170" y="85"/>
                                    </a:cubicBezTo>
                                    <a:cubicBezTo>
                                      <a:pt x="170" y="74"/>
                                      <a:pt x="168" y="63"/>
                                      <a:pt x="164" y="54"/>
                                    </a:cubicBezTo>
                                    <a:cubicBezTo>
                                      <a:pt x="164" y="53"/>
                                      <a:pt x="164" y="53"/>
                                      <a:pt x="163" y="52"/>
                                    </a:cubicBezTo>
                                    <a:moveTo>
                                      <a:pt x="85" y="106"/>
                                    </a:moveTo>
                                    <a:cubicBezTo>
                                      <a:pt x="49" y="70"/>
                                      <a:pt x="49" y="70"/>
                                      <a:pt x="49" y="70"/>
                                    </a:cubicBezTo>
                                    <a:cubicBezTo>
                                      <a:pt x="48" y="70"/>
                                      <a:pt x="47" y="69"/>
                                      <a:pt x="46" y="69"/>
                                    </a:cubicBezTo>
                                    <a:cubicBezTo>
                                      <a:pt x="44" y="69"/>
                                      <a:pt x="42" y="71"/>
                                      <a:pt x="42" y="73"/>
                                    </a:cubicBezTo>
                                    <a:cubicBezTo>
                                      <a:pt x="42" y="74"/>
                                      <a:pt x="43" y="75"/>
                                      <a:pt x="44" y="76"/>
                                    </a:cubicBezTo>
                                    <a:cubicBezTo>
                                      <a:pt x="82" y="115"/>
                                      <a:pt x="82" y="115"/>
                                      <a:pt x="82" y="115"/>
                                    </a:cubicBezTo>
                                    <a:cubicBezTo>
                                      <a:pt x="83" y="115"/>
                                      <a:pt x="84" y="116"/>
                                      <a:pt x="85" y="116"/>
                                    </a:cubicBezTo>
                                    <a:cubicBezTo>
                                      <a:pt x="86" y="116"/>
                                      <a:pt x="87" y="115"/>
                                      <a:pt x="88" y="114"/>
                                    </a:cubicBezTo>
                                    <a:cubicBezTo>
                                      <a:pt x="88" y="115"/>
                                      <a:pt x="88" y="115"/>
                                      <a:pt x="88" y="115"/>
                                    </a:cubicBezTo>
                                    <a:cubicBezTo>
                                      <a:pt x="152" y="47"/>
                                      <a:pt x="152" y="47"/>
                                      <a:pt x="152" y="47"/>
                                    </a:cubicBezTo>
                                    <a:cubicBezTo>
                                      <a:pt x="152" y="47"/>
                                      <a:pt x="152" y="47"/>
                                      <a:pt x="152" y="47"/>
                                    </a:cubicBezTo>
                                    <a:cubicBezTo>
                                      <a:pt x="158" y="41"/>
                                      <a:pt x="158" y="41"/>
                                      <a:pt x="158" y="41"/>
                                    </a:cubicBezTo>
                                    <a:cubicBezTo>
                                      <a:pt x="158" y="41"/>
                                      <a:pt x="158" y="41"/>
                                      <a:pt x="158" y="41"/>
                                    </a:cubicBezTo>
                                    <a:cubicBezTo>
                                      <a:pt x="169" y="29"/>
                                      <a:pt x="169" y="29"/>
                                      <a:pt x="169" y="29"/>
                                    </a:cubicBezTo>
                                    <a:cubicBezTo>
                                      <a:pt x="169" y="29"/>
                                      <a:pt x="169" y="29"/>
                                      <a:pt x="169" y="29"/>
                                    </a:cubicBezTo>
                                    <a:cubicBezTo>
                                      <a:pt x="170" y="29"/>
                                      <a:pt x="170" y="28"/>
                                      <a:pt x="170" y="27"/>
                                    </a:cubicBezTo>
                                    <a:cubicBezTo>
                                      <a:pt x="170" y="25"/>
                                      <a:pt x="168" y="23"/>
                                      <a:pt x="166" y="23"/>
                                    </a:cubicBezTo>
                                    <a:cubicBezTo>
                                      <a:pt x="165" y="23"/>
                                      <a:pt x="164" y="23"/>
                                      <a:pt x="163" y="24"/>
                                    </a:cubicBezTo>
                                    <a:cubicBezTo>
                                      <a:pt x="163" y="24"/>
                                      <a:pt x="163" y="24"/>
                                      <a:pt x="163" y="24"/>
                                    </a:cubicBezTo>
                                    <a:cubicBezTo>
                                      <a:pt x="153" y="35"/>
                                      <a:pt x="153" y="35"/>
                                      <a:pt x="153" y="35"/>
                                    </a:cubicBezTo>
                                    <a:cubicBezTo>
                                      <a:pt x="153" y="35"/>
                                      <a:pt x="153" y="35"/>
                                      <a:pt x="153" y="35"/>
                                    </a:cubicBezTo>
                                    <a:cubicBezTo>
                                      <a:pt x="148" y="40"/>
                                      <a:pt x="148" y="40"/>
                                      <a:pt x="148" y="40"/>
                                    </a:cubicBezTo>
                                    <a:cubicBezTo>
                                      <a:pt x="148" y="40"/>
                                      <a:pt x="148" y="40"/>
                                      <a:pt x="148" y="40"/>
                                    </a:cubicBezTo>
                                    <a:cubicBezTo>
                                      <a:pt x="85" y="106"/>
                                      <a:pt x="85" y="106"/>
                                      <a:pt x="85" y="106"/>
                                    </a:cubicBezTo>
                                    <a:close/>
                                  </a:path>
                                </a:pathLst>
                              </a:custGeom>
                              <a:solidFill>
                                <a:schemeClr val="accent3"/>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0153364F" id="Freeform: Shape 24669" o:spid="_x0000_s1026" alt="A tick in a circle" style="width:22.95pt;height:22.95pt;visibility:visible;mso-wrap-style:square;mso-left-percent:-10001;mso-top-percent:-10001;mso-position-horizontal:absolute;mso-position-horizontal-relative:char;mso-position-vertical:absolute;mso-position-vertical-relative:line;mso-left-percent:-10001;mso-top-percent:-10001;v-text-anchor:top" coordsize="1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" path="m163,52v-1,-1,-4,-1,-5,c157,53,156,55,157,56v,,,,,c160,65,162,75,162,85v,42,-34,77,-77,77c42,162,8,127,8,85,8,42,42,7,85,7v22,,42,10,56,24c141,31,141,31,141,31v1,1,4,1,5,c147,29,147,27,146,25v,,,,-1,c130,10,109,,85,,38,,,38,,85v,47,38,85,85,85c132,170,170,132,170,85v,-11,-2,-22,-6,-31c164,53,164,53,163,52m85,106c49,70,49,70,49,70v-1,,-2,-1,-3,-1c44,69,42,71,42,73v,1,1,2,2,3c82,115,82,115,82,115v1,,2,1,3,1c86,116,87,115,88,114v,1,,1,,1c152,47,152,47,152,47v,,,,,c158,41,158,41,158,41v,,,,,c169,29,169,29,169,29v,,,,,c170,29,170,28,170,27v,-2,-2,-4,-4,-4c165,23,164,23,163,24v,,,,,c153,35,153,35,153,35v,,,,,c148,40,148,40,148,40v,,,,,c85,106,85,106,85,106xe" fillcolor="#f8981d [3206]" stroked="f">
                      <v:path arrowok="t" o:connecttype="custom" o:connectlocs="279593,89195;271016,89195;269301,96056;269301,96056;277878,145800;145800,277878;13722,145800;145800,12007;241856,53174;241856,53174;250433,53174;250433,42882;248718,42882;145800,0;0,145800;145800,291600;291600,145800;281308,92626;279593,89195;145800,181821;84049,120071;78904,118355;72042,125216;75473,130362;140654,197259;145800,198974;150946,195544;150946,197259;260725,80619;260725,80619;271016,70327;271016,70327;289885,49744;289885,49744;291600,46313;284739,39452;279593,41167;279593,41167;262440,60035;262440,60035;253864,68612;253864,68612;145800,181821" o:connectangles="0,0,0,0,0,0,0,0,0,0,0,0,0,0,0,0,0,0,0,0,0,0,0,0,0,0,0,0,0,0,0,0,0,0,0,0,0,0,0,0,0,0,0"/>
                      <o:lock v:ext="edit" aspectratio="t" verticies="t"/>
                      <w10:anchorlock/>
                    </v:shape>
                  </w:pict>
                </mc:Fallback>
              </mc:AlternateContent>
            </w:r>
          </w:p>
        </w:tc>
        <w:tc>
          <w:tcPr>
            <w:tcW w:w="143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1C9F836" w14:textId="77777777" w:rsidR="00590523" w:rsidRPr="006709FB" w:rsidRDefault="00590523" w:rsidP="002141C8">
            <w:pPr>
              <w:pStyle w:val="TableNText"/>
              <w:cnfStyle w:val="000000000000" w:firstRow="0" w:lastRow="0" w:firstColumn="0" w:lastColumn="0" w:oddVBand="0" w:evenVBand="0" w:oddHBand="0" w:evenHBand="0" w:firstRowFirstColumn="0" w:firstRowLastColumn="0" w:lastRowFirstColumn="0" w:lastRowLastColumn="0"/>
              <w:rPr>
                <w:sz w:val="16"/>
                <w:szCs w:val="18"/>
              </w:rPr>
            </w:pPr>
            <w:r w:rsidRPr="006709FB">
              <w:rPr>
                <w:sz w:val="16"/>
                <w:szCs w:val="18"/>
              </w:rPr>
              <w:t>In scope</w:t>
            </w:r>
            <w:r w:rsidRPr="006709FB" w:rsidDel="00E143AB">
              <w:rPr>
                <w:noProof/>
                <w:sz w:val="16"/>
                <w:szCs w:val="18"/>
              </w:rPr>
              <w:t xml:space="preserve"> </w:t>
            </w:r>
          </w:p>
          <w:p w14:paraId="2B99DD89" w14:textId="62B2D337" w:rsidR="00350A6B" w:rsidRPr="006709FB" w:rsidRDefault="00590523"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8"/>
                <w:lang w:eastAsia="en-AU"/>
              </w:rPr>
            </w:pPr>
            <w:r w:rsidRPr="006709FB">
              <w:rPr>
                <w:noProof/>
                <w:sz w:val="16"/>
                <w:szCs w:val="18"/>
              </w:rPr>
              <mc:AlternateContent>
                <mc:Choice Requires="wps">
                  <w:drawing>
                    <wp:inline distT="0" distB="0" distL="0" distR="0" wp14:anchorId="6BC9610A" wp14:editId="279CBB43">
                      <wp:extent cx="291600" cy="291600"/>
                      <wp:effectExtent l="0" t="0" r="0" b="0"/>
                      <wp:docPr id="24672" name="Freeform: Shape 24672" descr="A tick in a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1600" cy="291600"/>
                              </a:xfrm>
                              <a:custGeom>
                                <a:avLst/>
                                <a:gdLst>
                                  <a:gd name="T0" fmla="*/ 163 w 170"/>
                                  <a:gd name="T1" fmla="*/ 52 h 170"/>
                                  <a:gd name="T2" fmla="*/ 158 w 170"/>
                                  <a:gd name="T3" fmla="*/ 52 h 170"/>
                                  <a:gd name="T4" fmla="*/ 157 w 170"/>
                                  <a:gd name="T5" fmla="*/ 56 h 170"/>
                                  <a:gd name="T6" fmla="*/ 157 w 170"/>
                                  <a:gd name="T7" fmla="*/ 56 h 170"/>
                                  <a:gd name="T8" fmla="*/ 162 w 170"/>
                                  <a:gd name="T9" fmla="*/ 85 h 170"/>
                                  <a:gd name="T10" fmla="*/ 85 w 170"/>
                                  <a:gd name="T11" fmla="*/ 162 h 170"/>
                                  <a:gd name="T12" fmla="*/ 8 w 170"/>
                                  <a:gd name="T13" fmla="*/ 85 h 170"/>
                                  <a:gd name="T14" fmla="*/ 85 w 170"/>
                                  <a:gd name="T15" fmla="*/ 7 h 170"/>
                                  <a:gd name="T16" fmla="*/ 141 w 170"/>
                                  <a:gd name="T17" fmla="*/ 31 h 170"/>
                                  <a:gd name="T18" fmla="*/ 141 w 170"/>
                                  <a:gd name="T19" fmla="*/ 31 h 170"/>
                                  <a:gd name="T20" fmla="*/ 146 w 170"/>
                                  <a:gd name="T21" fmla="*/ 31 h 170"/>
                                  <a:gd name="T22" fmla="*/ 146 w 170"/>
                                  <a:gd name="T23" fmla="*/ 25 h 170"/>
                                  <a:gd name="T24" fmla="*/ 145 w 170"/>
                                  <a:gd name="T25" fmla="*/ 25 h 170"/>
                                  <a:gd name="T26" fmla="*/ 85 w 170"/>
                                  <a:gd name="T27" fmla="*/ 0 h 170"/>
                                  <a:gd name="T28" fmla="*/ 0 w 170"/>
                                  <a:gd name="T29" fmla="*/ 85 h 170"/>
                                  <a:gd name="T30" fmla="*/ 85 w 170"/>
                                  <a:gd name="T31" fmla="*/ 170 h 170"/>
                                  <a:gd name="T32" fmla="*/ 170 w 170"/>
                                  <a:gd name="T33" fmla="*/ 85 h 170"/>
                                  <a:gd name="T34" fmla="*/ 164 w 170"/>
                                  <a:gd name="T35" fmla="*/ 54 h 170"/>
                                  <a:gd name="T36" fmla="*/ 163 w 170"/>
                                  <a:gd name="T37" fmla="*/ 52 h 170"/>
                                  <a:gd name="T38" fmla="*/ 85 w 170"/>
                                  <a:gd name="T39" fmla="*/ 106 h 170"/>
                                  <a:gd name="T40" fmla="*/ 49 w 170"/>
                                  <a:gd name="T41" fmla="*/ 70 h 170"/>
                                  <a:gd name="T42" fmla="*/ 46 w 170"/>
                                  <a:gd name="T43" fmla="*/ 69 h 170"/>
                                  <a:gd name="T44" fmla="*/ 42 w 170"/>
                                  <a:gd name="T45" fmla="*/ 73 h 170"/>
                                  <a:gd name="T46" fmla="*/ 44 w 170"/>
                                  <a:gd name="T47" fmla="*/ 76 h 170"/>
                                  <a:gd name="T48" fmla="*/ 82 w 170"/>
                                  <a:gd name="T49" fmla="*/ 115 h 170"/>
                                  <a:gd name="T50" fmla="*/ 85 w 170"/>
                                  <a:gd name="T51" fmla="*/ 116 h 170"/>
                                  <a:gd name="T52" fmla="*/ 88 w 170"/>
                                  <a:gd name="T53" fmla="*/ 114 h 170"/>
                                  <a:gd name="T54" fmla="*/ 88 w 170"/>
                                  <a:gd name="T55" fmla="*/ 115 h 170"/>
                                  <a:gd name="T56" fmla="*/ 152 w 170"/>
                                  <a:gd name="T57" fmla="*/ 47 h 170"/>
                                  <a:gd name="T58" fmla="*/ 152 w 170"/>
                                  <a:gd name="T59" fmla="*/ 47 h 170"/>
                                  <a:gd name="T60" fmla="*/ 158 w 170"/>
                                  <a:gd name="T61" fmla="*/ 41 h 170"/>
                                  <a:gd name="T62" fmla="*/ 158 w 170"/>
                                  <a:gd name="T63" fmla="*/ 41 h 170"/>
                                  <a:gd name="T64" fmla="*/ 169 w 170"/>
                                  <a:gd name="T65" fmla="*/ 29 h 170"/>
                                  <a:gd name="T66" fmla="*/ 169 w 170"/>
                                  <a:gd name="T67" fmla="*/ 29 h 170"/>
                                  <a:gd name="T68" fmla="*/ 170 w 170"/>
                                  <a:gd name="T69" fmla="*/ 27 h 170"/>
                                  <a:gd name="T70" fmla="*/ 166 w 170"/>
                                  <a:gd name="T71" fmla="*/ 23 h 170"/>
                                  <a:gd name="T72" fmla="*/ 163 w 170"/>
                                  <a:gd name="T73" fmla="*/ 24 h 170"/>
                                  <a:gd name="T74" fmla="*/ 163 w 170"/>
                                  <a:gd name="T75" fmla="*/ 24 h 170"/>
                                  <a:gd name="T76" fmla="*/ 153 w 170"/>
                                  <a:gd name="T77" fmla="*/ 35 h 170"/>
                                  <a:gd name="T78" fmla="*/ 153 w 170"/>
                                  <a:gd name="T79" fmla="*/ 35 h 170"/>
                                  <a:gd name="T80" fmla="*/ 148 w 170"/>
                                  <a:gd name="T81" fmla="*/ 40 h 170"/>
                                  <a:gd name="T82" fmla="*/ 148 w 170"/>
                                  <a:gd name="T83" fmla="*/ 40 h 170"/>
                                  <a:gd name="T84" fmla="*/ 85 w 170"/>
                                  <a:gd name="T85" fmla="*/ 10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0" h="170">
                                    <a:moveTo>
                                      <a:pt x="163" y="52"/>
                                    </a:moveTo>
                                    <a:cubicBezTo>
                                      <a:pt x="162" y="51"/>
                                      <a:pt x="159" y="51"/>
                                      <a:pt x="158" y="52"/>
                                    </a:cubicBezTo>
                                    <a:cubicBezTo>
                                      <a:pt x="157" y="53"/>
                                      <a:pt x="156" y="55"/>
                                      <a:pt x="157" y="56"/>
                                    </a:cubicBezTo>
                                    <a:cubicBezTo>
                                      <a:pt x="157" y="56"/>
                                      <a:pt x="157" y="56"/>
                                      <a:pt x="157" y="56"/>
                                    </a:cubicBezTo>
                                    <a:cubicBezTo>
                                      <a:pt x="160" y="65"/>
                                      <a:pt x="162" y="75"/>
                                      <a:pt x="162" y="85"/>
                                    </a:cubicBezTo>
                                    <a:cubicBezTo>
                                      <a:pt x="162" y="127"/>
                                      <a:pt x="128" y="162"/>
                                      <a:pt x="85" y="162"/>
                                    </a:cubicBezTo>
                                    <a:cubicBezTo>
                                      <a:pt x="42" y="162"/>
                                      <a:pt x="8" y="127"/>
                                      <a:pt x="8" y="85"/>
                                    </a:cubicBezTo>
                                    <a:cubicBezTo>
                                      <a:pt x="8" y="42"/>
                                      <a:pt x="42" y="7"/>
                                      <a:pt x="85" y="7"/>
                                    </a:cubicBezTo>
                                    <a:cubicBezTo>
                                      <a:pt x="107" y="7"/>
                                      <a:pt x="127" y="17"/>
                                      <a:pt x="141" y="31"/>
                                    </a:cubicBezTo>
                                    <a:cubicBezTo>
                                      <a:pt x="141" y="31"/>
                                      <a:pt x="141" y="31"/>
                                      <a:pt x="141" y="31"/>
                                    </a:cubicBezTo>
                                    <a:cubicBezTo>
                                      <a:pt x="142" y="32"/>
                                      <a:pt x="145" y="32"/>
                                      <a:pt x="146" y="31"/>
                                    </a:cubicBezTo>
                                    <a:cubicBezTo>
                                      <a:pt x="147" y="29"/>
                                      <a:pt x="147" y="27"/>
                                      <a:pt x="146" y="25"/>
                                    </a:cubicBezTo>
                                    <a:cubicBezTo>
                                      <a:pt x="146" y="25"/>
                                      <a:pt x="146" y="25"/>
                                      <a:pt x="145" y="25"/>
                                    </a:cubicBezTo>
                                    <a:cubicBezTo>
                                      <a:pt x="130" y="10"/>
                                      <a:pt x="109" y="0"/>
                                      <a:pt x="85" y="0"/>
                                    </a:cubicBezTo>
                                    <a:cubicBezTo>
                                      <a:pt x="38" y="0"/>
                                      <a:pt x="0" y="38"/>
                                      <a:pt x="0" y="85"/>
                                    </a:cubicBezTo>
                                    <a:cubicBezTo>
                                      <a:pt x="0" y="132"/>
                                      <a:pt x="38" y="170"/>
                                      <a:pt x="85" y="170"/>
                                    </a:cubicBezTo>
                                    <a:cubicBezTo>
                                      <a:pt x="132" y="170"/>
                                      <a:pt x="170" y="132"/>
                                      <a:pt x="170" y="85"/>
                                    </a:cubicBezTo>
                                    <a:cubicBezTo>
                                      <a:pt x="170" y="74"/>
                                      <a:pt x="168" y="63"/>
                                      <a:pt x="164" y="54"/>
                                    </a:cubicBezTo>
                                    <a:cubicBezTo>
                                      <a:pt x="164" y="53"/>
                                      <a:pt x="164" y="53"/>
                                      <a:pt x="163" y="52"/>
                                    </a:cubicBezTo>
                                    <a:moveTo>
                                      <a:pt x="85" y="106"/>
                                    </a:moveTo>
                                    <a:cubicBezTo>
                                      <a:pt x="49" y="70"/>
                                      <a:pt x="49" y="70"/>
                                      <a:pt x="49" y="70"/>
                                    </a:cubicBezTo>
                                    <a:cubicBezTo>
                                      <a:pt x="48" y="70"/>
                                      <a:pt x="47" y="69"/>
                                      <a:pt x="46" y="69"/>
                                    </a:cubicBezTo>
                                    <a:cubicBezTo>
                                      <a:pt x="44" y="69"/>
                                      <a:pt x="42" y="71"/>
                                      <a:pt x="42" y="73"/>
                                    </a:cubicBezTo>
                                    <a:cubicBezTo>
                                      <a:pt x="42" y="74"/>
                                      <a:pt x="43" y="75"/>
                                      <a:pt x="44" y="76"/>
                                    </a:cubicBezTo>
                                    <a:cubicBezTo>
                                      <a:pt x="82" y="115"/>
                                      <a:pt x="82" y="115"/>
                                      <a:pt x="82" y="115"/>
                                    </a:cubicBezTo>
                                    <a:cubicBezTo>
                                      <a:pt x="83" y="115"/>
                                      <a:pt x="84" y="116"/>
                                      <a:pt x="85" y="116"/>
                                    </a:cubicBezTo>
                                    <a:cubicBezTo>
                                      <a:pt x="86" y="116"/>
                                      <a:pt x="87" y="115"/>
                                      <a:pt x="88" y="114"/>
                                    </a:cubicBezTo>
                                    <a:cubicBezTo>
                                      <a:pt x="88" y="115"/>
                                      <a:pt x="88" y="115"/>
                                      <a:pt x="88" y="115"/>
                                    </a:cubicBezTo>
                                    <a:cubicBezTo>
                                      <a:pt x="152" y="47"/>
                                      <a:pt x="152" y="47"/>
                                      <a:pt x="152" y="47"/>
                                    </a:cubicBezTo>
                                    <a:cubicBezTo>
                                      <a:pt x="152" y="47"/>
                                      <a:pt x="152" y="47"/>
                                      <a:pt x="152" y="47"/>
                                    </a:cubicBezTo>
                                    <a:cubicBezTo>
                                      <a:pt x="158" y="41"/>
                                      <a:pt x="158" y="41"/>
                                      <a:pt x="158" y="41"/>
                                    </a:cubicBezTo>
                                    <a:cubicBezTo>
                                      <a:pt x="158" y="41"/>
                                      <a:pt x="158" y="41"/>
                                      <a:pt x="158" y="41"/>
                                    </a:cubicBezTo>
                                    <a:cubicBezTo>
                                      <a:pt x="169" y="29"/>
                                      <a:pt x="169" y="29"/>
                                      <a:pt x="169" y="29"/>
                                    </a:cubicBezTo>
                                    <a:cubicBezTo>
                                      <a:pt x="169" y="29"/>
                                      <a:pt x="169" y="29"/>
                                      <a:pt x="169" y="29"/>
                                    </a:cubicBezTo>
                                    <a:cubicBezTo>
                                      <a:pt x="170" y="29"/>
                                      <a:pt x="170" y="28"/>
                                      <a:pt x="170" y="27"/>
                                    </a:cubicBezTo>
                                    <a:cubicBezTo>
                                      <a:pt x="170" y="25"/>
                                      <a:pt x="168" y="23"/>
                                      <a:pt x="166" y="23"/>
                                    </a:cubicBezTo>
                                    <a:cubicBezTo>
                                      <a:pt x="165" y="23"/>
                                      <a:pt x="164" y="23"/>
                                      <a:pt x="163" y="24"/>
                                    </a:cubicBezTo>
                                    <a:cubicBezTo>
                                      <a:pt x="163" y="24"/>
                                      <a:pt x="163" y="24"/>
                                      <a:pt x="163" y="24"/>
                                    </a:cubicBezTo>
                                    <a:cubicBezTo>
                                      <a:pt x="153" y="35"/>
                                      <a:pt x="153" y="35"/>
                                      <a:pt x="153" y="35"/>
                                    </a:cubicBezTo>
                                    <a:cubicBezTo>
                                      <a:pt x="153" y="35"/>
                                      <a:pt x="153" y="35"/>
                                      <a:pt x="153" y="35"/>
                                    </a:cubicBezTo>
                                    <a:cubicBezTo>
                                      <a:pt x="148" y="40"/>
                                      <a:pt x="148" y="40"/>
                                      <a:pt x="148" y="40"/>
                                    </a:cubicBezTo>
                                    <a:cubicBezTo>
                                      <a:pt x="148" y="40"/>
                                      <a:pt x="148" y="40"/>
                                      <a:pt x="148" y="40"/>
                                    </a:cubicBezTo>
                                    <a:cubicBezTo>
                                      <a:pt x="85" y="106"/>
                                      <a:pt x="85" y="106"/>
                                      <a:pt x="85" y="106"/>
                                    </a:cubicBezTo>
                                    <a:close/>
                                  </a:path>
                                </a:pathLst>
                              </a:custGeom>
                              <a:solidFill>
                                <a:schemeClr val="accent3"/>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01219C01" id="Freeform: Shape 24672" o:spid="_x0000_s1026" alt="A tick in a circle" style="width:22.95pt;height:22.95pt;visibility:visible;mso-wrap-style:square;mso-left-percent:-10001;mso-top-percent:-10001;mso-position-horizontal:absolute;mso-position-horizontal-relative:char;mso-position-vertical:absolute;mso-position-vertical-relative:line;mso-left-percent:-10001;mso-top-percent:-10001;v-text-anchor:top" coordsize="1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" path="m163,52v-1,-1,-4,-1,-5,c157,53,156,55,157,56v,,,,,c160,65,162,75,162,85v,42,-34,77,-77,77c42,162,8,127,8,85,8,42,42,7,85,7v22,,42,10,56,24c141,31,141,31,141,31v1,1,4,1,5,c147,29,147,27,146,25v,,,,-1,c130,10,109,,85,,38,,,38,,85v,47,38,85,85,85c132,170,170,132,170,85v,-11,-2,-22,-6,-31c164,53,164,53,163,52m85,106c49,70,49,70,49,70v-1,,-2,-1,-3,-1c44,69,42,71,42,73v,1,1,2,2,3c82,115,82,115,82,115v1,,2,1,3,1c86,116,87,115,88,114v,1,,1,,1c152,47,152,47,152,47v,,,,,c158,41,158,41,158,41v,,,,,c169,29,169,29,169,29v,,,,,c170,29,170,28,170,27v,-2,-2,-4,-4,-4c165,23,164,23,163,24v,,,,,c153,35,153,35,153,35v,,,,,c148,40,148,40,148,40v,,,,,c85,106,85,106,85,106xe" fillcolor="#f8981d [3206]" stroked="f">
                      <v:path arrowok="t" o:connecttype="custom" o:connectlocs="279593,89195;271016,89195;269301,96056;269301,96056;277878,145800;145800,277878;13722,145800;145800,12007;241856,53174;241856,53174;250433,53174;250433,42882;248718,42882;145800,0;0,145800;145800,291600;291600,145800;281308,92626;279593,89195;145800,181821;84049,120071;78904,118355;72042,125216;75473,130362;140654,197259;145800,198974;150946,195544;150946,197259;260725,80619;260725,80619;271016,70327;271016,70327;289885,49744;289885,49744;291600,46313;284739,39452;279593,41167;279593,41167;262440,60035;262440,60035;253864,68612;253864,68612;145800,181821" o:connectangles="0,0,0,0,0,0,0,0,0,0,0,0,0,0,0,0,0,0,0,0,0,0,0,0,0,0,0,0,0,0,0,0,0,0,0,0,0,0,0,0,0,0,0"/>
                      <o:lock v:ext="edit" aspectratio="t" verticies="t"/>
                      <w10:anchorlock/>
                    </v:shape>
                  </w:pict>
                </mc:Fallback>
              </mc:AlternateContent>
            </w:r>
          </w:p>
        </w:tc>
        <w:tc>
          <w:tcPr>
            <w:tcW w:w="170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7EAC239" w14:textId="273D828B" w:rsidR="00350A6B" w:rsidRPr="006709FB" w:rsidRDefault="00350A6B" w:rsidP="00350A6B">
            <w:pPr>
              <w:pStyle w:val="TableNText"/>
              <w:cnfStyle w:val="000000000000" w:firstRow="0" w:lastRow="0" w:firstColumn="0" w:lastColumn="0" w:oddVBand="0" w:evenVBand="0" w:oddHBand="0" w:evenHBand="0" w:firstRowFirstColumn="0" w:firstRowLastColumn="0" w:lastRowFirstColumn="0" w:lastRowLastColumn="0"/>
              <w:rPr>
                <w:sz w:val="16"/>
                <w:szCs w:val="18"/>
              </w:rPr>
            </w:pPr>
            <w:r w:rsidRPr="006709FB">
              <w:rPr>
                <w:sz w:val="16"/>
                <w:szCs w:val="18"/>
              </w:rPr>
              <w:t>Planned for late 2022</w:t>
            </w:r>
          </w:p>
        </w:tc>
        <w:tc>
          <w:tcPr>
            <w:tcW w:w="125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290C3A4" w14:textId="73250576" w:rsidR="00350A6B" w:rsidRDefault="00E143AB" w:rsidP="00C8509D">
            <w:pPr>
              <w:pStyle w:val="TableNText"/>
              <w:cnfStyle w:val="000000000000" w:firstRow="0" w:lastRow="0" w:firstColumn="0" w:lastColumn="0" w:oddVBand="0" w:evenVBand="0" w:oddHBand="0" w:evenHBand="0" w:firstRowFirstColumn="0" w:firstRowLastColumn="0" w:lastRowFirstColumn="0" w:lastRowLastColumn="0"/>
            </w:pPr>
            <w:r w:rsidRPr="006709FB">
              <w:rPr>
                <w:sz w:val="16"/>
                <w:szCs w:val="18"/>
              </w:rPr>
              <w:t>Out of scope</w:t>
            </w:r>
          </w:p>
        </w:tc>
      </w:tr>
      <w:tr w:rsidR="00350A6B" w14:paraId="7E4EB33C" w14:textId="242B6356" w:rsidTr="00820092">
        <w:trPr>
          <w:trHeight w:val="1702"/>
        </w:trPr>
        <w:tc>
          <w:tcPr>
            <w:cnfStyle w:val="001000000000" w:firstRow="0" w:lastRow="0" w:firstColumn="1" w:lastColumn="0" w:oddVBand="0" w:evenVBand="0" w:oddHBand="0" w:evenHBand="0" w:firstRowFirstColumn="0" w:firstRowLastColumn="0" w:lastRowFirstColumn="0" w:lastRowLastColumn="0"/>
            <w:tcW w:w="1785"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A4C73A9" w14:textId="1DD72298" w:rsidR="00350A6B" w:rsidRPr="001225A8" w:rsidRDefault="00350A6B" w:rsidP="005C4192">
            <w:pPr>
              <w:pStyle w:val="TableNheader"/>
              <w:jc w:val="left"/>
              <w:rPr>
                <w:b w:val="0"/>
                <w:bCs/>
              </w:rPr>
            </w:pPr>
            <w:r w:rsidRPr="001225A8">
              <w:rPr>
                <w:b w:val="0"/>
                <w:bCs/>
              </w:rPr>
              <w:t xml:space="preserve">Western Victoria </w:t>
            </w:r>
          </w:p>
        </w:tc>
        <w:tc>
          <w:tcPr>
            <w:tcW w:w="212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156D0B9" w14:textId="77777777" w:rsidR="00350A6B" w:rsidRPr="006709FB" w:rsidRDefault="00350A6B" w:rsidP="00350A6B">
            <w:pPr>
              <w:pStyle w:val="TableNText"/>
              <w:cnfStyle w:val="000000000000" w:firstRow="0" w:lastRow="0" w:firstColumn="0" w:lastColumn="0" w:oddVBand="0" w:evenVBand="0" w:oddHBand="0" w:evenHBand="0" w:firstRowFirstColumn="0" w:firstRowLastColumn="0" w:lastRowFirstColumn="0" w:lastRowLastColumn="0"/>
              <w:rPr>
                <w:sz w:val="16"/>
                <w:szCs w:val="18"/>
              </w:rPr>
            </w:pPr>
            <w:r w:rsidRPr="006709FB">
              <w:rPr>
                <w:sz w:val="16"/>
                <w:szCs w:val="18"/>
              </w:rPr>
              <w:t xml:space="preserve">Area: West Wimmera sub-region (Ararat LGA, Horsham LGA, Hindmarsh LGA, Northern Grampians LGA, West Wimmera LGA, Yarriambiack LGA) </w:t>
            </w:r>
          </w:p>
          <w:p w14:paraId="41FDFA3A" w14:textId="4A0E8BD4" w:rsidR="00350A6B" w:rsidRPr="006709FB" w:rsidRDefault="00350A6B" w:rsidP="00350A6B">
            <w:pPr>
              <w:pStyle w:val="TableNText"/>
              <w:cnfStyle w:val="000000000000" w:firstRow="0" w:lastRow="0" w:firstColumn="0" w:lastColumn="0" w:oddVBand="0" w:evenVBand="0" w:oddHBand="0" w:evenHBand="0" w:firstRowFirstColumn="0" w:firstRowLastColumn="0" w:lastRowFirstColumn="0" w:lastRowLastColumn="0"/>
              <w:rPr>
                <w:sz w:val="16"/>
                <w:szCs w:val="18"/>
              </w:rPr>
            </w:pPr>
            <w:r w:rsidRPr="006709FB">
              <w:rPr>
                <w:sz w:val="16"/>
                <w:szCs w:val="18"/>
              </w:rPr>
              <w:t>2021 Area population: 59,029</w:t>
            </w:r>
            <w:r w:rsidRPr="006709FB">
              <w:rPr>
                <w:sz w:val="16"/>
                <w:szCs w:val="18"/>
              </w:rPr>
              <w:footnoteReference w:id="57"/>
            </w:r>
          </w:p>
        </w:tc>
        <w:tc>
          <w:tcPr>
            <w:tcW w:w="118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C33C5F2" w14:textId="078C174C" w:rsidR="00350A6B" w:rsidRPr="006709FB" w:rsidRDefault="00E143AB"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8"/>
                <w:lang w:eastAsia="en-AU"/>
              </w:rPr>
            </w:pPr>
            <w:r w:rsidRPr="006709FB">
              <w:rPr>
                <w:sz w:val="16"/>
                <w:szCs w:val="18"/>
              </w:rPr>
              <w:t>Out of scope</w:t>
            </w:r>
          </w:p>
        </w:tc>
        <w:tc>
          <w:tcPr>
            <w:tcW w:w="1075"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6147D4B" w14:textId="77777777" w:rsidR="00590523" w:rsidRPr="006709FB" w:rsidRDefault="00590523" w:rsidP="002141C8">
            <w:pPr>
              <w:pStyle w:val="TableNText"/>
              <w:cnfStyle w:val="000000000000" w:firstRow="0" w:lastRow="0" w:firstColumn="0" w:lastColumn="0" w:oddVBand="0" w:evenVBand="0" w:oddHBand="0" w:evenHBand="0" w:firstRowFirstColumn="0" w:firstRowLastColumn="0" w:lastRowFirstColumn="0" w:lastRowLastColumn="0"/>
              <w:rPr>
                <w:sz w:val="16"/>
                <w:szCs w:val="18"/>
              </w:rPr>
            </w:pPr>
            <w:r w:rsidRPr="006709FB">
              <w:rPr>
                <w:sz w:val="16"/>
                <w:szCs w:val="18"/>
              </w:rPr>
              <w:t>In scope</w:t>
            </w:r>
            <w:r w:rsidRPr="006709FB" w:rsidDel="00E143AB">
              <w:rPr>
                <w:noProof/>
                <w:sz w:val="16"/>
                <w:szCs w:val="18"/>
              </w:rPr>
              <w:t xml:space="preserve"> </w:t>
            </w:r>
          </w:p>
          <w:p w14:paraId="32FDEE84" w14:textId="015DC112" w:rsidR="00350A6B" w:rsidRPr="006709FB" w:rsidRDefault="00590523"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8"/>
                <w:lang w:eastAsia="en-AU"/>
              </w:rPr>
            </w:pPr>
            <w:r w:rsidRPr="006709FB">
              <w:rPr>
                <w:noProof/>
                <w:sz w:val="16"/>
                <w:szCs w:val="18"/>
              </w:rPr>
              <mc:AlternateContent>
                <mc:Choice Requires="wps">
                  <w:drawing>
                    <wp:inline distT="0" distB="0" distL="0" distR="0" wp14:anchorId="5E8889F3" wp14:editId="37211089">
                      <wp:extent cx="291600" cy="291600"/>
                      <wp:effectExtent l="0" t="0" r="0" b="0"/>
                      <wp:docPr id="24650" name="Freeform: Shape 24650" descr="A tick in a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1600" cy="291600"/>
                              </a:xfrm>
                              <a:custGeom>
                                <a:avLst/>
                                <a:gdLst>
                                  <a:gd name="T0" fmla="*/ 163 w 170"/>
                                  <a:gd name="T1" fmla="*/ 52 h 170"/>
                                  <a:gd name="T2" fmla="*/ 158 w 170"/>
                                  <a:gd name="T3" fmla="*/ 52 h 170"/>
                                  <a:gd name="T4" fmla="*/ 157 w 170"/>
                                  <a:gd name="T5" fmla="*/ 56 h 170"/>
                                  <a:gd name="T6" fmla="*/ 157 w 170"/>
                                  <a:gd name="T7" fmla="*/ 56 h 170"/>
                                  <a:gd name="T8" fmla="*/ 162 w 170"/>
                                  <a:gd name="T9" fmla="*/ 85 h 170"/>
                                  <a:gd name="T10" fmla="*/ 85 w 170"/>
                                  <a:gd name="T11" fmla="*/ 162 h 170"/>
                                  <a:gd name="T12" fmla="*/ 8 w 170"/>
                                  <a:gd name="T13" fmla="*/ 85 h 170"/>
                                  <a:gd name="T14" fmla="*/ 85 w 170"/>
                                  <a:gd name="T15" fmla="*/ 7 h 170"/>
                                  <a:gd name="T16" fmla="*/ 141 w 170"/>
                                  <a:gd name="T17" fmla="*/ 31 h 170"/>
                                  <a:gd name="T18" fmla="*/ 141 w 170"/>
                                  <a:gd name="T19" fmla="*/ 31 h 170"/>
                                  <a:gd name="T20" fmla="*/ 146 w 170"/>
                                  <a:gd name="T21" fmla="*/ 31 h 170"/>
                                  <a:gd name="T22" fmla="*/ 146 w 170"/>
                                  <a:gd name="T23" fmla="*/ 25 h 170"/>
                                  <a:gd name="T24" fmla="*/ 145 w 170"/>
                                  <a:gd name="T25" fmla="*/ 25 h 170"/>
                                  <a:gd name="T26" fmla="*/ 85 w 170"/>
                                  <a:gd name="T27" fmla="*/ 0 h 170"/>
                                  <a:gd name="T28" fmla="*/ 0 w 170"/>
                                  <a:gd name="T29" fmla="*/ 85 h 170"/>
                                  <a:gd name="T30" fmla="*/ 85 w 170"/>
                                  <a:gd name="T31" fmla="*/ 170 h 170"/>
                                  <a:gd name="T32" fmla="*/ 170 w 170"/>
                                  <a:gd name="T33" fmla="*/ 85 h 170"/>
                                  <a:gd name="T34" fmla="*/ 164 w 170"/>
                                  <a:gd name="T35" fmla="*/ 54 h 170"/>
                                  <a:gd name="T36" fmla="*/ 163 w 170"/>
                                  <a:gd name="T37" fmla="*/ 52 h 170"/>
                                  <a:gd name="T38" fmla="*/ 85 w 170"/>
                                  <a:gd name="T39" fmla="*/ 106 h 170"/>
                                  <a:gd name="T40" fmla="*/ 49 w 170"/>
                                  <a:gd name="T41" fmla="*/ 70 h 170"/>
                                  <a:gd name="T42" fmla="*/ 46 w 170"/>
                                  <a:gd name="T43" fmla="*/ 69 h 170"/>
                                  <a:gd name="T44" fmla="*/ 42 w 170"/>
                                  <a:gd name="T45" fmla="*/ 73 h 170"/>
                                  <a:gd name="T46" fmla="*/ 44 w 170"/>
                                  <a:gd name="T47" fmla="*/ 76 h 170"/>
                                  <a:gd name="T48" fmla="*/ 82 w 170"/>
                                  <a:gd name="T49" fmla="*/ 115 h 170"/>
                                  <a:gd name="T50" fmla="*/ 85 w 170"/>
                                  <a:gd name="T51" fmla="*/ 116 h 170"/>
                                  <a:gd name="T52" fmla="*/ 88 w 170"/>
                                  <a:gd name="T53" fmla="*/ 114 h 170"/>
                                  <a:gd name="T54" fmla="*/ 88 w 170"/>
                                  <a:gd name="T55" fmla="*/ 115 h 170"/>
                                  <a:gd name="T56" fmla="*/ 152 w 170"/>
                                  <a:gd name="T57" fmla="*/ 47 h 170"/>
                                  <a:gd name="T58" fmla="*/ 152 w 170"/>
                                  <a:gd name="T59" fmla="*/ 47 h 170"/>
                                  <a:gd name="T60" fmla="*/ 158 w 170"/>
                                  <a:gd name="T61" fmla="*/ 41 h 170"/>
                                  <a:gd name="T62" fmla="*/ 158 w 170"/>
                                  <a:gd name="T63" fmla="*/ 41 h 170"/>
                                  <a:gd name="T64" fmla="*/ 169 w 170"/>
                                  <a:gd name="T65" fmla="*/ 29 h 170"/>
                                  <a:gd name="T66" fmla="*/ 169 w 170"/>
                                  <a:gd name="T67" fmla="*/ 29 h 170"/>
                                  <a:gd name="T68" fmla="*/ 170 w 170"/>
                                  <a:gd name="T69" fmla="*/ 27 h 170"/>
                                  <a:gd name="T70" fmla="*/ 166 w 170"/>
                                  <a:gd name="T71" fmla="*/ 23 h 170"/>
                                  <a:gd name="T72" fmla="*/ 163 w 170"/>
                                  <a:gd name="T73" fmla="*/ 24 h 170"/>
                                  <a:gd name="T74" fmla="*/ 163 w 170"/>
                                  <a:gd name="T75" fmla="*/ 24 h 170"/>
                                  <a:gd name="T76" fmla="*/ 153 w 170"/>
                                  <a:gd name="T77" fmla="*/ 35 h 170"/>
                                  <a:gd name="T78" fmla="*/ 153 w 170"/>
                                  <a:gd name="T79" fmla="*/ 35 h 170"/>
                                  <a:gd name="T80" fmla="*/ 148 w 170"/>
                                  <a:gd name="T81" fmla="*/ 40 h 170"/>
                                  <a:gd name="T82" fmla="*/ 148 w 170"/>
                                  <a:gd name="T83" fmla="*/ 40 h 170"/>
                                  <a:gd name="T84" fmla="*/ 85 w 170"/>
                                  <a:gd name="T85" fmla="*/ 10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0" h="170">
                                    <a:moveTo>
                                      <a:pt x="163" y="52"/>
                                    </a:moveTo>
                                    <a:cubicBezTo>
                                      <a:pt x="162" y="51"/>
                                      <a:pt x="159" y="51"/>
                                      <a:pt x="158" y="52"/>
                                    </a:cubicBezTo>
                                    <a:cubicBezTo>
                                      <a:pt x="157" y="53"/>
                                      <a:pt x="156" y="55"/>
                                      <a:pt x="157" y="56"/>
                                    </a:cubicBezTo>
                                    <a:cubicBezTo>
                                      <a:pt x="157" y="56"/>
                                      <a:pt x="157" y="56"/>
                                      <a:pt x="157" y="56"/>
                                    </a:cubicBezTo>
                                    <a:cubicBezTo>
                                      <a:pt x="160" y="65"/>
                                      <a:pt x="162" y="75"/>
                                      <a:pt x="162" y="85"/>
                                    </a:cubicBezTo>
                                    <a:cubicBezTo>
                                      <a:pt x="162" y="127"/>
                                      <a:pt x="128" y="162"/>
                                      <a:pt x="85" y="162"/>
                                    </a:cubicBezTo>
                                    <a:cubicBezTo>
                                      <a:pt x="42" y="162"/>
                                      <a:pt x="8" y="127"/>
                                      <a:pt x="8" y="85"/>
                                    </a:cubicBezTo>
                                    <a:cubicBezTo>
                                      <a:pt x="8" y="42"/>
                                      <a:pt x="42" y="7"/>
                                      <a:pt x="85" y="7"/>
                                    </a:cubicBezTo>
                                    <a:cubicBezTo>
                                      <a:pt x="107" y="7"/>
                                      <a:pt x="127" y="17"/>
                                      <a:pt x="141" y="31"/>
                                    </a:cubicBezTo>
                                    <a:cubicBezTo>
                                      <a:pt x="141" y="31"/>
                                      <a:pt x="141" y="31"/>
                                      <a:pt x="141" y="31"/>
                                    </a:cubicBezTo>
                                    <a:cubicBezTo>
                                      <a:pt x="142" y="32"/>
                                      <a:pt x="145" y="32"/>
                                      <a:pt x="146" y="31"/>
                                    </a:cubicBezTo>
                                    <a:cubicBezTo>
                                      <a:pt x="147" y="29"/>
                                      <a:pt x="147" y="27"/>
                                      <a:pt x="146" y="25"/>
                                    </a:cubicBezTo>
                                    <a:cubicBezTo>
                                      <a:pt x="146" y="25"/>
                                      <a:pt x="146" y="25"/>
                                      <a:pt x="145" y="25"/>
                                    </a:cubicBezTo>
                                    <a:cubicBezTo>
                                      <a:pt x="130" y="10"/>
                                      <a:pt x="109" y="0"/>
                                      <a:pt x="85" y="0"/>
                                    </a:cubicBezTo>
                                    <a:cubicBezTo>
                                      <a:pt x="38" y="0"/>
                                      <a:pt x="0" y="38"/>
                                      <a:pt x="0" y="85"/>
                                    </a:cubicBezTo>
                                    <a:cubicBezTo>
                                      <a:pt x="0" y="132"/>
                                      <a:pt x="38" y="170"/>
                                      <a:pt x="85" y="170"/>
                                    </a:cubicBezTo>
                                    <a:cubicBezTo>
                                      <a:pt x="132" y="170"/>
                                      <a:pt x="170" y="132"/>
                                      <a:pt x="170" y="85"/>
                                    </a:cubicBezTo>
                                    <a:cubicBezTo>
                                      <a:pt x="170" y="74"/>
                                      <a:pt x="168" y="63"/>
                                      <a:pt x="164" y="54"/>
                                    </a:cubicBezTo>
                                    <a:cubicBezTo>
                                      <a:pt x="164" y="53"/>
                                      <a:pt x="164" y="53"/>
                                      <a:pt x="163" y="52"/>
                                    </a:cubicBezTo>
                                    <a:moveTo>
                                      <a:pt x="85" y="106"/>
                                    </a:moveTo>
                                    <a:cubicBezTo>
                                      <a:pt x="49" y="70"/>
                                      <a:pt x="49" y="70"/>
                                      <a:pt x="49" y="70"/>
                                    </a:cubicBezTo>
                                    <a:cubicBezTo>
                                      <a:pt x="48" y="70"/>
                                      <a:pt x="47" y="69"/>
                                      <a:pt x="46" y="69"/>
                                    </a:cubicBezTo>
                                    <a:cubicBezTo>
                                      <a:pt x="44" y="69"/>
                                      <a:pt x="42" y="71"/>
                                      <a:pt x="42" y="73"/>
                                    </a:cubicBezTo>
                                    <a:cubicBezTo>
                                      <a:pt x="42" y="74"/>
                                      <a:pt x="43" y="75"/>
                                      <a:pt x="44" y="76"/>
                                    </a:cubicBezTo>
                                    <a:cubicBezTo>
                                      <a:pt x="82" y="115"/>
                                      <a:pt x="82" y="115"/>
                                      <a:pt x="82" y="115"/>
                                    </a:cubicBezTo>
                                    <a:cubicBezTo>
                                      <a:pt x="83" y="115"/>
                                      <a:pt x="84" y="116"/>
                                      <a:pt x="85" y="116"/>
                                    </a:cubicBezTo>
                                    <a:cubicBezTo>
                                      <a:pt x="86" y="116"/>
                                      <a:pt x="87" y="115"/>
                                      <a:pt x="88" y="114"/>
                                    </a:cubicBezTo>
                                    <a:cubicBezTo>
                                      <a:pt x="88" y="115"/>
                                      <a:pt x="88" y="115"/>
                                      <a:pt x="88" y="115"/>
                                    </a:cubicBezTo>
                                    <a:cubicBezTo>
                                      <a:pt x="152" y="47"/>
                                      <a:pt x="152" y="47"/>
                                      <a:pt x="152" y="47"/>
                                    </a:cubicBezTo>
                                    <a:cubicBezTo>
                                      <a:pt x="152" y="47"/>
                                      <a:pt x="152" y="47"/>
                                      <a:pt x="152" y="47"/>
                                    </a:cubicBezTo>
                                    <a:cubicBezTo>
                                      <a:pt x="158" y="41"/>
                                      <a:pt x="158" y="41"/>
                                      <a:pt x="158" y="41"/>
                                    </a:cubicBezTo>
                                    <a:cubicBezTo>
                                      <a:pt x="158" y="41"/>
                                      <a:pt x="158" y="41"/>
                                      <a:pt x="158" y="41"/>
                                    </a:cubicBezTo>
                                    <a:cubicBezTo>
                                      <a:pt x="169" y="29"/>
                                      <a:pt x="169" y="29"/>
                                      <a:pt x="169" y="29"/>
                                    </a:cubicBezTo>
                                    <a:cubicBezTo>
                                      <a:pt x="169" y="29"/>
                                      <a:pt x="169" y="29"/>
                                      <a:pt x="169" y="29"/>
                                    </a:cubicBezTo>
                                    <a:cubicBezTo>
                                      <a:pt x="170" y="29"/>
                                      <a:pt x="170" y="28"/>
                                      <a:pt x="170" y="27"/>
                                    </a:cubicBezTo>
                                    <a:cubicBezTo>
                                      <a:pt x="170" y="25"/>
                                      <a:pt x="168" y="23"/>
                                      <a:pt x="166" y="23"/>
                                    </a:cubicBezTo>
                                    <a:cubicBezTo>
                                      <a:pt x="165" y="23"/>
                                      <a:pt x="164" y="23"/>
                                      <a:pt x="163" y="24"/>
                                    </a:cubicBezTo>
                                    <a:cubicBezTo>
                                      <a:pt x="163" y="24"/>
                                      <a:pt x="163" y="24"/>
                                      <a:pt x="163" y="24"/>
                                    </a:cubicBezTo>
                                    <a:cubicBezTo>
                                      <a:pt x="153" y="35"/>
                                      <a:pt x="153" y="35"/>
                                      <a:pt x="153" y="35"/>
                                    </a:cubicBezTo>
                                    <a:cubicBezTo>
                                      <a:pt x="153" y="35"/>
                                      <a:pt x="153" y="35"/>
                                      <a:pt x="153" y="35"/>
                                    </a:cubicBezTo>
                                    <a:cubicBezTo>
                                      <a:pt x="148" y="40"/>
                                      <a:pt x="148" y="40"/>
                                      <a:pt x="148" y="40"/>
                                    </a:cubicBezTo>
                                    <a:cubicBezTo>
                                      <a:pt x="148" y="40"/>
                                      <a:pt x="148" y="40"/>
                                      <a:pt x="148" y="40"/>
                                    </a:cubicBezTo>
                                    <a:cubicBezTo>
                                      <a:pt x="85" y="106"/>
                                      <a:pt x="85" y="106"/>
                                      <a:pt x="85" y="106"/>
                                    </a:cubicBezTo>
                                    <a:close/>
                                  </a:path>
                                </a:pathLst>
                              </a:custGeom>
                              <a:solidFill>
                                <a:schemeClr val="accent3"/>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3872A207" id="Freeform: Shape 24650" o:spid="_x0000_s1026" alt="A tick in a circle" style="width:22.95pt;height:22.95pt;visibility:visible;mso-wrap-style:square;mso-left-percent:-10001;mso-top-percent:-10001;mso-position-horizontal:absolute;mso-position-horizontal-relative:char;mso-position-vertical:absolute;mso-position-vertical-relative:line;mso-left-percent:-10001;mso-top-percent:-10001;v-text-anchor:top" coordsize="1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" path="m163,52v-1,-1,-4,-1,-5,c157,53,156,55,157,56v,,,,,c160,65,162,75,162,85v,42,-34,77,-77,77c42,162,8,127,8,85,8,42,42,7,85,7v22,,42,10,56,24c141,31,141,31,141,31v1,1,4,1,5,c147,29,147,27,146,25v,,,,-1,c130,10,109,,85,,38,,,38,,85v,47,38,85,85,85c132,170,170,132,170,85v,-11,-2,-22,-6,-31c164,53,164,53,163,52m85,106c49,70,49,70,49,70v-1,,-2,-1,-3,-1c44,69,42,71,42,73v,1,1,2,2,3c82,115,82,115,82,115v1,,2,1,3,1c86,116,87,115,88,114v,1,,1,,1c152,47,152,47,152,47v,,,,,c158,41,158,41,158,41v,,,,,c169,29,169,29,169,29v,,,,,c170,29,170,28,170,27v,-2,-2,-4,-4,-4c165,23,164,23,163,24v,,,,,c153,35,153,35,153,35v,,,,,c148,40,148,40,148,40v,,,,,c85,106,85,106,85,106xe" fillcolor="#f8981d [3206]" stroked="f">
                      <v:path arrowok="t" o:connecttype="custom" o:connectlocs="279593,89195;271016,89195;269301,96056;269301,96056;277878,145800;145800,277878;13722,145800;145800,12007;241856,53174;241856,53174;250433,53174;250433,42882;248718,42882;145800,0;0,145800;145800,291600;291600,145800;281308,92626;279593,89195;145800,181821;84049,120071;78904,118355;72042,125216;75473,130362;140654,197259;145800,198974;150946,195544;150946,197259;260725,80619;260725,80619;271016,70327;271016,70327;289885,49744;289885,49744;291600,46313;284739,39452;279593,41167;279593,41167;262440,60035;262440,60035;253864,68612;253864,68612;145800,181821" o:connectangles="0,0,0,0,0,0,0,0,0,0,0,0,0,0,0,0,0,0,0,0,0,0,0,0,0,0,0,0,0,0,0,0,0,0,0,0,0,0,0,0,0,0,0"/>
                      <o:lock v:ext="edit" aspectratio="t" verticies="t"/>
                      <w10:anchorlock/>
                    </v:shape>
                  </w:pict>
                </mc:Fallback>
              </mc:AlternateContent>
            </w:r>
          </w:p>
        </w:tc>
        <w:tc>
          <w:tcPr>
            <w:tcW w:w="115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1DC1FC4" w14:textId="77777777" w:rsidR="00590523" w:rsidRPr="006709FB" w:rsidRDefault="00590523" w:rsidP="002141C8">
            <w:pPr>
              <w:pStyle w:val="TableNText"/>
              <w:cnfStyle w:val="000000000000" w:firstRow="0" w:lastRow="0" w:firstColumn="0" w:lastColumn="0" w:oddVBand="0" w:evenVBand="0" w:oddHBand="0" w:evenHBand="0" w:firstRowFirstColumn="0" w:firstRowLastColumn="0" w:lastRowFirstColumn="0" w:lastRowLastColumn="0"/>
              <w:rPr>
                <w:sz w:val="16"/>
                <w:szCs w:val="18"/>
              </w:rPr>
            </w:pPr>
            <w:r w:rsidRPr="006709FB">
              <w:rPr>
                <w:sz w:val="16"/>
                <w:szCs w:val="18"/>
              </w:rPr>
              <w:t>In scope</w:t>
            </w:r>
            <w:r w:rsidRPr="006709FB" w:rsidDel="00E143AB">
              <w:rPr>
                <w:noProof/>
                <w:sz w:val="16"/>
                <w:szCs w:val="18"/>
              </w:rPr>
              <w:t xml:space="preserve"> </w:t>
            </w:r>
          </w:p>
          <w:p w14:paraId="5D2796E0" w14:textId="04C48C16" w:rsidR="00350A6B" w:rsidRPr="006709FB" w:rsidRDefault="00590523"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8"/>
                <w:lang w:eastAsia="en-AU"/>
              </w:rPr>
            </w:pPr>
            <w:r w:rsidRPr="006709FB">
              <w:rPr>
                <w:noProof/>
                <w:sz w:val="16"/>
                <w:szCs w:val="18"/>
              </w:rPr>
              <mc:AlternateContent>
                <mc:Choice Requires="wps">
                  <w:drawing>
                    <wp:inline distT="0" distB="0" distL="0" distR="0" wp14:anchorId="15D217D8" wp14:editId="37E98991">
                      <wp:extent cx="291600" cy="291600"/>
                      <wp:effectExtent l="0" t="0" r="0" b="0"/>
                      <wp:docPr id="24689" name="Freeform: Shape 24689" descr="A tick in a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1600" cy="291600"/>
                              </a:xfrm>
                              <a:custGeom>
                                <a:avLst/>
                                <a:gdLst>
                                  <a:gd name="T0" fmla="*/ 163 w 170"/>
                                  <a:gd name="T1" fmla="*/ 52 h 170"/>
                                  <a:gd name="T2" fmla="*/ 158 w 170"/>
                                  <a:gd name="T3" fmla="*/ 52 h 170"/>
                                  <a:gd name="T4" fmla="*/ 157 w 170"/>
                                  <a:gd name="T5" fmla="*/ 56 h 170"/>
                                  <a:gd name="T6" fmla="*/ 157 w 170"/>
                                  <a:gd name="T7" fmla="*/ 56 h 170"/>
                                  <a:gd name="T8" fmla="*/ 162 w 170"/>
                                  <a:gd name="T9" fmla="*/ 85 h 170"/>
                                  <a:gd name="T10" fmla="*/ 85 w 170"/>
                                  <a:gd name="T11" fmla="*/ 162 h 170"/>
                                  <a:gd name="T12" fmla="*/ 8 w 170"/>
                                  <a:gd name="T13" fmla="*/ 85 h 170"/>
                                  <a:gd name="T14" fmla="*/ 85 w 170"/>
                                  <a:gd name="T15" fmla="*/ 7 h 170"/>
                                  <a:gd name="T16" fmla="*/ 141 w 170"/>
                                  <a:gd name="T17" fmla="*/ 31 h 170"/>
                                  <a:gd name="T18" fmla="*/ 141 w 170"/>
                                  <a:gd name="T19" fmla="*/ 31 h 170"/>
                                  <a:gd name="T20" fmla="*/ 146 w 170"/>
                                  <a:gd name="T21" fmla="*/ 31 h 170"/>
                                  <a:gd name="T22" fmla="*/ 146 w 170"/>
                                  <a:gd name="T23" fmla="*/ 25 h 170"/>
                                  <a:gd name="T24" fmla="*/ 145 w 170"/>
                                  <a:gd name="T25" fmla="*/ 25 h 170"/>
                                  <a:gd name="T26" fmla="*/ 85 w 170"/>
                                  <a:gd name="T27" fmla="*/ 0 h 170"/>
                                  <a:gd name="T28" fmla="*/ 0 w 170"/>
                                  <a:gd name="T29" fmla="*/ 85 h 170"/>
                                  <a:gd name="T30" fmla="*/ 85 w 170"/>
                                  <a:gd name="T31" fmla="*/ 170 h 170"/>
                                  <a:gd name="T32" fmla="*/ 170 w 170"/>
                                  <a:gd name="T33" fmla="*/ 85 h 170"/>
                                  <a:gd name="T34" fmla="*/ 164 w 170"/>
                                  <a:gd name="T35" fmla="*/ 54 h 170"/>
                                  <a:gd name="T36" fmla="*/ 163 w 170"/>
                                  <a:gd name="T37" fmla="*/ 52 h 170"/>
                                  <a:gd name="T38" fmla="*/ 85 w 170"/>
                                  <a:gd name="T39" fmla="*/ 106 h 170"/>
                                  <a:gd name="T40" fmla="*/ 49 w 170"/>
                                  <a:gd name="T41" fmla="*/ 70 h 170"/>
                                  <a:gd name="T42" fmla="*/ 46 w 170"/>
                                  <a:gd name="T43" fmla="*/ 69 h 170"/>
                                  <a:gd name="T44" fmla="*/ 42 w 170"/>
                                  <a:gd name="T45" fmla="*/ 73 h 170"/>
                                  <a:gd name="T46" fmla="*/ 44 w 170"/>
                                  <a:gd name="T47" fmla="*/ 76 h 170"/>
                                  <a:gd name="T48" fmla="*/ 82 w 170"/>
                                  <a:gd name="T49" fmla="*/ 115 h 170"/>
                                  <a:gd name="T50" fmla="*/ 85 w 170"/>
                                  <a:gd name="T51" fmla="*/ 116 h 170"/>
                                  <a:gd name="T52" fmla="*/ 88 w 170"/>
                                  <a:gd name="T53" fmla="*/ 114 h 170"/>
                                  <a:gd name="T54" fmla="*/ 88 w 170"/>
                                  <a:gd name="T55" fmla="*/ 115 h 170"/>
                                  <a:gd name="T56" fmla="*/ 152 w 170"/>
                                  <a:gd name="T57" fmla="*/ 47 h 170"/>
                                  <a:gd name="T58" fmla="*/ 152 w 170"/>
                                  <a:gd name="T59" fmla="*/ 47 h 170"/>
                                  <a:gd name="T60" fmla="*/ 158 w 170"/>
                                  <a:gd name="T61" fmla="*/ 41 h 170"/>
                                  <a:gd name="T62" fmla="*/ 158 w 170"/>
                                  <a:gd name="T63" fmla="*/ 41 h 170"/>
                                  <a:gd name="T64" fmla="*/ 169 w 170"/>
                                  <a:gd name="T65" fmla="*/ 29 h 170"/>
                                  <a:gd name="T66" fmla="*/ 169 w 170"/>
                                  <a:gd name="T67" fmla="*/ 29 h 170"/>
                                  <a:gd name="T68" fmla="*/ 170 w 170"/>
                                  <a:gd name="T69" fmla="*/ 27 h 170"/>
                                  <a:gd name="T70" fmla="*/ 166 w 170"/>
                                  <a:gd name="T71" fmla="*/ 23 h 170"/>
                                  <a:gd name="T72" fmla="*/ 163 w 170"/>
                                  <a:gd name="T73" fmla="*/ 24 h 170"/>
                                  <a:gd name="T74" fmla="*/ 163 w 170"/>
                                  <a:gd name="T75" fmla="*/ 24 h 170"/>
                                  <a:gd name="T76" fmla="*/ 153 w 170"/>
                                  <a:gd name="T77" fmla="*/ 35 h 170"/>
                                  <a:gd name="T78" fmla="*/ 153 w 170"/>
                                  <a:gd name="T79" fmla="*/ 35 h 170"/>
                                  <a:gd name="T80" fmla="*/ 148 w 170"/>
                                  <a:gd name="T81" fmla="*/ 40 h 170"/>
                                  <a:gd name="T82" fmla="*/ 148 w 170"/>
                                  <a:gd name="T83" fmla="*/ 40 h 170"/>
                                  <a:gd name="T84" fmla="*/ 85 w 170"/>
                                  <a:gd name="T85" fmla="*/ 10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0" h="170">
                                    <a:moveTo>
                                      <a:pt x="163" y="52"/>
                                    </a:moveTo>
                                    <a:cubicBezTo>
                                      <a:pt x="162" y="51"/>
                                      <a:pt x="159" y="51"/>
                                      <a:pt x="158" y="52"/>
                                    </a:cubicBezTo>
                                    <a:cubicBezTo>
                                      <a:pt x="157" y="53"/>
                                      <a:pt x="156" y="55"/>
                                      <a:pt x="157" y="56"/>
                                    </a:cubicBezTo>
                                    <a:cubicBezTo>
                                      <a:pt x="157" y="56"/>
                                      <a:pt x="157" y="56"/>
                                      <a:pt x="157" y="56"/>
                                    </a:cubicBezTo>
                                    <a:cubicBezTo>
                                      <a:pt x="160" y="65"/>
                                      <a:pt x="162" y="75"/>
                                      <a:pt x="162" y="85"/>
                                    </a:cubicBezTo>
                                    <a:cubicBezTo>
                                      <a:pt x="162" y="127"/>
                                      <a:pt x="128" y="162"/>
                                      <a:pt x="85" y="162"/>
                                    </a:cubicBezTo>
                                    <a:cubicBezTo>
                                      <a:pt x="42" y="162"/>
                                      <a:pt x="8" y="127"/>
                                      <a:pt x="8" y="85"/>
                                    </a:cubicBezTo>
                                    <a:cubicBezTo>
                                      <a:pt x="8" y="42"/>
                                      <a:pt x="42" y="7"/>
                                      <a:pt x="85" y="7"/>
                                    </a:cubicBezTo>
                                    <a:cubicBezTo>
                                      <a:pt x="107" y="7"/>
                                      <a:pt x="127" y="17"/>
                                      <a:pt x="141" y="31"/>
                                    </a:cubicBezTo>
                                    <a:cubicBezTo>
                                      <a:pt x="141" y="31"/>
                                      <a:pt x="141" y="31"/>
                                      <a:pt x="141" y="31"/>
                                    </a:cubicBezTo>
                                    <a:cubicBezTo>
                                      <a:pt x="142" y="32"/>
                                      <a:pt x="145" y="32"/>
                                      <a:pt x="146" y="31"/>
                                    </a:cubicBezTo>
                                    <a:cubicBezTo>
                                      <a:pt x="147" y="29"/>
                                      <a:pt x="147" y="27"/>
                                      <a:pt x="146" y="25"/>
                                    </a:cubicBezTo>
                                    <a:cubicBezTo>
                                      <a:pt x="146" y="25"/>
                                      <a:pt x="146" y="25"/>
                                      <a:pt x="145" y="25"/>
                                    </a:cubicBezTo>
                                    <a:cubicBezTo>
                                      <a:pt x="130" y="10"/>
                                      <a:pt x="109" y="0"/>
                                      <a:pt x="85" y="0"/>
                                    </a:cubicBezTo>
                                    <a:cubicBezTo>
                                      <a:pt x="38" y="0"/>
                                      <a:pt x="0" y="38"/>
                                      <a:pt x="0" y="85"/>
                                    </a:cubicBezTo>
                                    <a:cubicBezTo>
                                      <a:pt x="0" y="132"/>
                                      <a:pt x="38" y="170"/>
                                      <a:pt x="85" y="170"/>
                                    </a:cubicBezTo>
                                    <a:cubicBezTo>
                                      <a:pt x="132" y="170"/>
                                      <a:pt x="170" y="132"/>
                                      <a:pt x="170" y="85"/>
                                    </a:cubicBezTo>
                                    <a:cubicBezTo>
                                      <a:pt x="170" y="74"/>
                                      <a:pt x="168" y="63"/>
                                      <a:pt x="164" y="54"/>
                                    </a:cubicBezTo>
                                    <a:cubicBezTo>
                                      <a:pt x="164" y="53"/>
                                      <a:pt x="164" y="53"/>
                                      <a:pt x="163" y="52"/>
                                    </a:cubicBezTo>
                                    <a:moveTo>
                                      <a:pt x="85" y="106"/>
                                    </a:moveTo>
                                    <a:cubicBezTo>
                                      <a:pt x="49" y="70"/>
                                      <a:pt x="49" y="70"/>
                                      <a:pt x="49" y="70"/>
                                    </a:cubicBezTo>
                                    <a:cubicBezTo>
                                      <a:pt x="48" y="70"/>
                                      <a:pt x="47" y="69"/>
                                      <a:pt x="46" y="69"/>
                                    </a:cubicBezTo>
                                    <a:cubicBezTo>
                                      <a:pt x="44" y="69"/>
                                      <a:pt x="42" y="71"/>
                                      <a:pt x="42" y="73"/>
                                    </a:cubicBezTo>
                                    <a:cubicBezTo>
                                      <a:pt x="42" y="74"/>
                                      <a:pt x="43" y="75"/>
                                      <a:pt x="44" y="76"/>
                                    </a:cubicBezTo>
                                    <a:cubicBezTo>
                                      <a:pt x="82" y="115"/>
                                      <a:pt x="82" y="115"/>
                                      <a:pt x="82" y="115"/>
                                    </a:cubicBezTo>
                                    <a:cubicBezTo>
                                      <a:pt x="83" y="115"/>
                                      <a:pt x="84" y="116"/>
                                      <a:pt x="85" y="116"/>
                                    </a:cubicBezTo>
                                    <a:cubicBezTo>
                                      <a:pt x="86" y="116"/>
                                      <a:pt x="87" y="115"/>
                                      <a:pt x="88" y="114"/>
                                    </a:cubicBezTo>
                                    <a:cubicBezTo>
                                      <a:pt x="88" y="115"/>
                                      <a:pt x="88" y="115"/>
                                      <a:pt x="88" y="115"/>
                                    </a:cubicBezTo>
                                    <a:cubicBezTo>
                                      <a:pt x="152" y="47"/>
                                      <a:pt x="152" y="47"/>
                                      <a:pt x="152" y="47"/>
                                    </a:cubicBezTo>
                                    <a:cubicBezTo>
                                      <a:pt x="152" y="47"/>
                                      <a:pt x="152" y="47"/>
                                      <a:pt x="152" y="47"/>
                                    </a:cubicBezTo>
                                    <a:cubicBezTo>
                                      <a:pt x="158" y="41"/>
                                      <a:pt x="158" y="41"/>
                                      <a:pt x="158" y="41"/>
                                    </a:cubicBezTo>
                                    <a:cubicBezTo>
                                      <a:pt x="158" y="41"/>
                                      <a:pt x="158" y="41"/>
                                      <a:pt x="158" y="41"/>
                                    </a:cubicBezTo>
                                    <a:cubicBezTo>
                                      <a:pt x="169" y="29"/>
                                      <a:pt x="169" y="29"/>
                                      <a:pt x="169" y="29"/>
                                    </a:cubicBezTo>
                                    <a:cubicBezTo>
                                      <a:pt x="169" y="29"/>
                                      <a:pt x="169" y="29"/>
                                      <a:pt x="169" y="29"/>
                                    </a:cubicBezTo>
                                    <a:cubicBezTo>
                                      <a:pt x="170" y="29"/>
                                      <a:pt x="170" y="28"/>
                                      <a:pt x="170" y="27"/>
                                    </a:cubicBezTo>
                                    <a:cubicBezTo>
                                      <a:pt x="170" y="25"/>
                                      <a:pt x="168" y="23"/>
                                      <a:pt x="166" y="23"/>
                                    </a:cubicBezTo>
                                    <a:cubicBezTo>
                                      <a:pt x="165" y="23"/>
                                      <a:pt x="164" y="23"/>
                                      <a:pt x="163" y="24"/>
                                    </a:cubicBezTo>
                                    <a:cubicBezTo>
                                      <a:pt x="163" y="24"/>
                                      <a:pt x="163" y="24"/>
                                      <a:pt x="163" y="24"/>
                                    </a:cubicBezTo>
                                    <a:cubicBezTo>
                                      <a:pt x="153" y="35"/>
                                      <a:pt x="153" y="35"/>
                                      <a:pt x="153" y="35"/>
                                    </a:cubicBezTo>
                                    <a:cubicBezTo>
                                      <a:pt x="153" y="35"/>
                                      <a:pt x="153" y="35"/>
                                      <a:pt x="153" y="35"/>
                                    </a:cubicBezTo>
                                    <a:cubicBezTo>
                                      <a:pt x="148" y="40"/>
                                      <a:pt x="148" y="40"/>
                                      <a:pt x="148" y="40"/>
                                    </a:cubicBezTo>
                                    <a:cubicBezTo>
                                      <a:pt x="148" y="40"/>
                                      <a:pt x="148" y="40"/>
                                      <a:pt x="148" y="40"/>
                                    </a:cubicBezTo>
                                    <a:cubicBezTo>
                                      <a:pt x="85" y="106"/>
                                      <a:pt x="85" y="106"/>
                                      <a:pt x="85" y="106"/>
                                    </a:cubicBezTo>
                                    <a:close/>
                                  </a:path>
                                </a:pathLst>
                              </a:custGeom>
                              <a:solidFill>
                                <a:schemeClr val="accent3"/>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5E2FDF7F" id="Freeform: Shape 24689" o:spid="_x0000_s1026" alt="A tick in a circle" style="width:22.95pt;height:22.95pt;visibility:visible;mso-wrap-style:square;mso-left-percent:-10001;mso-top-percent:-10001;mso-position-horizontal:absolute;mso-position-horizontal-relative:char;mso-position-vertical:absolute;mso-position-vertical-relative:line;mso-left-percent:-10001;mso-top-percent:-10001;v-text-anchor:top" coordsize="1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" path="m163,52v-1,-1,-4,-1,-5,c157,53,156,55,157,56v,,,,,c160,65,162,75,162,85v,42,-34,77,-77,77c42,162,8,127,8,85,8,42,42,7,85,7v22,,42,10,56,24c141,31,141,31,141,31v1,1,4,1,5,c147,29,147,27,146,25v,,,,-1,c130,10,109,,85,,38,,,38,,85v,47,38,85,85,85c132,170,170,132,170,85v,-11,-2,-22,-6,-31c164,53,164,53,163,52m85,106c49,70,49,70,49,70v-1,,-2,-1,-3,-1c44,69,42,71,42,73v,1,1,2,2,3c82,115,82,115,82,115v1,,2,1,3,1c86,116,87,115,88,114v,1,,1,,1c152,47,152,47,152,47v,,,,,c158,41,158,41,158,41v,,,,,c169,29,169,29,169,29v,,,,,c170,29,170,28,170,27v,-2,-2,-4,-4,-4c165,23,164,23,163,24v,,,,,c153,35,153,35,153,35v,,,,,c148,40,148,40,148,40v,,,,,c85,106,85,106,85,106xe" fillcolor="#f8981d [3206]" stroked="f">
                      <v:path arrowok="t" o:connecttype="custom" o:connectlocs="279593,89195;271016,89195;269301,96056;269301,96056;277878,145800;145800,277878;13722,145800;145800,12007;241856,53174;241856,53174;250433,53174;250433,42882;248718,42882;145800,0;0,145800;145800,291600;291600,145800;281308,92626;279593,89195;145800,181821;84049,120071;78904,118355;72042,125216;75473,130362;140654,197259;145800,198974;150946,195544;150946,197259;260725,80619;260725,80619;271016,70327;271016,70327;289885,49744;289885,49744;291600,46313;284739,39452;279593,41167;279593,41167;262440,60035;262440,60035;253864,68612;253864,68612;145800,181821" o:connectangles="0,0,0,0,0,0,0,0,0,0,0,0,0,0,0,0,0,0,0,0,0,0,0,0,0,0,0,0,0,0,0,0,0,0,0,0,0,0,0,0,0,0,0"/>
                      <o:lock v:ext="edit" aspectratio="t" verticies="t"/>
                      <w10:anchorlock/>
                    </v:shape>
                  </w:pict>
                </mc:Fallback>
              </mc:AlternateContent>
            </w:r>
          </w:p>
        </w:tc>
        <w:tc>
          <w:tcPr>
            <w:tcW w:w="159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EB26583" w14:textId="7C428BCC" w:rsidR="00350A6B" w:rsidRPr="006709FB" w:rsidRDefault="00E143AB"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8"/>
                <w:lang w:eastAsia="en-AU"/>
              </w:rPr>
            </w:pPr>
            <w:r w:rsidRPr="006709FB">
              <w:rPr>
                <w:sz w:val="16"/>
                <w:szCs w:val="18"/>
              </w:rPr>
              <w:t>Out of scope</w:t>
            </w:r>
          </w:p>
        </w:tc>
        <w:tc>
          <w:tcPr>
            <w:tcW w:w="148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B60220E" w14:textId="77777777" w:rsidR="00590523" w:rsidRPr="006709FB" w:rsidRDefault="00590523" w:rsidP="002141C8">
            <w:pPr>
              <w:pStyle w:val="TableNText"/>
              <w:cnfStyle w:val="000000000000" w:firstRow="0" w:lastRow="0" w:firstColumn="0" w:lastColumn="0" w:oddVBand="0" w:evenVBand="0" w:oddHBand="0" w:evenHBand="0" w:firstRowFirstColumn="0" w:firstRowLastColumn="0" w:lastRowFirstColumn="0" w:lastRowLastColumn="0"/>
              <w:rPr>
                <w:sz w:val="16"/>
                <w:szCs w:val="18"/>
              </w:rPr>
            </w:pPr>
            <w:r w:rsidRPr="006709FB">
              <w:rPr>
                <w:sz w:val="16"/>
                <w:szCs w:val="18"/>
              </w:rPr>
              <w:t>In scope</w:t>
            </w:r>
            <w:r w:rsidRPr="006709FB" w:rsidDel="00E143AB">
              <w:rPr>
                <w:noProof/>
                <w:sz w:val="16"/>
                <w:szCs w:val="18"/>
              </w:rPr>
              <w:t xml:space="preserve"> </w:t>
            </w:r>
          </w:p>
          <w:p w14:paraId="4775691F" w14:textId="033ED27B" w:rsidR="00350A6B" w:rsidRPr="006709FB" w:rsidRDefault="00590523"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8"/>
                <w:lang w:eastAsia="en-AU"/>
              </w:rPr>
            </w:pPr>
            <w:r w:rsidRPr="006709FB">
              <w:rPr>
                <w:noProof/>
                <w:sz w:val="16"/>
                <w:szCs w:val="18"/>
              </w:rPr>
              <mc:AlternateContent>
                <mc:Choice Requires="wps">
                  <w:drawing>
                    <wp:inline distT="0" distB="0" distL="0" distR="0" wp14:anchorId="2E2D259D" wp14:editId="1508CDAE">
                      <wp:extent cx="291600" cy="291600"/>
                      <wp:effectExtent l="0" t="0" r="0" b="0"/>
                      <wp:docPr id="24688" name="Freeform: Shape 24688" descr="A tick in a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1600" cy="291600"/>
                              </a:xfrm>
                              <a:custGeom>
                                <a:avLst/>
                                <a:gdLst>
                                  <a:gd name="T0" fmla="*/ 163 w 170"/>
                                  <a:gd name="T1" fmla="*/ 52 h 170"/>
                                  <a:gd name="T2" fmla="*/ 158 w 170"/>
                                  <a:gd name="T3" fmla="*/ 52 h 170"/>
                                  <a:gd name="T4" fmla="*/ 157 w 170"/>
                                  <a:gd name="T5" fmla="*/ 56 h 170"/>
                                  <a:gd name="T6" fmla="*/ 157 w 170"/>
                                  <a:gd name="T7" fmla="*/ 56 h 170"/>
                                  <a:gd name="T8" fmla="*/ 162 w 170"/>
                                  <a:gd name="T9" fmla="*/ 85 h 170"/>
                                  <a:gd name="T10" fmla="*/ 85 w 170"/>
                                  <a:gd name="T11" fmla="*/ 162 h 170"/>
                                  <a:gd name="T12" fmla="*/ 8 w 170"/>
                                  <a:gd name="T13" fmla="*/ 85 h 170"/>
                                  <a:gd name="T14" fmla="*/ 85 w 170"/>
                                  <a:gd name="T15" fmla="*/ 7 h 170"/>
                                  <a:gd name="T16" fmla="*/ 141 w 170"/>
                                  <a:gd name="T17" fmla="*/ 31 h 170"/>
                                  <a:gd name="T18" fmla="*/ 141 w 170"/>
                                  <a:gd name="T19" fmla="*/ 31 h 170"/>
                                  <a:gd name="T20" fmla="*/ 146 w 170"/>
                                  <a:gd name="T21" fmla="*/ 31 h 170"/>
                                  <a:gd name="T22" fmla="*/ 146 w 170"/>
                                  <a:gd name="T23" fmla="*/ 25 h 170"/>
                                  <a:gd name="T24" fmla="*/ 145 w 170"/>
                                  <a:gd name="T25" fmla="*/ 25 h 170"/>
                                  <a:gd name="T26" fmla="*/ 85 w 170"/>
                                  <a:gd name="T27" fmla="*/ 0 h 170"/>
                                  <a:gd name="T28" fmla="*/ 0 w 170"/>
                                  <a:gd name="T29" fmla="*/ 85 h 170"/>
                                  <a:gd name="T30" fmla="*/ 85 w 170"/>
                                  <a:gd name="T31" fmla="*/ 170 h 170"/>
                                  <a:gd name="T32" fmla="*/ 170 w 170"/>
                                  <a:gd name="T33" fmla="*/ 85 h 170"/>
                                  <a:gd name="T34" fmla="*/ 164 w 170"/>
                                  <a:gd name="T35" fmla="*/ 54 h 170"/>
                                  <a:gd name="T36" fmla="*/ 163 w 170"/>
                                  <a:gd name="T37" fmla="*/ 52 h 170"/>
                                  <a:gd name="T38" fmla="*/ 85 w 170"/>
                                  <a:gd name="T39" fmla="*/ 106 h 170"/>
                                  <a:gd name="T40" fmla="*/ 49 w 170"/>
                                  <a:gd name="T41" fmla="*/ 70 h 170"/>
                                  <a:gd name="T42" fmla="*/ 46 w 170"/>
                                  <a:gd name="T43" fmla="*/ 69 h 170"/>
                                  <a:gd name="T44" fmla="*/ 42 w 170"/>
                                  <a:gd name="T45" fmla="*/ 73 h 170"/>
                                  <a:gd name="T46" fmla="*/ 44 w 170"/>
                                  <a:gd name="T47" fmla="*/ 76 h 170"/>
                                  <a:gd name="T48" fmla="*/ 82 w 170"/>
                                  <a:gd name="T49" fmla="*/ 115 h 170"/>
                                  <a:gd name="T50" fmla="*/ 85 w 170"/>
                                  <a:gd name="T51" fmla="*/ 116 h 170"/>
                                  <a:gd name="T52" fmla="*/ 88 w 170"/>
                                  <a:gd name="T53" fmla="*/ 114 h 170"/>
                                  <a:gd name="T54" fmla="*/ 88 w 170"/>
                                  <a:gd name="T55" fmla="*/ 115 h 170"/>
                                  <a:gd name="T56" fmla="*/ 152 w 170"/>
                                  <a:gd name="T57" fmla="*/ 47 h 170"/>
                                  <a:gd name="T58" fmla="*/ 152 w 170"/>
                                  <a:gd name="T59" fmla="*/ 47 h 170"/>
                                  <a:gd name="T60" fmla="*/ 158 w 170"/>
                                  <a:gd name="T61" fmla="*/ 41 h 170"/>
                                  <a:gd name="T62" fmla="*/ 158 w 170"/>
                                  <a:gd name="T63" fmla="*/ 41 h 170"/>
                                  <a:gd name="T64" fmla="*/ 169 w 170"/>
                                  <a:gd name="T65" fmla="*/ 29 h 170"/>
                                  <a:gd name="T66" fmla="*/ 169 w 170"/>
                                  <a:gd name="T67" fmla="*/ 29 h 170"/>
                                  <a:gd name="T68" fmla="*/ 170 w 170"/>
                                  <a:gd name="T69" fmla="*/ 27 h 170"/>
                                  <a:gd name="T70" fmla="*/ 166 w 170"/>
                                  <a:gd name="T71" fmla="*/ 23 h 170"/>
                                  <a:gd name="T72" fmla="*/ 163 w 170"/>
                                  <a:gd name="T73" fmla="*/ 24 h 170"/>
                                  <a:gd name="T74" fmla="*/ 163 w 170"/>
                                  <a:gd name="T75" fmla="*/ 24 h 170"/>
                                  <a:gd name="T76" fmla="*/ 153 w 170"/>
                                  <a:gd name="T77" fmla="*/ 35 h 170"/>
                                  <a:gd name="T78" fmla="*/ 153 w 170"/>
                                  <a:gd name="T79" fmla="*/ 35 h 170"/>
                                  <a:gd name="T80" fmla="*/ 148 w 170"/>
                                  <a:gd name="T81" fmla="*/ 40 h 170"/>
                                  <a:gd name="T82" fmla="*/ 148 w 170"/>
                                  <a:gd name="T83" fmla="*/ 40 h 170"/>
                                  <a:gd name="T84" fmla="*/ 85 w 170"/>
                                  <a:gd name="T85" fmla="*/ 10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0" h="170">
                                    <a:moveTo>
                                      <a:pt x="163" y="52"/>
                                    </a:moveTo>
                                    <a:cubicBezTo>
                                      <a:pt x="162" y="51"/>
                                      <a:pt x="159" y="51"/>
                                      <a:pt x="158" y="52"/>
                                    </a:cubicBezTo>
                                    <a:cubicBezTo>
                                      <a:pt x="157" y="53"/>
                                      <a:pt x="156" y="55"/>
                                      <a:pt x="157" y="56"/>
                                    </a:cubicBezTo>
                                    <a:cubicBezTo>
                                      <a:pt x="157" y="56"/>
                                      <a:pt x="157" y="56"/>
                                      <a:pt x="157" y="56"/>
                                    </a:cubicBezTo>
                                    <a:cubicBezTo>
                                      <a:pt x="160" y="65"/>
                                      <a:pt x="162" y="75"/>
                                      <a:pt x="162" y="85"/>
                                    </a:cubicBezTo>
                                    <a:cubicBezTo>
                                      <a:pt x="162" y="127"/>
                                      <a:pt x="128" y="162"/>
                                      <a:pt x="85" y="162"/>
                                    </a:cubicBezTo>
                                    <a:cubicBezTo>
                                      <a:pt x="42" y="162"/>
                                      <a:pt x="8" y="127"/>
                                      <a:pt x="8" y="85"/>
                                    </a:cubicBezTo>
                                    <a:cubicBezTo>
                                      <a:pt x="8" y="42"/>
                                      <a:pt x="42" y="7"/>
                                      <a:pt x="85" y="7"/>
                                    </a:cubicBezTo>
                                    <a:cubicBezTo>
                                      <a:pt x="107" y="7"/>
                                      <a:pt x="127" y="17"/>
                                      <a:pt x="141" y="31"/>
                                    </a:cubicBezTo>
                                    <a:cubicBezTo>
                                      <a:pt x="141" y="31"/>
                                      <a:pt x="141" y="31"/>
                                      <a:pt x="141" y="31"/>
                                    </a:cubicBezTo>
                                    <a:cubicBezTo>
                                      <a:pt x="142" y="32"/>
                                      <a:pt x="145" y="32"/>
                                      <a:pt x="146" y="31"/>
                                    </a:cubicBezTo>
                                    <a:cubicBezTo>
                                      <a:pt x="147" y="29"/>
                                      <a:pt x="147" y="27"/>
                                      <a:pt x="146" y="25"/>
                                    </a:cubicBezTo>
                                    <a:cubicBezTo>
                                      <a:pt x="146" y="25"/>
                                      <a:pt x="146" y="25"/>
                                      <a:pt x="145" y="25"/>
                                    </a:cubicBezTo>
                                    <a:cubicBezTo>
                                      <a:pt x="130" y="10"/>
                                      <a:pt x="109" y="0"/>
                                      <a:pt x="85" y="0"/>
                                    </a:cubicBezTo>
                                    <a:cubicBezTo>
                                      <a:pt x="38" y="0"/>
                                      <a:pt x="0" y="38"/>
                                      <a:pt x="0" y="85"/>
                                    </a:cubicBezTo>
                                    <a:cubicBezTo>
                                      <a:pt x="0" y="132"/>
                                      <a:pt x="38" y="170"/>
                                      <a:pt x="85" y="170"/>
                                    </a:cubicBezTo>
                                    <a:cubicBezTo>
                                      <a:pt x="132" y="170"/>
                                      <a:pt x="170" y="132"/>
                                      <a:pt x="170" y="85"/>
                                    </a:cubicBezTo>
                                    <a:cubicBezTo>
                                      <a:pt x="170" y="74"/>
                                      <a:pt x="168" y="63"/>
                                      <a:pt x="164" y="54"/>
                                    </a:cubicBezTo>
                                    <a:cubicBezTo>
                                      <a:pt x="164" y="53"/>
                                      <a:pt x="164" y="53"/>
                                      <a:pt x="163" y="52"/>
                                    </a:cubicBezTo>
                                    <a:moveTo>
                                      <a:pt x="85" y="106"/>
                                    </a:moveTo>
                                    <a:cubicBezTo>
                                      <a:pt x="49" y="70"/>
                                      <a:pt x="49" y="70"/>
                                      <a:pt x="49" y="70"/>
                                    </a:cubicBezTo>
                                    <a:cubicBezTo>
                                      <a:pt x="48" y="70"/>
                                      <a:pt x="47" y="69"/>
                                      <a:pt x="46" y="69"/>
                                    </a:cubicBezTo>
                                    <a:cubicBezTo>
                                      <a:pt x="44" y="69"/>
                                      <a:pt x="42" y="71"/>
                                      <a:pt x="42" y="73"/>
                                    </a:cubicBezTo>
                                    <a:cubicBezTo>
                                      <a:pt x="42" y="74"/>
                                      <a:pt x="43" y="75"/>
                                      <a:pt x="44" y="76"/>
                                    </a:cubicBezTo>
                                    <a:cubicBezTo>
                                      <a:pt x="82" y="115"/>
                                      <a:pt x="82" y="115"/>
                                      <a:pt x="82" y="115"/>
                                    </a:cubicBezTo>
                                    <a:cubicBezTo>
                                      <a:pt x="83" y="115"/>
                                      <a:pt x="84" y="116"/>
                                      <a:pt x="85" y="116"/>
                                    </a:cubicBezTo>
                                    <a:cubicBezTo>
                                      <a:pt x="86" y="116"/>
                                      <a:pt x="87" y="115"/>
                                      <a:pt x="88" y="114"/>
                                    </a:cubicBezTo>
                                    <a:cubicBezTo>
                                      <a:pt x="88" y="115"/>
                                      <a:pt x="88" y="115"/>
                                      <a:pt x="88" y="115"/>
                                    </a:cubicBezTo>
                                    <a:cubicBezTo>
                                      <a:pt x="152" y="47"/>
                                      <a:pt x="152" y="47"/>
                                      <a:pt x="152" y="47"/>
                                    </a:cubicBezTo>
                                    <a:cubicBezTo>
                                      <a:pt x="152" y="47"/>
                                      <a:pt x="152" y="47"/>
                                      <a:pt x="152" y="47"/>
                                    </a:cubicBezTo>
                                    <a:cubicBezTo>
                                      <a:pt x="158" y="41"/>
                                      <a:pt x="158" y="41"/>
                                      <a:pt x="158" y="41"/>
                                    </a:cubicBezTo>
                                    <a:cubicBezTo>
                                      <a:pt x="158" y="41"/>
                                      <a:pt x="158" y="41"/>
                                      <a:pt x="158" y="41"/>
                                    </a:cubicBezTo>
                                    <a:cubicBezTo>
                                      <a:pt x="169" y="29"/>
                                      <a:pt x="169" y="29"/>
                                      <a:pt x="169" y="29"/>
                                    </a:cubicBezTo>
                                    <a:cubicBezTo>
                                      <a:pt x="169" y="29"/>
                                      <a:pt x="169" y="29"/>
                                      <a:pt x="169" y="29"/>
                                    </a:cubicBezTo>
                                    <a:cubicBezTo>
                                      <a:pt x="170" y="29"/>
                                      <a:pt x="170" y="28"/>
                                      <a:pt x="170" y="27"/>
                                    </a:cubicBezTo>
                                    <a:cubicBezTo>
                                      <a:pt x="170" y="25"/>
                                      <a:pt x="168" y="23"/>
                                      <a:pt x="166" y="23"/>
                                    </a:cubicBezTo>
                                    <a:cubicBezTo>
                                      <a:pt x="165" y="23"/>
                                      <a:pt x="164" y="23"/>
                                      <a:pt x="163" y="24"/>
                                    </a:cubicBezTo>
                                    <a:cubicBezTo>
                                      <a:pt x="163" y="24"/>
                                      <a:pt x="163" y="24"/>
                                      <a:pt x="163" y="24"/>
                                    </a:cubicBezTo>
                                    <a:cubicBezTo>
                                      <a:pt x="153" y="35"/>
                                      <a:pt x="153" y="35"/>
                                      <a:pt x="153" y="35"/>
                                    </a:cubicBezTo>
                                    <a:cubicBezTo>
                                      <a:pt x="153" y="35"/>
                                      <a:pt x="153" y="35"/>
                                      <a:pt x="153" y="35"/>
                                    </a:cubicBezTo>
                                    <a:cubicBezTo>
                                      <a:pt x="148" y="40"/>
                                      <a:pt x="148" y="40"/>
                                      <a:pt x="148" y="40"/>
                                    </a:cubicBezTo>
                                    <a:cubicBezTo>
                                      <a:pt x="148" y="40"/>
                                      <a:pt x="148" y="40"/>
                                      <a:pt x="148" y="40"/>
                                    </a:cubicBezTo>
                                    <a:cubicBezTo>
                                      <a:pt x="85" y="106"/>
                                      <a:pt x="85" y="106"/>
                                      <a:pt x="85" y="106"/>
                                    </a:cubicBezTo>
                                    <a:close/>
                                  </a:path>
                                </a:pathLst>
                              </a:custGeom>
                              <a:solidFill>
                                <a:schemeClr val="accent3"/>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4F7347AC" id="Freeform: Shape 24688" o:spid="_x0000_s1026" alt="A tick in a circle" style="width:22.95pt;height:22.95pt;visibility:visible;mso-wrap-style:square;mso-left-percent:-10001;mso-top-percent:-10001;mso-position-horizontal:absolute;mso-position-horizontal-relative:char;mso-position-vertical:absolute;mso-position-vertical-relative:line;mso-left-percent:-10001;mso-top-percent:-10001;v-text-anchor:top" coordsize="1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" path="m163,52v-1,-1,-4,-1,-5,c157,53,156,55,157,56v,,,,,c160,65,162,75,162,85v,42,-34,77,-77,77c42,162,8,127,8,85,8,42,42,7,85,7v22,,42,10,56,24c141,31,141,31,141,31v1,1,4,1,5,c147,29,147,27,146,25v,,,,-1,c130,10,109,,85,,38,,,38,,85v,47,38,85,85,85c132,170,170,132,170,85v,-11,-2,-22,-6,-31c164,53,164,53,163,52m85,106c49,70,49,70,49,70v-1,,-2,-1,-3,-1c44,69,42,71,42,73v,1,1,2,2,3c82,115,82,115,82,115v1,,2,1,3,1c86,116,87,115,88,114v,1,,1,,1c152,47,152,47,152,47v,,,,,c158,41,158,41,158,41v,,,,,c169,29,169,29,169,29v,,,,,c170,29,170,28,170,27v,-2,-2,-4,-4,-4c165,23,164,23,163,24v,,,,,c153,35,153,35,153,35v,,,,,c148,40,148,40,148,40v,,,,,c85,106,85,106,85,106xe" fillcolor="#f8981d [3206]" stroked="f">
                      <v:path arrowok="t" o:connecttype="custom" o:connectlocs="279593,89195;271016,89195;269301,96056;269301,96056;277878,145800;145800,277878;13722,145800;145800,12007;241856,53174;241856,53174;250433,53174;250433,42882;248718,42882;145800,0;0,145800;145800,291600;291600,145800;281308,92626;279593,89195;145800,181821;84049,120071;78904,118355;72042,125216;75473,130362;140654,197259;145800,198974;150946,195544;150946,197259;260725,80619;260725,80619;271016,70327;271016,70327;289885,49744;289885,49744;291600,46313;284739,39452;279593,41167;279593,41167;262440,60035;262440,60035;253864,68612;253864,68612;145800,181821" o:connectangles="0,0,0,0,0,0,0,0,0,0,0,0,0,0,0,0,0,0,0,0,0,0,0,0,0,0,0,0,0,0,0,0,0,0,0,0,0,0,0,0,0,0,0"/>
                      <o:lock v:ext="edit" aspectratio="t" verticies="t"/>
                      <w10:anchorlock/>
                    </v:shape>
                  </w:pict>
                </mc:Fallback>
              </mc:AlternateContent>
            </w:r>
          </w:p>
        </w:tc>
        <w:tc>
          <w:tcPr>
            <w:tcW w:w="143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192F160" w14:textId="77777777" w:rsidR="00590523" w:rsidRPr="006709FB" w:rsidRDefault="00590523" w:rsidP="002141C8">
            <w:pPr>
              <w:pStyle w:val="TableNText"/>
              <w:cnfStyle w:val="000000000000" w:firstRow="0" w:lastRow="0" w:firstColumn="0" w:lastColumn="0" w:oddVBand="0" w:evenVBand="0" w:oddHBand="0" w:evenHBand="0" w:firstRowFirstColumn="0" w:firstRowLastColumn="0" w:lastRowFirstColumn="0" w:lastRowLastColumn="0"/>
              <w:rPr>
                <w:sz w:val="16"/>
                <w:szCs w:val="18"/>
              </w:rPr>
            </w:pPr>
            <w:r w:rsidRPr="006709FB">
              <w:rPr>
                <w:sz w:val="16"/>
                <w:szCs w:val="18"/>
              </w:rPr>
              <w:t>In scope</w:t>
            </w:r>
            <w:r w:rsidRPr="006709FB" w:rsidDel="00E143AB">
              <w:rPr>
                <w:noProof/>
                <w:sz w:val="16"/>
                <w:szCs w:val="18"/>
              </w:rPr>
              <w:t xml:space="preserve"> </w:t>
            </w:r>
          </w:p>
          <w:p w14:paraId="216D6D68" w14:textId="1C1D7749" w:rsidR="00350A6B" w:rsidRPr="006709FB" w:rsidRDefault="00590523"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8"/>
                <w:lang w:eastAsia="en-AU"/>
              </w:rPr>
            </w:pPr>
            <w:r w:rsidRPr="006709FB">
              <w:rPr>
                <w:noProof/>
                <w:sz w:val="16"/>
                <w:szCs w:val="18"/>
              </w:rPr>
              <mc:AlternateContent>
                <mc:Choice Requires="wps">
                  <w:drawing>
                    <wp:inline distT="0" distB="0" distL="0" distR="0" wp14:anchorId="4591EB0B" wp14:editId="09F2CD3B">
                      <wp:extent cx="291600" cy="291600"/>
                      <wp:effectExtent l="0" t="0" r="0" b="0"/>
                      <wp:docPr id="24681" name="Freeform: Shape 24681" descr="A tick in a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1600" cy="291600"/>
                              </a:xfrm>
                              <a:custGeom>
                                <a:avLst/>
                                <a:gdLst>
                                  <a:gd name="T0" fmla="*/ 163 w 170"/>
                                  <a:gd name="T1" fmla="*/ 52 h 170"/>
                                  <a:gd name="T2" fmla="*/ 158 w 170"/>
                                  <a:gd name="T3" fmla="*/ 52 h 170"/>
                                  <a:gd name="T4" fmla="*/ 157 w 170"/>
                                  <a:gd name="T5" fmla="*/ 56 h 170"/>
                                  <a:gd name="T6" fmla="*/ 157 w 170"/>
                                  <a:gd name="T7" fmla="*/ 56 h 170"/>
                                  <a:gd name="T8" fmla="*/ 162 w 170"/>
                                  <a:gd name="T9" fmla="*/ 85 h 170"/>
                                  <a:gd name="T10" fmla="*/ 85 w 170"/>
                                  <a:gd name="T11" fmla="*/ 162 h 170"/>
                                  <a:gd name="T12" fmla="*/ 8 w 170"/>
                                  <a:gd name="T13" fmla="*/ 85 h 170"/>
                                  <a:gd name="T14" fmla="*/ 85 w 170"/>
                                  <a:gd name="T15" fmla="*/ 7 h 170"/>
                                  <a:gd name="T16" fmla="*/ 141 w 170"/>
                                  <a:gd name="T17" fmla="*/ 31 h 170"/>
                                  <a:gd name="T18" fmla="*/ 141 w 170"/>
                                  <a:gd name="T19" fmla="*/ 31 h 170"/>
                                  <a:gd name="T20" fmla="*/ 146 w 170"/>
                                  <a:gd name="T21" fmla="*/ 31 h 170"/>
                                  <a:gd name="T22" fmla="*/ 146 w 170"/>
                                  <a:gd name="T23" fmla="*/ 25 h 170"/>
                                  <a:gd name="T24" fmla="*/ 145 w 170"/>
                                  <a:gd name="T25" fmla="*/ 25 h 170"/>
                                  <a:gd name="T26" fmla="*/ 85 w 170"/>
                                  <a:gd name="T27" fmla="*/ 0 h 170"/>
                                  <a:gd name="T28" fmla="*/ 0 w 170"/>
                                  <a:gd name="T29" fmla="*/ 85 h 170"/>
                                  <a:gd name="T30" fmla="*/ 85 w 170"/>
                                  <a:gd name="T31" fmla="*/ 170 h 170"/>
                                  <a:gd name="T32" fmla="*/ 170 w 170"/>
                                  <a:gd name="T33" fmla="*/ 85 h 170"/>
                                  <a:gd name="T34" fmla="*/ 164 w 170"/>
                                  <a:gd name="T35" fmla="*/ 54 h 170"/>
                                  <a:gd name="T36" fmla="*/ 163 w 170"/>
                                  <a:gd name="T37" fmla="*/ 52 h 170"/>
                                  <a:gd name="T38" fmla="*/ 85 w 170"/>
                                  <a:gd name="T39" fmla="*/ 106 h 170"/>
                                  <a:gd name="T40" fmla="*/ 49 w 170"/>
                                  <a:gd name="T41" fmla="*/ 70 h 170"/>
                                  <a:gd name="T42" fmla="*/ 46 w 170"/>
                                  <a:gd name="T43" fmla="*/ 69 h 170"/>
                                  <a:gd name="T44" fmla="*/ 42 w 170"/>
                                  <a:gd name="T45" fmla="*/ 73 h 170"/>
                                  <a:gd name="T46" fmla="*/ 44 w 170"/>
                                  <a:gd name="T47" fmla="*/ 76 h 170"/>
                                  <a:gd name="T48" fmla="*/ 82 w 170"/>
                                  <a:gd name="T49" fmla="*/ 115 h 170"/>
                                  <a:gd name="T50" fmla="*/ 85 w 170"/>
                                  <a:gd name="T51" fmla="*/ 116 h 170"/>
                                  <a:gd name="T52" fmla="*/ 88 w 170"/>
                                  <a:gd name="T53" fmla="*/ 114 h 170"/>
                                  <a:gd name="T54" fmla="*/ 88 w 170"/>
                                  <a:gd name="T55" fmla="*/ 115 h 170"/>
                                  <a:gd name="T56" fmla="*/ 152 w 170"/>
                                  <a:gd name="T57" fmla="*/ 47 h 170"/>
                                  <a:gd name="T58" fmla="*/ 152 w 170"/>
                                  <a:gd name="T59" fmla="*/ 47 h 170"/>
                                  <a:gd name="T60" fmla="*/ 158 w 170"/>
                                  <a:gd name="T61" fmla="*/ 41 h 170"/>
                                  <a:gd name="T62" fmla="*/ 158 w 170"/>
                                  <a:gd name="T63" fmla="*/ 41 h 170"/>
                                  <a:gd name="T64" fmla="*/ 169 w 170"/>
                                  <a:gd name="T65" fmla="*/ 29 h 170"/>
                                  <a:gd name="T66" fmla="*/ 169 w 170"/>
                                  <a:gd name="T67" fmla="*/ 29 h 170"/>
                                  <a:gd name="T68" fmla="*/ 170 w 170"/>
                                  <a:gd name="T69" fmla="*/ 27 h 170"/>
                                  <a:gd name="T70" fmla="*/ 166 w 170"/>
                                  <a:gd name="T71" fmla="*/ 23 h 170"/>
                                  <a:gd name="T72" fmla="*/ 163 w 170"/>
                                  <a:gd name="T73" fmla="*/ 24 h 170"/>
                                  <a:gd name="T74" fmla="*/ 163 w 170"/>
                                  <a:gd name="T75" fmla="*/ 24 h 170"/>
                                  <a:gd name="T76" fmla="*/ 153 w 170"/>
                                  <a:gd name="T77" fmla="*/ 35 h 170"/>
                                  <a:gd name="T78" fmla="*/ 153 w 170"/>
                                  <a:gd name="T79" fmla="*/ 35 h 170"/>
                                  <a:gd name="T80" fmla="*/ 148 w 170"/>
                                  <a:gd name="T81" fmla="*/ 40 h 170"/>
                                  <a:gd name="T82" fmla="*/ 148 w 170"/>
                                  <a:gd name="T83" fmla="*/ 40 h 170"/>
                                  <a:gd name="T84" fmla="*/ 85 w 170"/>
                                  <a:gd name="T85" fmla="*/ 10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0" h="170">
                                    <a:moveTo>
                                      <a:pt x="163" y="52"/>
                                    </a:moveTo>
                                    <a:cubicBezTo>
                                      <a:pt x="162" y="51"/>
                                      <a:pt x="159" y="51"/>
                                      <a:pt x="158" y="52"/>
                                    </a:cubicBezTo>
                                    <a:cubicBezTo>
                                      <a:pt x="157" y="53"/>
                                      <a:pt x="156" y="55"/>
                                      <a:pt x="157" y="56"/>
                                    </a:cubicBezTo>
                                    <a:cubicBezTo>
                                      <a:pt x="157" y="56"/>
                                      <a:pt x="157" y="56"/>
                                      <a:pt x="157" y="56"/>
                                    </a:cubicBezTo>
                                    <a:cubicBezTo>
                                      <a:pt x="160" y="65"/>
                                      <a:pt x="162" y="75"/>
                                      <a:pt x="162" y="85"/>
                                    </a:cubicBezTo>
                                    <a:cubicBezTo>
                                      <a:pt x="162" y="127"/>
                                      <a:pt x="128" y="162"/>
                                      <a:pt x="85" y="162"/>
                                    </a:cubicBezTo>
                                    <a:cubicBezTo>
                                      <a:pt x="42" y="162"/>
                                      <a:pt x="8" y="127"/>
                                      <a:pt x="8" y="85"/>
                                    </a:cubicBezTo>
                                    <a:cubicBezTo>
                                      <a:pt x="8" y="42"/>
                                      <a:pt x="42" y="7"/>
                                      <a:pt x="85" y="7"/>
                                    </a:cubicBezTo>
                                    <a:cubicBezTo>
                                      <a:pt x="107" y="7"/>
                                      <a:pt x="127" y="17"/>
                                      <a:pt x="141" y="31"/>
                                    </a:cubicBezTo>
                                    <a:cubicBezTo>
                                      <a:pt x="141" y="31"/>
                                      <a:pt x="141" y="31"/>
                                      <a:pt x="141" y="31"/>
                                    </a:cubicBezTo>
                                    <a:cubicBezTo>
                                      <a:pt x="142" y="32"/>
                                      <a:pt x="145" y="32"/>
                                      <a:pt x="146" y="31"/>
                                    </a:cubicBezTo>
                                    <a:cubicBezTo>
                                      <a:pt x="147" y="29"/>
                                      <a:pt x="147" y="27"/>
                                      <a:pt x="146" y="25"/>
                                    </a:cubicBezTo>
                                    <a:cubicBezTo>
                                      <a:pt x="146" y="25"/>
                                      <a:pt x="146" y="25"/>
                                      <a:pt x="145" y="25"/>
                                    </a:cubicBezTo>
                                    <a:cubicBezTo>
                                      <a:pt x="130" y="10"/>
                                      <a:pt x="109" y="0"/>
                                      <a:pt x="85" y="0"/>
                                    </a:cubicBezTo>
                                    <a:cubicBezTo>
                                      <a:pt x="38" y="0"/>
                                      <a:pt x="0" y="38"/>
                                      <a:pt x="0" y="85"/>
                                    </a:cubicBezTo>
                                    <a:cubicBezTo>
                                      <a:pt x="0" y="132"/>
                                      <a:pt x="38" y="170"/>
                                      <a:pt x="85" y="170"/>
                                    </a:cubicBezTo>
                                    <a:cubicBezTo>
                                      <a:pt x="132" y="170"/>
                                      <a:pt x="170" y="132"/>
                                      <a:pt x="170" y="85"/>
                                    </a:cubicBezTo>
                                    <a:cubicBezTo>
                                      <a:pt x="170" y="74"/>
                                      <a:pt x="168" y="63"/>
                                      <a:pt x="164" y="54"/>
                                    </a:cubicBezTo>
                                    <a:cubicBezTo>
                                      <a:pt x="164" y="53"/>
                                      <a:pt x="164" y="53"/>
                                      <a:pt x="163" y="52"/>
                                    </a:cubicBezTo>
                                    <a:moveTo>
                                      <a:pt x="85" y="106"/>
                                    </a:moveTo>
                                    <a:cubicBezTo>
                                      <a:pt x="49" y="70"/>
                                      <a:pt x="49" y="70"/>
                                      <a:pt x="49" y="70"/>
                                    </a:cubicBezTo>
                                    <a:cubicBezTo>
                                      <a:pt x="48" y="70"/>
                                      <a:pt x="47" y="69"/>
                                      <a:pt x="46" y="69"/>
                                    </a:cubicBezTo>
                                    <a:cubicBezTo>
                                      <a:pt x="44" y="69"/>
                                      <a:pt x="42" y="71"/>
                                      <a:pt x="42" y="73"/>
                                    </a:cubicBezTo>
                                    <a:cubicBezTo>
                                      <a:pt x="42" y="74"/>
                                      <a:pt x="43" y="75"/>
                                      <a:pt x="44" y="76"/>
                                    </a:cubicBezTo>
                                    <a:cubicBezTo>
                                      <a:pt x="82" y="115"/>
                                      <a:pt x="82" y="115"/>
                                      <a:pt x="82" y="115"/>
                                    </a:cubicBezTo>
                                    <a:cubicBezTo>
                                      <a:pt x="83" y="115"/>
                                      <a:pt x="84" y="116"/>
                                      <a:pt x="85" y="116"/>
                                    </a:cubicBezTo>
                                    <a:cubicBezTo>
                                      <a:pt x="86" y="116"/>
                                      <a:pt x="87" y="115"/>
                                      <a:pt x="88" y="114"/>
                                    </a:cubicBezTo>
                                    <a:cubicBezTo>
                                      <a:pt x="88" y="115"/>
                                      <a:pt x="88" y="115"/>
                                      <a:pt x="88" y="115"/>
                                    </a:cubicBezTo>
                                    <a:cubicBezTo>
                                      <a:pt x="152" y="47"/>
                                      <a:pt x="152" y="47"/>
                                      <a:pt x="152" y="47"/>
                                    </a:cubicBezTo>
                                    <a:cubicBezTo>
                                      <a:pt x="152" y="47"/>
                                      <a:pt x="152" y="47"/>
                                      <a:pt x="152" y="47"/>
                                    </a:cubicBezTo>
                                    <a:cubicBezTo>
                                      <a:pt x="158" y="41"/>
                                      <a:pt x="158" y="41"/>
                                      <a:pt x="158" y="41"/>
                                    </a:cubicBezTo>
                                    <a:cubicBezTo>
                                      <a:pt x="158" y="41"/>
                                      <a:pt x="158" y="41"/>
                                      <a:pt x="158" y="41"/>
                                    </a:cubicBezTo>
                                    <a:cubicBezTo>
                                      <a:pt x="169" y="29"/>
                                      <a:pt x="169" y="29"/>
                                      <a:pt x="169" y="29"/>
                                    </a:cubicBezTo>
                                    <a:cubicBezTo>
                                      <a:pt x="169" y="29"/>
                                      <a:pt x="169" y="29"/>
                                      <a:pt x="169" y="29"/>
                                    </a:cubicBezTo>
                                    <a:cubicBezTo>
                                      <a:pt x="170" y="29"/>
                                      <a:pt x="170" y="28"/>
                                      <a:pt x="170" y="27"/>
                                    </a:cubicBezTo>
                                    <a:cubicBezTo>
                                      <a:pt x="170" y="25"/>
                                      <a:pt x="168" y="23"/>
                                      <a:pt x="166" y="23"/>
                                    </a:cubicBezTo>
                                    <a:cubicBezTo>
                                      <a:pt x="165" y="23"/>
                                      <a:pt x="164" y="23"/>
                                      <a:pt x="163" y="24"/>
                                    </a:cubicBezTo>
                                    <a:cubicBezTo>
                                      <a:pt x="163" y="24"/>
                                      <a:pt x="163" y="24"/>
                                      <a:pt x="163" y="24"/>
                                    </a:cubicBezTo>
                                    <a:cubicBezTo>
                                      <a:pt x="153" y="35"/>
                                      <a:pt x="153" y="35"/>
                                      <a:pt x="153" y="35"/>
                                    </a:cubicBezTo>
                                    <a:cubicBezTo>
                                      <a:pt x="153" y="35"/>
                                      <a:pt x="153" y="35"/>
                                      <a:pt x="153" y="35"/>
                                    </a:cubicBezTo>
                                    <a:cubicBezTo>
                                      <a:pt x="148" y="40"/>
                                      <a:pt x="148" y="40"/>
                                      <a:pt x="148" y="40"/>
                                    </a:cubicBezTo>
                                    <a:cubicBezTo>
                                      <a:pt x="148" y="40"/>
                                      <a:pt x="148" y="40"/>
                                      <a:pt x="148" y="40"/>
                                    </a:cubicBezTo>
                                    <a:cubicBezTo>
                                      <a:pt x="85" y="106"/>
                                      <a:pt x="85" y="106"/>
                                      <a:pt x="85" y="106"/>
                                    </a:cubicBezTo>
                                    <a:close/>
                                  </a:path>
                                </a:pathLst>
                              </a:custGeom>
                              <a:solidFill>
                                <a:schemeClr val="accent3"/>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14356F72" id="Freeform: Shape 24681" o:spid="_x0000_s1026" alt="A tick in a circle" style="width:22.95pt;height:22.95pt;visibility:visible;mso-wrap-style:square;mso-left-percent:-10001;mso-top-percent:-10001;mso-position-horizontal:absolute;mso-position-horizontal-relative:char;mso-position-vertical:absolute;mso-position-vertical-relative:line;mso-left-percent:-10001;mso-top-percent:-10001;v-text-anchor:top" coordsize="1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" path="m163,52v-1,-1,-4,-1,-5,c157,53,156,55,157,56v,,,,,c160,65,162,75,162,85v,42,-34,77,-77,77c42,162,8,127,8,85,8,42,42,7,85,7v22,,42,10,56,24c141,31,141,31,141,31v1,1,4,1,5,c147,29,147,27,146,25v,,,,-1,c130,10,109,,85,,38,,,38,,85v,47,38,85,85,85c132,170,170,132,170,85v,-11,-2,-22,-6,-31c164,53,164,53,163,52m85,106c49,70,49,70,49,70v-1,,-2,-1,-3,-1c44,69,42,71,42,73v,1,1,2,2,3c82,115,82,115,82,115v1,,2,1,3,1c86,116,87,115,88,114v,1,,1,,1c152,47,152,47,152,47v,,,,,c158,41,158,41,158,41v,,,,,c169,29,169,29,169,29v,,,,,c170,29,170,28,170,27v,-2,-2,-4,-4,-4c165,23,164,23,163,24v,,,,,c153,35,153,35,153,35v,,,,,c148,40,148,40,148,40v,,,,,c85,106,85,106,85,106xe" fillcolor="#f8981d [3206]" stroked="f">
                      <v:path arrowok="t" o:connecttype="custom" o:connectlocs="279593,89195;271016,89195;269301,96056;269301,96056;277878,145800;145800,277878;13722,145800;145800,12007;241856,53174;241856,53174;250433,53174;250433,42882;248718,42882;145800,0;0,145800;145800,291600;291600,145800;281308,92626;279593,89195;145800,181821;84049,120071;78904,118355;72042,125216;75473,130362;140654,197259;145800,198974;150946,195544;150946,197259;260725,80619;260725,80619;271016,70327;271016,70327;289885,49744;289885,49744;291600,46313;284739,39452;279593,41167;279593,41167;262440,60035;262440,60035;253864,68612;253864,68612;145800,181821" o:connectangles="0,0,0,0,0,0,0,0,0,0,0,0,0,0,0,0,0,0,0,0,0,0,0,0,0,0,0,0,0,0,0,0,0,0,0,0,0,0,0,0,0,0,0"/>
                      <o:lock v:ext="edit" aspectratio="t" verticies="t"/>
                      <w10:anchorlock/>
                    </v:shape>
                  </w:pict>
                </mc:Fallback>
              </mc:AlternateContent>
            </w:r>
          </w:p>
        </w:tc>
        <w:tc>
          <w:tcPr>
            <w:tcW w:w="170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079528B" w14:textId="77777777" w:rsidR="00590523" w:rsidRPr="006709FB" w:rsidRDefault="00590523" w:rsidP="002141C8">
            <w:pPr>
              <w:pStyle w:val="TableNText"/>
              <w:cnfStyle w:val="000000000000" w:firstRow="0" w:lastRow="0" w:firstColumn="0" w:lastColumn="0" w:oddVBand="0" w:evenVBand="0" w:oddHBand="0" w:evenHBand="0" w:firstRowFirstColumn="0" w:firstRowLastColumn="0" w:lastRowFirstColumn="0" w:lastRowLastColumn="0"/>
              <w:rPr>
                <w:sz w:val="16"/>
                <w:szCs w:val="18"/>
              </w:rPr>
            </w:pPr>
            <w:r w:rsidRPr="006709FB">
              <w:rPr>
                <w:sz w:val="16"/>
                <w:szCs w:val="18"/>
              </w:rPr>
              <w:t>In scope</w:t>
            </w:r>
            <w:r w:rsidRPr="006709FB" w:rsidDel="00E143AB">
              <w:rPr>
                <w:noProof/>
                <w:sz w:val="16"/>
                <w:szCs w:val="18"/>
              </w:rPr>
              <w:t xml:space="preserve"> </w:t>
            </w:r>
          </w:p>
          <w:p w14:paraId="24118EE4" w14:textId="3175E160" w:rsidR="00350A6B" w:rsidRPr="006709FB" w:rsidRDefault="00590523" w:rsidP="00C8509D">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8"/>
                <w:lang w:eastAsia="en-AU"/>
              </w:rPr>
            </w:pPr>
            <w:r w:rsidRPr="006709FB">
              <w:rPr>
                <w:noProof/>
                <w:sz w:val="16"/>
                <w:szCs w:val="18"/>
              </w:rPr>
              <mc:AlternateContent>
                <mc:Choice Requires="wps">
                  <w:drawing>
                    <wp:inline distT="0" distB="0" distL="0" distR="0" wp14:anchorId="55B5E440" wp14:editId="3E023D12">
                      <wp:extent cx="291600" cy="291600"/>
                      <wp:effectExtent l="0" t="0" r="0" b="0"/>
                      <wp:docPr id="24679" name="Freeform: Shape 24679" descr="A tick in a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1600" cy="291600"/>
                              </a:xfrm>
                              <a:custGeom>
                                <a:avLst/>
                                <a:gdLst>
                                  <a:gd name="T0" fmla="*/ 163 w 170"/>
                                  <a:gd name="T1" fmla="*/ 52 h 170"/>
                                  <a:gd name="T2" fmla="*/ 158 w 170"/>
                                  <a:gd name="T3" fmla="*/ 52 h 170"/>
                                  <a:gd name="T4" fmla="*/ 157 w 170"/>
                                  <a:gd name="T5" fmla="*/ 56 h 170"/>
                                  <a:gd name="T6" fmla="*/ 157 w 170"/>
                                  <a:gd name="T7" fmla="*/ 56 h 170"/>
                                  <a:gd name="T8" fmla="*/ 162 w 170"/>
                                  <a:gd name="T9" fmla="*/ 85 h 170"/>
                                  <a:gd name="T10" fmla="*/ 85 w 170"/>
                                  <a:gd name="T11" fmla="*/ 162 h 170"/>
                                  <a:gd name="T12" fmla="*/ 8 w 170"/>
                                  <a:gd name="T13" fmla="*/ 85 h 170"/>
                                  <a:gd name="T14" fmla="*/ 85 w 170"/>
                                  <a:gd name="T15" fmla="*/ 7 h 170"/>
                                  <a:gd name="T16" fmla="*/ 141 w 170"/>
                                  <a:gd name="T17" fmla="*/ 31 h 170"/>
                                  <a:gd name="T18" fmla="*/ 141 w 170"/>
                                  <a:gd name="T19" fmla="*/ 31 h 170"/>
                                  <a:gd name="T20" fmla="*/ 146 w 170"/>
                                  <a:gd name="T21" fmla="*/ 31 h 170"/>
                                  <a:gd name="T22" fmla="*/ 146 w 170"/>
                                  <a:gd name="T23" fmla="*/ 25 h 170"/>
                                  <a:gd name="T24" fmla="*/ 145 w 170"/>
                                  <a:gd name="T25" fmla="*/ 25 h 170"/>
                                  <a:gd name="T26" fmla="*/ 85 w 170"/>
                                  <a:gd name="T27" fmla="*/ 0 h 170"/>
                                  <a:gd name="T28" fmla="*/ 0 w 170"/>
                                  <a:gd name="T29" fmla="*/ 85 h 170"/>
                                  <a:gd name="T30" fmla="*/ 85 w 170"/>
                                  <a:gd name="T31" fmla="*/ 170 h 170"/>
                                  <a:gd name="T32" fmla="*/ 170 w 170"/>
                                  <a:gd name="T33" fmla="*/ 85 h 170"/>
                                  <a:gd name="T34" fmla="*/ 164 w 170"/>
                                  <a:gd name="T35" fmla="*/ 54 h 170"/>
                                  <a:gd name="T36" fmla="*/ 163 w 170"/>
                                  <a:gd name="T37" fmla="*/ 52 h 170"/>
                                  <a:gd name="T38" fmla="*/ 85 w 170"/>
                                  <a:gd name="T39" fmla="*/ 106 h 170"/>
                                  <a:gd name="T40" fmla="*/ 49 w 170"/>
                                  <a:gd name="T41" fmla="*/ 70 h 170"/>
                                  <a:gd name="T42" fmla="*/ 46 w 170"/>
                                  <a:gd name="T43" fmla="*/ 69 h 170"/>
                                  <a:gd name="T44" fmla="*/ 42 w 170"/>
                                  <a:gd name="T45" fmla="*/ 73 h 170"/>
                                  <a:gd name="T46" fmla="*/ 44 w 170"/>
                                  <a:gd name="T47" fmla="*/ 76 h 170"/>
                                  <a:gd name="T48" fmla="*/ 82 w 170"/>
                                  <a:gd name="T49" fmla="*/ 115 h 170"/>
                                  <a:gd name="T50" fmla="*/ 85 w 170"/>
                                  <a:gd name="T51" fmla="*/ 116 h 170"/>
                                  <a:gd name="T52" fmla="*/ 88 w 170"/>
                                  <a:gd name="T53" fmla="*/ 114 h 170"/>
                                  <a:gd name="T54" fmla="*/ 88 w 170"/>
                                  <a:gd name="T55" fmla="*/ 115 h 170"/>
                                  <a:gd name="T56" fmla="*/ 152 w 170"/>
                                  <a:gd name="T57" fmla="*/ 47 h 170"/>
                                  <a:gd name="T58" fmla="*/ 152 w 170"/>
                                  <a:gd name="T59" fmla="*/ 47 h 170"/>
                                  <a:gd name="T60" fmla="*/ 158 w 170"/>
                                  <a:gd name="T61" fmla="*/ 41 h 170"/>
                                  <a:gd name="T62" fmla="*/ 158 w 170"/>
                                  <a:gd name="T63" fmla="*/ 41 h 170"/>
                                  <a:gd name="T64" fmla="*/ 169 w 170"/>
                                  <a:gd name="T65" fmla="*/ 29 h 170"/>
                                  <a:gd name="T66" fmla="*/ 169 w 170"/>
                                  <a:gd name="T67" fmla="*/ 29 h 170"/>
                                  <a:gd name="T68" fmla="*/ 170 w 170"/>
                                  <a:gd name="T69" fmla="*/ 27 h 170"/>
                                  <a:gd name="T70" fmla="*/ 166 w 170"/>
                                  <a:gd name="T71" fmla="*/ 23 h 170"/>
                                  <a:gd name="T72" fmla="*/ 163 w 170"/>
                                  <a:gd name="T73" fmla="*/ 24 h 170"/>
                                  <a:gd name="T74" fmla="*/ 163 w 170"/>
                                  <a:gd name="T75" fmla="*/ 24 h 170"/>
                                  <a:gd name="T76" fmla="*/ 153 w 170"/>
                                  <a:gd name="T77" fmla="*/ 35 h 170"/>
                                  <a:gd name="T78" fmla="*/ 153 w 170"/>
                                  <a:gd name="T79" fmla="*/ 35 h 170"/>
                                  <a:gd name="T80" fmla="*/ 148 w 170"/>
                                  <a:gd name="T81" fmla="*/ 40 h 170"/>
                                  <a:gd name="T82" fmla="*/ 148 w 170"/>
                                  <a:gd name="T83" fmla="*/ 40 h 170"/>
                                  <a:gd name="T84" fmla="*/ 85 w 170"/>
                                  <a:gd name="T85" fmla="*/ 10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0" h="170">
                                    <a:moveTo>
                                      <a:pt x="163" y="52"/>
                                    </a:moveTo>
                                    <a:cubicBezTo>
                                      <a:pt x="162" y="51"/>
                                      <a:pt x="159" y="51"/>
                                      <a:pt x="158" y="52"/>
                                    </a:cubicBezTo>
                                    <a:cubicBezTo>
                                      <a:pt x="157" y="53"/>
                                      <a:pt x="156" y="55"/>
                                      <a:pt x="157" y="56"/>
                                    </a:cubicBezTo>
                                    <a:cubicBezTo>
                                      <a:pt x="157" y="56"/>
                                      <a:pt x="157" y="56"/>
                                      <a:pt x="157" y="56"/>
                                    </a:cubicBezTo>
                                    <a:cubicBezTo>
                                      <a:pt x="160" y="65"/>
                                      <a:pt x="162" y="75"/>
                                      <a:pt x="162" y="85"/>
                                    </a:cubicBezTo>
                                    <a:cubicBezTo>
                                      <a:pt x="162" y="127"/>
                                      <a:pt x="128" y="162"/>
                                      <a:pt x="85" y="162"/>
                                    </a:cubicBezTo>
                                    <a:cubicBezTo>
                                      <a:pt x="42" y="162"/>
                                      <a:pt x="8" y="127"/>
                                      <a:pt x="8" y="85"/>
                                    </a:cubicBezTo>
                                    <a:cubicBezTo>
                                      <a:pt x="8" y="42"/>
                                      <a:pt x="42" y="7"/>
                                      <a:pt x="85" y="7"/>
                                    </a:cubicBezTo>
                                    <a:cubicBezTo>
                                      <a:pt x="107" y="7"/>
                                      <a:pt x="127" y="17"/>
                                      <a:pt x="141" y="31"/>
                                    </a:cubicBezTo>
                                    <a:cubicBezTo>
                                      <a:pt x="141" y="31"/>
                                      <a:pt x="141" y="31"/>
                                      <a:pt x="141" y="31"/>
                                    </a:cubicBezTo>
                                    <a:cubicBezTo>
                                      <a:pt x="142" y="32"/>
                                      <a:pt x="145" y="32"/>
                                      <a:pt x="146" y="31"/>
                                    </a:cubicBezTo>
                                    <a:cubicBezTo>
                                      <a:pt x="147" y="29"/>
                                      <a:pt x="147" y="27"/>
                                      <a:pt x="146" y="25"/>
                                    </a:cubicBezTo>
                                    <a:cubicBezTo>
                                      <a:pt x="146" y="25"/>
                                      <a:pt x="146" y="25"/>
                                      <a:pt x="145" y="25"/>
                                    </a:cubicBezTo>
                                    <a:cubicBezTo>
                                      <a:pt x="130" y="10"/>
                                      <a:pt x="109" y="0"/>
                                      <a:pt x="85" y="0"/>
                                    </a:cubicBezTo>
                                    <a:cubicBezTo>
                                      <a:pt x="38" y="0"/>
                                      <a:pt x="0" y="38"/>
                                      <a:pt x="0" y="85"/>
                                    </a:cubicBezTo>
                                    <a:cubicBezTo>
                                      <a:pt x="0" y="132"/>
                                      <a:pt x="38" y="170"/>
                                      <a:pt x="85" y="170"/>
                                    </a:cubicBezTo>
                                    <a:cubicBezTo>
                                      <a:pt x="132" y="170"/>
                                      <a:pt x="170" y="132"/>
                                      <a:pt x="170" y="85"/>
                                    </a:cubicBezTo>
                                    <a:cubicBezTo>
                                      <a:pt x="170" y="74"/>
                                      <a:pt x="168" y="63"/>
                                      <a:pt x="164" y="54"/>
                                    </a:cubicBezTo>
                                    <a:cubicBezTo>
                                      <a:pt x="164" y="53"/>
                                      <a:pt x="164" y="53"/>
                                      <a:pt x="163" y="52"/>
                                    </a:cubicBezTo>
                                    <a:moveTo>
                                      <a:pt x="85" y="106"/>
                                    </a:moveTo>
                                    <a:cubicBezTo>
                                      <a:pt x="49" y="70"/>
                                      <a:pt x="49" y="70"/>
                                      <a:pt x="49" y="70"/>
                                    </a:cubicBezTo>
                                    <a:cubicBezTo>
                                      <a:pt x="48" y="70"/>
                                      <a:pt x="47" y="69"/>
                                      <a:pt x="46" y="69"/>
                                    </a:cubicBezTo>
                                    <a:cubicBezTo>
                                      <a:pt x="44" y="69"/>
                                      <a:pt x="42" y="71"/>
                                      <a:pt x="42" y="73"/>
                                    </a:cubicBezTo>
                                    <a:cubicBezTo>
                                      <a:pt x="42" y="74"/>
                                      <a:pt x="43" y="75"/>
                                      <a:pt x="44" y="76"/>
                                    </a:cubicBezTo>
                                    <a:cubicBezTo>
                                      <a:pt x="82" y="115"/>
                                      <a:pt x="82" y="115"/>
                                      <a:pt x="82" y="115"/>
                                    </a:cubicBezTo>
                                    <a:cubicBezTo>
                                      <a:pt x="83" y="115"/>
                                      <a:pt x="84" y="116"/>
                                      <a:pt x="85" y="116"/>
                                    </a:cubicBezTo>
                                    <a:cubicBezTo>
                                      <a:pt x="86" y="116"/>
                                      <a:pt x="87" y="115"/>
                                      <a:pt x="88" y="114"/>
                                    </a:cubicBezTo>
                                    <a:cubicBezTo>
                                      <a:pt x="88" y="115"/>
                                      <a:pt x="88" y="115"/>
                                      <a:pt x="88" y="115"/>
                                    </a:cubicBezTo>
                                    <a:cubicBezTo>
                                      <a:pt x="152" y="47"/>
                                      <a:pt x="152" y="47"/>
                                      <a:pt x="152" y="47"/>
                                    </a:cubicBezTo>
                                    <a:cubicBezTo>
                                      <a:pt x="152" y="47"/>
                                      <a:pt x="152" y="47"/>
                                      <a:pt x="152" y="47"/>
                                    </a:cubicBezTo>
                                    <a:cubicBezTo>
                                      <a:pt x="158" y="41"/>
                                      <a:pt x="158" y="41"/>
                                      <a:pt x="158" y="41"/>
                                    </a:cubicBezTo>
                                    <a:cubicBezTo>
                                      <a:pt x="158" y="41"/>
                                      <a:pt x="158" y="41"/>
                                      <a:pt x="158" y="41"/>
                                    </a:cubicBezTo>
                                    <a:cubicBezTo>
                                      <a:pt x="169" y="29"/>
                                      <a:pt x="169" y="29"/>
                                      <a:pt x="169" y="29"/>
                                    </a:cubicBezTo>
                                    <a:cubicBezTo>
                                      <a:pt x="169" y="29"/>
                                      <a:pt x="169" y="29"/>
                                      <a:pt x="169" y="29"/>
                                    </a:cubicBezTo>
                                    <a:cubicBezTo>
                                      <a:pt x="170" y="29"/>
                                      <a:pt x="170" y="28"/>
                                      <a:pt x="170" y="27"/>
                                    </a:cubicBezTo>
                                    <a:cubicBezTo>
                                      <a:pt x="170" y="25"/>
                                      <a:pt x="168" y="23"/>
                                      <a:pt x="166" y="23"/>
                                    </a:cubicBezTo>
                                    <a:cubicBezTo>
                                      <a:pt x="165" y="23"/>
                                      <a:pt x="164" y="23"/>
                                      <a:pt x="163" y="24"/>
                                    </a:cubicBezTo>
                                    <a:cubicBezTo>
                                      <a:pt x="163" y="24"/>
                                      <a:pt x="163" y="24"/>
                                      <a:pt x="163" y="24"/>
                                    </a:cubicBezTo>
                                    <a:cubicBezTo>
                                      <a:pt x="153" y="35"/>
                                      <a:pt x="153" y="35"/>
                                      <a:pt x="153" y="35"/>
                                    </a:cubicBezTo>
                                    <a:cubicBezTo>
                                      <a:pt x="153" y="35"/>
                                      <a:pt x="153" y="35"/>
                                      <a:pt x="153" y="35"/>
                                    </a:cubicBezTo>
                                    <a:cubicBezTo>
                                      <a:pt x="148" y="40"/>
                                      <a:pt x="148" y="40"/>
                                      <a:pt x="148" y="40"/>
                                    </a:cubicBezTo>
                                    <a:cubicBezTo>
                                      <a:pt x="148" y="40"/>
                                      <a:pt x="148" y="40"/>
                                      <a:pt x="148" y="40"/>
                                    </a:cubicBezTo>
                                    <a:cubicBezTo>
                                      <a:pt x="85" y="106"/>
                                      <a:pt x="85" y="106"/>
                                      <a:pt x="85" y="106"/>
                                    </a:cubicBezTo>
                                    <a:close/>
                                  </a:path>
                                </a:pathLst>
                              </a:custGeom>
                              <a:solidFill>
                                <a:schemeClr val="accent3"/>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6E6AA596" id="Freeform: Shape 24679" o:spid="_x0000_s1026" alt="A tick in a circle" style="width:22.95pt;height:22.95pt;visibility:visible;mso-wrap-style:square;mso-left-percent:-10001;mso-top-percent:-10001;mso-position-horizontal:absolute;mso-position-horizontal-relative:char;mso-position-vertical:absolute;mso-position-vertical-relative:line;mso-left-percent:-10001;mso-top-percent:-10001;v-text-anchor:top" coordsize="1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" path="m163,52v-1,-1,-4,-1,-5,c157,53,156,55,157,56v,,,,,c160,65,162,75,162,85v,42,-34,77,-77,77c42,162,8,127,8,85,8,42,42,7,85,7v22,,42,10,56,24c141,31,141,31,141,31v1,1,4,1,5,c147,29,147,27,146,25v,,,,-1,c130,10,109,,85,,38,,,38,,85v,47,38,85,85,85c132,170,170,132,170,85v,-11,-2,-22,-6,-31c164,53,164,53,163,52m85,106c49,70,49,70,49,70v-1,,-2,-1,-3,-1c44,69,42,71,42,73v,1,1,2,2,3c82,115,82,115,82,115v1,,2,1,3,1c86,116,87,115,88,114v,1,,1,,1c152,47,152,47,152,47v,,,,,c158,41,158,41,158,41v,,,,,c169,29,169,29,169,29v,,,,,c170,29,170,28,170,27v,-2,-2,-4,-4,-4c165,23,164,23,163,24v,,,,,c153,35,153,35,153,35v,,,,,c148,40,148,40,148,40v,,,,,c85,106,85,106,85,106xe" fillcolor="#f8981d [3206]" stroked="f">
                      <v:path arrowok="t" o:connecttype="custom" o:connectlocs="279593,89195;271016,89195;269301,96056;269301,96056;277878,145800;145800,277878;13722,145800;145800,12007;241856,53174;241856,53174;250433,53174;250433,42882;248718,42882;145800,0;0,145800;145800,291600;291600,145800;281308,92626;279593,89195;145800,181821;84049,120071;78904,118355;72042,125216;75473,130362;140654,197259;145800,198974;150946,195544;150946,197259;260725,80619;260725,80619;271016,70327;271016,70327;289885,49744;289885,49744;291600,46313;284739,39452;279593,41167;279593,41167;262440,60035;262440,60035;253864,68612;253864,68612;145800,181821" o:connectangles="0,0,0,0,0,0,0,0,0,0,0,0,0,0,0,0,0,0,0,0,0,0,0,0,0,0,0,0,0,0,0,0,0,0,0,0,0,0,0,0,0,0,0"/>
                      <o:lock v:ext="edit" aspectratio="t" verticies="t"/>
                      <w10:anchorlock/>
                    </v:shape>
                  </w:pict>
                </mc:Fallback>
              </mc:AlternateContent>
            </w:r>
          </w:p>
        </w:tc>
        <w:tc>
          <w:tcPr>
            <w:tcW w:w="125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F8EA0C0" w14:textId="1E84BBA7" w:rsidR="00350A6B" w:rsidRDefault="00E143AB" w:rsidP="00C8509D">
            <w:pPr>
              <w:pStyle w:val="TableNText"/>
              <w:cnfStyle w:val="000000000000" w:firstRow="0" w:lastRow="0" w:firstColumn="0" w:lastColumn="0" w:oddVBand="0" w:evenVBand="0" w:oddHBand="0" w:evenHBand="0" w:firstRowFirstColumn="0" w:firstRowLastColumn="0" w:lastRowFirstColumn="0" w:lastRowLastColumn="0"/>
            </w:pPr>
            <w:r w:rsidRPr="006709FB">
              <w:rPr>
                <w:sz w:val="16"/>
                <w:szCs w:val="18"/>
              </w:rPr>
              <w:t>Out of scope</w:t>
            </w:r>
          </w:p>
        </w:tc>
      </w:tr>
    </w:tbl>
    <w:p w14:paraId="0D2C6CD1" w14:textId="77777777" w:rsidR="00130F62" w:rsidRDefault="00130F62" w:rsidP="00AD6ABD">
      <w:pPr>
        <w:sectPr w:rsidR="00130F62" w:rsidSect="00130F62">
          <w:pgSz w:w="16839" w:h="11907" w:orient="landscape" w:code="9"/>
          <w:pgMar w:top="1559" w:right="1418" w:bottom="1418" w:left="1701" w:header="720" w:footer="680" w:gutter="0"/>
          <w:cols w:space="720"/>
          <w:titlePg/>
          <w:docGrid w:linePitch="360"/>
        </w:sectPr>
      </w:pPr>
    </w:p>
    <w:p w14:paraId="34BD2225" w14:textId="6CEAE5AE" w:rsidR="00C808F0" w:rsidRDefault="00C808F0" w:rsidP="00C808F0">
      <w:r w:rsidRPr="00285FE2">
        <w:rPr>
          <w:rFonts w:asciiTheme="majorHAnsi" w:hAnsiTheme="majorHAnsi" w:cstheme="majorHAnsi"/>
        </w:rPr>
        <w:lastRenderedPageBreak/>
        <w:t xml:space="preserve">Having a large total patient pool </w:t>
      </w:r>
      <w:r w:rsidR="00323E2E">
        <w:rPr>
          <w:rFonts w:asciiTheme="majorHAnsi" w:hAnsiTheme="majorHAnsi" w:cstheme="majorHAnsi"/>
        </w:rPr>
        <w:t>optimised</w:t>
      </w:r>
      <w:r w:rsidRPr="00285FE2">
        <w:rPr>
          <w:rFonts w:asciiTheme="majorHAnsi" w:hAnsiTheme="majorHAnsi" w:cstheme="majorHAnsi"/>
        </w:rPr>
        <w:t xml:space="preserve"> efficiencies and </w:t>
      </w:r>
      <w:r w:rsidR="00C8048A">
        <w:rPr>
          <w:rFonts w:asciiTheme="majorHAnsi" w:hAnsiTheme="majorHAnsi" w:cstheme="majorHAnsi"/>
        </w:rPr>
        <w:t xml:space="preserve">sustainably </w:t>
      </w:r>
      <w:r w:rsidR="00323E2E">
        <w:rPr>
          <w:rFonts w:asciiTheme="majorHAnsi" w:hAnsiTheme="majorHAnsi" w:cstheme="majorHAnsi"/>
        </w:rPr>
        <w:t>allowed</w:t>
      </w:r>
      <w:r w:rsidRPr="00285FE2">
        <w:rPr>
          <w:rFonts w:asciiTheme="majorHAnsi" w:hAnsiTheme="majorHAnsi" w:cstheme="majorHAnsi"/>
        </w:rPr>
        <w:t xml:space="preserve"> for capacity to provide a full range of functions at an appropriate level of safety and quality</w:t>
      </w:r>
      <w:r w:rsidRPr="00503AE8">
        <w:rPr>
          <w:b/>
          <w:bCs/>
        </w:rPr>
        <w:t>.</w:t>
      </w:r>
      <w:r>
        <w:rPr>
          <w:b/>
          <w:bCs/>
        </w:rPr>
        <w:t xml:space="preserve"> </w:t>
      </w:r>
      <w:r>
        <w:t xml:space="preserve">Given the relatively high fixed cost of the pilots which focused on education </w:t>
      </w:r>
      <w:r w:rsidR="00B162EB">
        <w:t>and</w:t>
      </w:r>
      <w:r>
        <w:t xml:space="preserve"> training of key professionals (as shown </w:t>
      </w:r>
      <w:r w:rsidR="00865B3F" w:rsidRPr="006709FB">
        <w:t>above</w:t>
      </w:r>
      <w:r w:rsidRPr="006709FB">
        <w:t xml:space="preserve"> in </w:t>
      </w:r>
      <w:r w:rsidRPr="006709FB">
        <w:fldChar w:fldCharType="begin"/>
      </w:r>
      <w:r w:rsidRPr="006709FB">
        <w:instrText xml:space="preserve"> REF _Ref106789318 \h </w:instrText>
      </w:r>
      <w:r w:rsidR="00590523" w:rsidRPr="006709FB">
        <w:instrText xml:space="preserve"> \* MERGEFORMAT </w:instrText>
      </w:r>
      <w:r w:rsidRPr="006709FB">
        <w:fldChar w:fldCharType="separate"/>
      </w:r>
      <w:r w:rsidR="004F0FB2" w:rsidRPr="006709FB">
        <w:t xml:space="preserve">Figure </w:t>
      </w:r>
      <w:r w:rsidR="0009574F">
        <w:rPr>
          <w:noProof/>
        </w:rPr>
        <w:t>13</w:t>
      </w:r>
      <w:r w:rsidRPr="006709FB">
        <w:fldChar w:fldCharType="end"/>
      </w:r>
      <w:r>
        <w:t xml:space="preserve">), expanding the number of patients eligible for a wound management program </w:t>
      </w:r>
      <w:r w:rsidR="004B2305">
        <w:t>was</w:t>
      </w:r>
      <w:r>
        <w:t xml:space="preserve"> a key way to support cost-effectiveness.</w:t>
      </w:r>
    </w:p>
    <w:p w14:paraId="56D3AB46" w14:textId="22E75BD4" w:rsidR="00FA5A12" w:rsidRDefault="00C808F0" w:rsidP="006E733F">
      <w:r w:rsidRPr="00503AE8">
        <w:t xml:space="preserve">Larger </w:t>
      </w:r>
      <w:r w:rsidR="0004014E" w:rsidRPr="002134AB">
        <w:t>potential</w:t>
      </w:r>
      <w:r w:rsidR="0004014E">
        <w:t xml:space="preserve"> </w:t>
      </w:r>
      <w:r w:rsidRPr="00503AE8">
        <w:t xml:space="preserve">patient numbers </w:t>
      </w:r>
      <w:r w:rsidR="002134AB">
        <w:t>for wound care models</w:t>
      </w:r>
      <w:r w:rsidR="00B66877">
        <w:t xml:space="preserve"> </w:t>
      </w:r>
      <w:r w:rsidRPr="00503AE8">
        <w:t>promote cost effectiveness</w:t>
      </w:r>
      <w:r w:rsidR="00503AE8" w:rsidRPr="00503AE8">
        <w:t xml:space="preserve"> and appropriate scale to provide safe </w:t>
      </w:r>
      <w:r w:rsidR="00B162EB">
        <w:t>and</w:t>
      </w:r>
      <w:r w:rsidR="00503AE8" w:rsidRPr="00503AE8">
        <w:t xml:space="preserve"> quality specialised wound care</w:t>
      </w:r>
      <w:r w:rsidR="008E4718">
        <w:t xml:space="preserve"> on </w:t>
      </w:r>
      <w:r>
        <w:t>a</w:t>
      </w:r>
      <w:r w:rsidR="008E4718">
        <w:t xml:space="preserve"> continuum of wound complexity</w:t>
      </w:r>
      <w:r w:rsidR="006E733F">
        <w:t>.</w:t>
      </w:r>
      <w:r w:rsidR="00503AE8">
        <w:t xml:space="preserve"> </w:t>
      </w:r>
      <w:r w:rsidR="006E733F">
        <w:t xml:space="preserve">Optimal healthcare for individual patients requires collaboration and can rarely be delivered by a single practitioner, or in one discrete area or service provider. </w:t>
      </w:r>
      <w:r w:rsidR="0031738A">
        <w:t>Ideally</w:t>
      </w:r>
      <w:r w:rsidR="00D203BD">
        <w:t xml:space="preserve">, </w:t>
      </w:r>
      <w:r w:rsidR="0031738A">
        <w:t xml:space="preserve">primary care providers </w:t>
      </w:r>
      <w:r w:rsidR="006D0F60">
        <w:t xml:space="preserve">and settings </w:t>
      </w:r>
      <w:r w:rsidR="0031738A">
        <w:t xml:space="preserve">(including </w:t>
      </w:r>
      <w:r w:rsidR="00A04C0E">
        <w:t>general practice</w:t>
      </w:r>
      <w:r w:rsidR="00BE52A0">
        <w:t>s</w:t>
      </w:r>
      <w:r w:rsidR="0031738A">
        <w:t xml:space="preserve"> </w:t>
      </w:r>
      <w:r w:rsidR="00B162EB">
        <w:t>and</w:t>
      </w:r>
      <w:r w:rsidR="0031738A">
        <w:t xml:space="preserve"> RACFs) </w:t>
      </w:r>
      <w:r w:rsidR="00BE52A0">
        <w:t>should be</w:t>
      </w:r>
      <w:r w:rsidR="0031738A">
        <w:t xml:space="preserve"> adequately skilled to </w:t>
      </w:r>
      <w:r>
        <w:t xml:space="preserve">independently deliver </w:t>
      </w:r>
      <w:r w:rsidR="00BE52A0">
        <w:t>most</w:t>
      </w:r>
      <w:r>
        <w:t xml:space="preserve"> wound care.</w:t>
      </w:r>
      <w:r w:rsidR="00F77F91" w:rsidDel="002174F5">
        <w:t xml:space="preserve"> </w:t>
      </w:r>
      <w:r w:rsidR="00F77F91">
        <w:t xml:space="preserve">For patients with more complex wounds, specialist wound care providers need to be available to </w:t>
      </w:r>
      <w:r w:rsidR="00C519ED">
        <w:t>provide secondary telehealth support to primary care providers and</w:t>
      </w:r>
      <w:r w:rsidR="0063645A">
        <w:t xml:space="preserve">, in </w:t>
      </w:r>
      <w:r w:rsidR="004E46B5">
        <w:t xml:space="preserve">rare cases, </w:t>
      </w:r>
      <w:r w:rsidR="0063645A">
        <w:t xml:space="preserve">to </w:t>
      </w:r>
      <w:r w:rsidR="00F77F91">
        <w:t xml:space="preserve">deliver care </w:t>
      </w:r>
      <w:r w:rsidR="00C519ED">
        <w:t xml:space="preserve">directly </w:t>
      </w:r>
      <w:r w:rsidR="004E46B5">
        <w:t xml:space="preserve">to patients with the most complex wounds. </w:t>
      </w:r>
      <w:r w:rsidR="0031738A">
        <w:t>This</w:t>
      </w:r>
      <w:r w:rsidR="00D56C20">
        <w:t xml:space="preserve"> approach aligns with evidence that concentrating specialist wound care in a small number of highly trained providers promotes </w:t>
      </w:r>
      <w:r w:rsidR="0006064E">
        <w:t xml:space="preserve">safe </w:t>
      </w:r>
      <w:r w:rsidR="00B162EB">
        <w:t>and</w:t>
      </w:r>
      <w:r w:rsidR="0006064E">
        <w:t xml:space="preserve"> </w:t>
      </w:r>
      <w:r w:rsidR="00D56C20">
        <w:t>high</w:t>
      </w:r>
      <w:r w:rsidR="00FD5911">
        <w:t>-</w:t>
      </w:r>
      <w:r w:rsidR="00D56C20">
        <w:t>quality care</w:t>
      </w:r>
      <w:r w:rsidR="0006064E">
        <w:t>,</w:t>
      </w:r>
      <w:r w:rsidR="00D56C20">
        <w:rPr>
          <w:rStyle w:val="FootnoteReference"/>
        </w:rPr>
        <w:footnoteReference w:id="58"/>
      </w:r>
      <w:r w:rsidR="00D56C20">
        <w:t xml:space="preserve"> and </w:t>
      </w:r>
      <w:r w:rsidR="00137A87">
        <w:t xml:space="preserve">presents a range of </w:t>
      </w:r>
      <w:r w:rsidR="0006064E">
        <w:t xml:space="preserve">other </w:t>
      </w:r>
      <w:r w:rsidR="00137A87">
        <w:t>benefits:</w:t>
      </w:r>
    </w:p>
    <w:p w14:paraId="115E815C" w14:textId="776E3F1F" w:rsidR="00FA5A12" w:rsidRDefault="00204E1A" w:rsidP="00FA5A12">
      <w:pPr>
        <w:pStyle w:val="Bullet"/>
      </w:pPr>
      <w:r>
        <w:t>for</w:t>
      </w:r>
      <w:r w:rsidR="0031738A">
        <w:t xml:space="preserve"> patients by improving access to wound care, minimising referrals </w:t>
      </w:r>
      <w:r w:rsidR="00B162EB">
        <w:t>and</w:t>
      </w:r>
      <w:r w:rsidR="0031738A">
        <w:t xml:space="preserve"> wait times</w:t>
      </w:r>
      <w:r w:rsidR="00C07FFD">
        <w:rPr>
          <w:rStyle w:val="FootnoteReference"/>
        </w:rPr>
        <w:footnoteReference w:id="59"/>
      </w:r>
    </w:p>
    <w:p w14:paraId="71957398" w14:textId="37B0EAA7" w:rsidR="00137A87" w:rsidRDefault="00204E1A" w:rsidP="00FA5A12">
      <w:pPr>
        <w:pStyle w:val="Bullet"/>
      </w:pPr>
      <w:r>
        <w:t>for</w:t>
      </w:r>
      <w:r w:rsidR="00137A87">
        <w:t xml:space="preserve"> providers by empowering them to deliver care within their scope of practice</w:t>
      </w:r>
      <w:r w:rsidR="00D57E2C">
        <w:t xml:space="preserve"> through adequate training </w:t>
      </w:r>
      <w:r w:rsidR="00B162EB">
        <w:t>and</w:t>
      </w:r>
      <w:r w:rsidR="00D57E2C">
        <w:t xml:space="preserve"> support</w:t>
      </w:r>
      <w:r w:rsidR="00C66826">
        <w:rPr>
          <w:rStyle w:val="FootnoteReference"/>
        </w:rPr>
        <w:footnoteReference w:id="60"/>
      </w:r>
      <w:r w:rsidR="00D57E2C">
        <w:t xml:space="preserve"> </w:t>
      </w:r>
    </w:p>
    <w:p w14:paraId="0D8091DF" w14:textId="41BE0FA4" w:rsidR="00D57E2C" w:rsidRDefault="00AE1B00" w:rsidP="00FA5A12">
      <w:pPr>
        <w:pStyle w:val="Bullet"/>
      </w:pPr>
      <w:r>
        <w:t>for</w:t>
      </w:r>
      <w:r w:rsidR="00D57E2C">
        <w:t xml:space="preserve"> the </w:t>
      </w:r>
      <w:r w:rsidR="002935AE">
        <w:t>health system by delivering care in a cost</w:t>
      </w:r>
      <w:r w:rsidR="000D0F53">
        <w:t>-</w:t>
      </w:r>
      <w:r w:rsidR="002935AE">
        <w:t>effective manner</w:t>
      </w:r>
      <w:r w:rsidR="00D57E2C">
        <w:t>, keeping specialist wound care service capacity free to manage the most complex wounds</w:t>
      </w:r>
      <w:r w:rsidR="00C77607">
        <w:t>.</w:t>
      </w:r>
      <w:r w:rsidR="00356076">
        <w:rPr>
          <w:rStyle w:val="FootnoteReference"/>
        </w:rPr>
        <w:footnoteReference w:id="61"/>
      </w:r>
      <w:r w:rsidR="000C6D23">
        <w:t xml:space="preserve"> </w:t>
      </w:r>
      <w:r w:rsidR="000C6D23">
        <w:rPr>
          <w:rStyle w:val="FootnoteReference"/>
        </w:rPr>
        <w:footnoteReference w:id="62"/>
      </w:r>
    </w:p>
    <w:p w14:paraId="0DD5AAAD" w14:textId="6CEA3559" w:rsidR="000E1C8B" w:rsidRDefault="000E1C8B">
      <w:pPr>
        <w:spacing w:after="160" w:line="259" w:lineRule="auto"/>
      </w:pPr>
      <w:r>
        <w:br w:type="page"/>
      </w:r>
    </w:p>
    <w:p w14:paraId="5D0A28F7" w14:textId="324F8034" w:rsidR="00F35782" w:rsidRDefault="00FF31EE" w:rsidP="00F35782">
      <w:pPr>
        <w:pStyle w:val="Heading2"/>
      </w:pPr>
      <w:bookmarkStart w:id="86" w:name="_Ref106652211"/>
      <w:bookmarkStart w:id="87" w:name="_Toc133932098"/>
      <w:r>
        <w:lastRenderedPageBreak/>
        <w:t>KEQ 6: What lessons have been learned through the pilots that could support scalability and further roll out?</w:t>
      </w:r>
      <w:bookmarkEnd w:id="86"/>
      <w:bookmarkEnd w:id="87"/>
    </w:p>
    <w:tbl>
      <w:tblPr>
        <w:tblStyle w:val="NousLongformcallout"/>
        <w:tblW w:w="4950" w:type="pct"/>
        <w:tblLook w:val="04A0" w:firstRow="1" w:lastRow="0" w:firstColumn="1" w:lastColumn="0" w:noHBand="0" w:noVBand="1"/>
      </w:tblPr>
      <w:tblGrid>
        <w:gridCol w:w="9055"/>
      </w:tblGrid>
      <w:tr w:rsidR="00F35782" w14:paraId="4C100FDA" w14:textId="77777777" w:rsidTr="00C8509D">
        <w:trPr>
          <w:trHeight w:val="800"/>
        </w:trPr>
        <w:tc>
          <w:tcPr>
            <w:tcW w:w="7285" w:type="dxa"/>
          </w:tcPr>
          <w:p w14:paraId="17134D52" w14:textId="77777777" w:rsidR="00F35782" w:rsidRDefault="00F35782" w:rsidP="00760386">
            <w:pPr>
              <w:rPr>
                <w:rFonts w:asciiTheme="majorHAnsi" w:hAnsiTheme="majorHAnsi" w:cstheme="majorHAnsi"/>
              </w:rPr>
            </w:pPr>
            <w:r>
              <w:t>This section</w:t>
            </w:r>
            <w:r w:rsidRPr="003657D9">
              <w:t xml:space="preserve"> presents insights relating</w:t>
            </w:r>
            <w:r>
              <w:t xml:space="preserve"> </w:t>
            </w:r>
            <w:r w:rsidRPr="003657D9">
              <w:t xml:space="preserve">to </w:t>
            </w:r>
            <w:r w:rsidRPr="003A6565">
              <w:rPr>
                <w:rFonts w:asciiTheme="majorHAnsi" w:hAnsiTheme="majorHAnsi" w:cstheme="majorHAnsi"/>
              </w:rPr>
              <w:t xml:space="preserve">KEQ </w:t>
            </w:r>
            <w:r>
              <w:rPr>
                <w:rFonts w:asciiTheme="majorHAnsi" w:hAnsiTheme="majorHAnsi" w:cstheme="majorHAnsi"/>
              </w:rPr>
              <w:t>6</w:t>
            </w:r>
            <w:r w:rsidRPr="003A6565">
              <w:rPr>
                <w:rFonts w:asciiTheme="majorHAnsi" w:hAnsiTheme="majorHAnsi" w:cstheme="majorHAnsi"/>
              </w:rPr>
              <w:t xml:space="preserve">: </w:t>
            </w:r>
            <w:r w:rsidRPr="008D704B">
              <w:rPr>
                <w:rFonts w:asciiTheme="majorHAnsi" w:hAnsiTheme="majorHAnsi" w:cstheme="majorHAnsi"/>
              </w:rPr>
              <w:t>What lessons have been learned through the pilots that could support scalability and further roll out?</w:t>
            </w:r>
          </w:p>
          <w:p w14:paraId="3CB5F8BE" w14:textId="111F9BFB" w:rsidR="00A315DF" w:rsidRPr="006709FB" w:rsidRDefault="00A17909" w:rsidP="00760386">
            <w:pPr>
              <w:rPr>
                <w:rFonts w:asciiTheme="majorHAnsi" w:hAnsiTheme="majorHAnsi" w:cstheme="majorHAnsi"/>
              </w:rPr>
            </w:pPr>
            <w:r w:rsidRPr="006709FB">
              <w:rPr>
                <w:rFonts w:asciiTheme="majorHAnsi" w:hAnsiTheme="majorHAnsi" w:cstheme="majorHAnsi"/>
              </w:rPr>
              <w:t>Summary</w:t>
            </w:r>
          </w:p>
          <w:p w14:paraId="6E7F9D9F" w14:textId="795E22B9" w:rsidR="001C0CEF" w:rsidRDefault="001C0CEF" w:rsidP="001C0CEF">
            <w:pPr>
              <w:pStyle w:val="Bullet"/>
            </w:pPr>
            <w:r>
              <w:t>There is opportunity to scale education, training and resources developed through the pilot nationally</w:t>
            </w:r>
          </w:p>
          <w:p w14:paraId="30CEC3CA" w14:textId="77777777" w:rsidR="001C0CEF" w:rsidRDefault="001C0CEF" w:rsidP="001C0CEF">
            <w:pPr>
              <w:pStyle w:val="Bullet"/>
            </w:pPr>
            <w:r>
              <w:t>Stakeholders reported a range of barriers to the effective use of consumables as a part of best practice wound management and care</w:t>
            </w:r>
          </w:p>
          <w:p w14:paraId="0739FB52" w14:textId="77777777" w:rsidR="001C0CEF" w:rsidRDefault="001C0CEF" w:rsidP="001C0CEF">
            <w:pPr>
              <w:pStyle w:val="Bullet"/>
            </w:pPr>
            <w:r>
              <w:t>There is opportunity to improve the application of the right consumables, including through the provision of evidence-based guidance for providers</w:t>
            </w:r>
          </w:p>
          <w:p w14:paraId="3CC2EFD9" w14:textId="77777777" w:rsidR="00A315DF" w:rsidRDefault="18B50E6B" w:rsidP="003165A6">
            <w:pPr>
              <w:pStyle w:val="Bullet"/>
            </w:pPr>
            <w:r>
              <w:t xml:space="preserve">There is a need for improved compensation of the time taken to deliver </w:t>
            </w:r>
            <w:r w:rsidR="001C0CEF">
              <w:t xml:space="preserve">wound </w:t>
            </w:r>
            <w:r>
              <w:t>care, particularly for practice nurses and potentially a consistent approach to funding consumables</w:t>
            </w:r>
          </w:p>
          <w:p w14:paraId="69D2839D" w14:textId="1EDD415E" w:rsidR="00A315DF" w:rsidRPr="00A315DF" w:rsidRDefault="00FF6C1D" w:rsidP="003165A6">
            <w:pPr>
              <w:pStyle w:val="Bullet"/>
            </w:pPr>
            <w:r w:rsidRPr="00FF6C1D">
              <w:t>Treating wounds in community settings can reduce downstream health system costs</w:t>
            </w:r>
          </w:p>
        </w:tc>
      </w:tr>
    </w:tbl>
    <w:p w14:paraId="0FB215C7" w14:textId="3DAC6D0A" w:rsidR="008D0583" w:rsidRPr="001A3FEA" w:rsidRDefault="008B55B3" w:rsidP="00C8509D">
      <w:pPr>
        <w:pStyle w:val="Heading3"/>
      </w:pPr>
      <w:r>
        <w:t xml:space="preserve">There is opportunity to </w:t>
      </w:r>
      <w:r w:rsidR="00062B06">
        <w:t>leverage</w:t>
      </w:r>
      <w:r>
        <w:t xml:space="preserve"> e</w:t>
      </w:r>
      <w:r w:rsidR="008D0583" w:rsidRPr="001A3FEA">
        <w:t>ducation</w:t>
      </w:r>
      <w:r w:rsidR="00484080">
        <w:t xml:space="preserve"> and</w:t>
      </w:r>
      <w:r w:rsidR="008D0583" w:rsidRPr="001A3FEA">
        <w:t xml:space="preserve"> training </w:t>
      </w:r>
      <w:r w:rsidR="00C6370E">
        <w:t xml:space="preserve">activities </w:t>
      </w:r>
      <w:r w:rsidR="00A17909">
        <w:t xml:space="preserve">and </w:t>
      </w:r>
      <w:r w:rsidR="008D0583" w:rsidRPr="001A3FEA">
        <w:t xml:space="preserve">resources developed </w:t>
      </w:r>
      <w:r w:rsidR="00BF0A03">
        <w:t xml:space="preserve">for health professionals and patients </w:t>
      </w:r>
      <w:r w:rsidR="008D0583" w:rsidRPr="001A3FEA">
        <w:t xml:space="preserve">through the </w:t>
      </w:r>
      <w:r>
        <w:t>p</w:t>
      </w:r>
      <w:r w:rsidR="008D0583" w:rsidRPr="001A3FEA">
        <w:t>ilot nationally</w:t>
      </w:r>
    </w:p>
    <w:p w14:paraId="3D954F64" w14:textId="20BA894B" w:rsidR="006F3E80" w:rsidRDefault="009C3E7E" w:rsidP="00C8509D">
      <w:pPr>
        <w:spacing w:before="240"/>
        <w:rPr>
          <w:rFonts w:asciiTheme="minorHAnsi" w:hAnsiTheme="minorHAnsi" w:cstheme="minorHAnsi"/>
        </w:rPr>
      </w:pPr>
      <w:r>
        <w:rPr>
          <w:rFonts w:asciiTheme="majorHAnsi" w:hAnsiTheme="majorHAnsi" w:cstheme="majorHAnsi"/>
        </w:rPr>
        <w:t xml:space="preserve">The </w:t>
      </w:r>
      <w:r w:rsidR="00223D78">
        <w:rPr>
          <w:rFonts w:asciiTheme="majorHAnsi" w:hAnsiTheme="majorHAnsi" w:cstheme="majorHAnsi"/>
        </w:rPr>
        <w:t xml:space="preserve">three </w:t>
      </w:r>
      <w:r>
        <w:rPr>
          <w:rFonts w:asciiTheme="majorHAnsi" w:hAnsiTheme="majorHAnsi" w:cstheme="majorHAnsi"/>
        </w:rPr>
        <w:t>pilot</w:t>
      </w:r>
      <w:r w:rsidR="00223D78">
        <w:rPr>
          <w:rFonts w:asciiTheme="majorHAnsi" w:hAnsiTheme="majorHAnsi" w:cstheme="majorHAnsi"/>
        </w:rPr>
        <w:t xml:space="preserve"> models</w:t>
      </w:r>
      <w:r>
        <w:rPr>
          <w:rFonts w:asciiTheme="majorHAnsi" w:hAnsiTheme="majorHAnsi" w:cstheme="majorHAnsi"/>
        </w:rPr>
        <w:t xml:space="preserve"> </w:t>
      </w:r>
      <w:r w:rsidR="00636414">
        <w:rPr>
          <w:rFonts w:asciiTheme="majorHAnsi" w:hAnsiTheme="majorHAnsi" w:cstheme="majorHAnsi"/>
        </w:rPr>
        <w:t>clearly demonstrate that there is an unmet need for education and training</w:t>
      </w:r>
      <w:r w:rsidR="00223D78">
        <w:rPr>
          <w:rFonts w:asciiTheme="majorHAnsi" w:hAnsiTheme="majorHAnsi" w:cstheme="majorHAnsi"/>
        </w:rPr>
        <w:t xml:space="preserve"> in wound care</w:t>
      </w:r>
      <w:r w:rsidR="00636414">
        <w:rPr>
          <w:rFonts w:asciiTheme="majorHAnsi" w:hAnsiTheme="majorHAnsi" w:cstheme="majorHAnsi"/>
        </w:rPr>
        <w:t xml:space="preserve"> and opportunity to </w:t>
      </w:r>
      <w:r w:rsidR="00CD4249">
        <w:rPr>
          <w:rFonts w:asciiTheme="majorHAnsi" w:hAnsiTheme="majorHAnsi" w:cstheme="majorHAnsi"/>
        </w:rPr>
        <w:t>leverage</w:t>
      </w:r>
      <w:r w:rsidR="00D023A5">
        <w:rPr>
          <w:rFonts w:asciiTheme="majorHAnsi" w:hAnsiTheme="majorHAnsi" w:cstheme="majorHAnsi"/>
        </w:rPr>
        <w:t xml:space="preserve"> upskilling activities across Australia to support improved access to best practice wound </w:t>
      </w:r>
      <w:r w:rsidR="00DF1650">
        <w:rPr>
          <w:rFonts w:asciiTheme="majorHAnsi" w:hAnsiTheme="majorHAnsi" w:cstheme="majorHAnsi"/>
        </w:rPr>
        <w:t>care</w:t>
      </w:r>
      <w:r w:rsidR="00D023A5">
        <w:rPr>
          <w:rFonts w:asciiTheme="majorHAnsi" w:hAnsiTheme="majorHAnsi" w:cstheme="majorHAnsi"/>
        </w:rPr>
        <w:t>.</w:t>
      </w:r>
      <w:r w:rsidR="00067139">
        <w:rPr>
          <w:rFonts w:asciiTheme="majorHAnsi" w:hAnsiTheme="majorHAnsi" w:cstheme="majorHAnsi"/>
        </w:rPr>
        <w:t xml:space="preserve"> </w:t>
      </w:r>
      <w:r w:rsidR="003053D8" w:rsidRPr="00C227E4">
        <w:rPr>
          <w:rFonts w:asciiTheme="minorHAnsi" w:hAnsiTheme="minorHAnsi" w:cstheme="minorHAnsi"/>
        </w:rPr>
        <w:t>As highlighted by providers, PHNs, RACFs and health professionals, there is opportunity to scale and roll out education, training and resources developed through the pilot across Australia, to support equity of access to best practice wound care</w:t>
      </w:r>
      <w:r w:rsidR="00406CB8">
        <w:rPr>
          <w:rFonts w:asciiTheme="minorHAnsi" w:hAnsiTheme="minorHAnsi" w:cstheme="minorHAnsi"/>
        </w:rPr>
        <w:t xml:space="preserve"> and management</w:t>
      </w:r>
      <w:r w:rsidR="003053D8" w:rsidRPr="00C227E4">
        <w:rPr>
          <w:rFonts w:asciiTheme="minorHAnsi" w:hAnsiTheme="minorHAnsi" w:cstheme="minorHAnsi"/>
        </w:rPr>
        <w:t xml:space="preserve">. </w:t>
      </w:r>
      <w:r w:rsidR="00B91A0E">
        <w:rPr>
          <w:rFonts w:asciiTheme="minorHAnsi" w:hAnsiTheme="minorHAnsi" w:cstheme="minorHAnsi"/>
        </w:rPr>
        <w:t>Many</w:t>
      </w:r>
      <w:r w:rsidR="00AE5DD5">
        <w:rPr>
          <w:rFonts w:asciiTheme="minorHAnsi" w:hAnsiTheme="minorHAnsi" w:cstheme="minorHAnsi"/>
        </w:rPr>
        <w:t xml:space="preserve"> stakeholders identified challenges in finding and accessing guidelines and resources for best practice wound management (outside of the pilot), with some providers reporting that they could only find relevant educational materials from overseas about evidence-based wound care. </w:t>
      </w:r>
      <w:r w:rsidR="00145A30">
        <w:rPr>
          <w:rFonts w:asciiTheme="minorHAnsi" w:hAnsiTheme="minorHAnsi" w:cstheme="minorHAnsi"/>
        </w:rPr>
        <w:t xml:space="preserve">There is a clear need to </w:t>
      </w:r>
      <w:r w:rsidR="00756DB2">
        <w:rPr>
          <w:rFonts w:asciiTheme="minorHAnsi" w:hAnsiTheme="minorHAnsi" w:cstheme="minorHAnsi"/>
        </w:rPr>
        <w:t xml:space="preserve">develop and </w:t>
      </w:r>
      <w:r w:rsidR="00145A30">
        <w:rPr>
          <w:rFonts w:asciiTheme="minorHAnsi" w:hAnsiTheme="minorHAnsi" w:cstheme="minorHAnsi"/>
        </w:rPr>
        <w:t xml:space="preserve">roll out resources, education and training (including </w:t>
      </w:r>
      <w:r w:rsidR="00756DB2">
        <w:rPr>
          <w:rFonts w:asciiTheme="minorHAnsi" w:hAnsiTheme="minorHAnsi" w:cstheme="minorHAnsi"/>
        </w:rPr>
        <w:t>leveraging</w:t>
      </w:r>
      <w:r w:rsidR="00145A30">
        <w:rPr>
          <w:rFonts w:asciiTheme="minorHAnsi" w:hAnsiTheme="minorHAnsi" w:cstheme="minorHAnsi"/>
        </w:rPr>
        <w:t xml:space="preserve"> those developed through the pilot) </w:t>
      </w:r>
      <w:r w:rsidR="00472010">
        <w:rPr>
          <w:rFonts w:asciiTheme="minorHAnsi" w:hAnsiTheme="minorHAnsi" w:cstheme="minorHAnsi"/>
        </w:rPr>
        <w:t xml:space="preserve">that is tailored to </w:t>
      </w:r>
      <w:r w:rsidR="003F56C8">
        <w:rPr>
          <w:rFonts w:asciiTheme="minorHAnsi" w:hAnsiTheme="minorHAnsi" w:cstheme="minorHAnsi"/>
        </w:rPr>
        <w:t xml:space="preserve">the Australian health system </w:t>
      </w:r>
      <w:r w:rsidR="00355175">
        <w:rPr>
          <w:rFonts w:asciiTheme="minorHAnsi" w:hAnsiTheme="minorHAnsi" w:cstheme="minorHAnsi"/>
        </w:rPr>
        <w:t>as well as to different care settings (e.g., RACFs, general practices, hospitals). Providers highlighted the need for targeted advice and guidelines for the various environments in which they work across health and aged care settings.</w:t>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D23052" w14:paraId="25535D1F" w14:textId="77777777" w:rsidTr="00C8509D">
        <w:tc>
          <w:tcPr>
            <w:tcW w:w="7285" w:type="dxa"/>
            <w:shd w:val="clear" w:color="auto" w:fill="E6E6E1" w:themeFill="accent5"/>
          </w:tcPr>
          <w:p w14:paraId="6E03DD72" w14:textId="3110D3F6" w:rsidR="00D23052" w:rsidRPr="002B7A6E" w:rsidRDefault="00D23052" w:rsidP="00C8509D">
            <w:pPr>
              <w:pStyle w:val="Longformcallout"/>
              <w:rPr>
                <w:b/>
              </w:rPr>
            </w:pPr>
            <w:r w:rsidRPr="00D23052">
              <w:t>“When I tried to look into best practice wound management, I found a document from New Zealand…it feels like there’s not much [guidance] really tailored for us</w:t>
            </w:r>
            <w:r w:rsidR="000C1255" w:rsidRPr="006709FB">
              <w:t>.</w:t>
            </w:r>
            <w:r w:rsidRPr="006709FB">
              <w:t>”</w:t>
            </w:r>
            <w:r w:rsidR="004149D8">
              <w:t xml:space="preserve"> </w:t>
            </w:r>
            <w:r w:rsidRPr="006709FB">
              <w:t>(</w:t>
            </w:r>
            <w:r w:rsidRPr="00034C48">
              <w:t>Provider, Nepean Blue Mountains PHN)</w:t>
            </w:r>
          </w:p>
        </w:tc>
      </w:tr>
    </w:tbl>
    <w:p w14:paraId="282DFD16" w14:textId="276683EC" w:rsidR="000C1255" w:rsidRDefault="000C1255" w:rsidP="008D0583">
      <w:pPr>
        <w:rPr>
          <w:rFonts w:asciiTheme="minorHAnsi" w:hAnsiTheme="minorHAnsi" w:cstheme="minorHAnsi"/>
        </w:rPr>
      </w:pPr>
      <w:r>
        <w:rPr>
          <w:rFonts w:asciiTheme="minorHAnsi" w:hAnsiTheme="minorHAnsi" w:cstheme="minorHAnsi"/>
        </w:rPr>
        <w:lastRenderedPageBreak/>
        <w:t>Providers and PHNs also highlighted the need for guidance on consumables and how to use dressings as part of best practice wound care. This is discussed further in the following section.</w:t>
      </w:r>
    </w:p>
    <w:p w14:paraId="4AAF528E" w14:textId="0CDC4812" w:rsidR="00817C96" w:rsidRDefault="007E47D4" w:rsidP="00C8509D">
      <w:pPr>
        <w:spacing w:before="240"/>
      </w:pPr>
      <w:r w:rsidRPr="00D023E8">
        <w:rPr>
          <w:rFonts w:asciiTheme="majorHAnsi" w:hAnsiTheme="majorHAnsi" w:cstheme="majorHAnsi"/>
        </w:rPr>
        <w:t>Providers and PHNs</w:t>
      </w:r>
      <w:r w:rsidR="00505DBA" w:rsidRPr="00D023E8">
        <w:rPr>
          <w:rFonts w:asciiTheme="majorHAnsi" w:hAnsiTheme="majorHAnsi" w:cstheme="majorHAnsi"/>
        </w:rPr>
        <w:t xml:space="preserve"> highlighted opportunities to develop a centralised online portal for education and training in </w:t>
      </w:r>
      <w:r w:rsidR="00F66848" w:rsidRPr="00D023E8">
        <w:rPr>
          <w:rFonts w:asciiTheme="majorHAnsi" w:hAnsiTheme="majorHAnsi" w:cstheme="majorHAnsi"/>
        </w:rPr>
        <w:t>best practice wound management</w:t>
      </w:r>
      <w:r w:rsidR="009045B3">
        <w:rPr>
          <w:rFonts w:asciiTheme="majorHAnsi" w:hAnsiTheme="majorHAnsi" w:cstheme="majorHAnsi"/>
        </w:rPr>
        <w:t xml:space="preserve"> (for both providers and patients)</w:t>
      </w:r>
      <w:r w:rsidR="00F66848">
        <w:t xml:space="preserve">. </w:t>
      </w:r>
      <w:r w:rsidR="008D6C3D">
        <w:t xml:space="preserve">Providers </w:t>
      </w:r>
      <w:r w:rsidR="009274A2">
        <w:t xml:space="preserve">identified a need </w:t>
      </w:r>
      <w:r w:rsidR="00FD5A83">
        <w:t xml:space="preserve">for access to self-paced learning resources </w:t>
      </w:r>
      <w:r w:rsidR="00EE6F44">
        <w:t>about wound care</w:t>
      </w:r>
      <w:r w:rsidR="00FD357A">
        <w:t xml:space="preserve"> that is easily accessible for multidisciplinary clinicians, similar to the </w:t>
      </w:r>
      <w:r w:rsidR="003F212F">
        <w:t xml:space="preserve">national </w:t>
      </w:r>
      <w:hyperlink r:id="rId47" w:history="1">
        <w:r w:rsidR="00FD357A" w:rsidRPr="00464A06">
          <w:rPr>
            <w:rStyle w:val="Hyperlink"/>
          </w:rPr>
          <w:t>COVID-19 vaccine education portal</w:t>
        </w:r>
      </w:hyperlink>
      <w:r w:rsidR="00FD357A">
        <w:t>. This would help to accommodate the busy schedules of health professionals and support independent learning and development</w:t>
      </w:r>
      <w:r w:rsidR="009130E1">
        <w:t xml:space="preserve"> of </w:t>
      </w:r>
      <w:r w:rsidR="00FC2C8C">
        <w:t xml:space="preserve">care </w:t>
      </w:r>
      <w:r w:rsidR="009130E1">
        <w:t>providers</w:t>
      </w:r>
      <w:r w:rsidR="00FD357A">
        <w:t>.</w:t>
      </w:r>
      <w:r w:rsidR="008F7967">
        <w:t xml:space="preserve"> </w:t>
      </w:r>
      <w:r w:rsidR="00817C96">
        <w:t>While some stakeholders acknowledged that peak bodies</w:t>
      </w:r>
      <w:r w:rsidR="00E660F9">
        <w:t xml:space="preserve"> or professional colleges</w:t>
      </w:r>
      <w:r w:rsidR="00817C96">
        <w:t xml:space="preserve"> provide </w:t>
      </w:r>
      <w:r w:rsidR="001173F2">
        <w:t xml:space="preserve">some </w:t>
      </w:r>
      <w:r w:rsidR="00817C96">
        <w:t>resources via an online portal, they highlighted barriers to access as paid membership is required.</w:t>
      </w:r>
    </w:p>
    <w:p w14:paraId="3AFF906F" w14:textId="2E52B9AF" w:rsidR="006C2802" w:rsidRDefault="00D023E8" w:rsidP="008D0583">
      <w:r>
        <w:t xml:space="preserve">Western Victoria PHN’s pilot model involved </w:t>
      </w:r>
      <w:r w:rsidR="00940694">
        <w:t xml:space="preserve">educational </w:t>
      </w:r>
      <w:r>
        <w:t>resource development</w:t>
      </w:r>
      <w:r w:rsidR="00001BBD">
        <w:t xml:space="preserve"> for both providers and patients</w:t>
      </w:r>
      <w:r>
        <w:t>, as discussed in Section</w:t>
      </w:r>
      <w:r w:rsidR="00742D67">
        <w:t xml:space="preserve"> </w:t>
      </w:r>
      <w:r w:rsidR="00742D67" w:rsidRPr="006709FB">
        <w:fldChar w:fldCharType="begin"/>
      </w:r>
      <w:r w:rsidR="00742D67" w:rsidRPr="006709FB">
        <w:instrText xml:space="preserve"> REF _Ref114829629 \n \h </w:instrText>
      </w:r>
      <w:r w:rsidR="00225121" w:rsidRPr="006709FB">
        <w:instrText xml:space="preserve"> \* MERGEFORMAT </w:instrText>
      </w:r>
      <w:r w:rsidR="00742D67" w:rsidRPr="006709FB">
        <w:fldChar w:fldCharType="separate"/>
      </w:r>
      <w:r w:rsidR="000F61AF" w:rsidRPr="006709FB">
        <w:t>3.3</w:t>
      </w:r>
      <w:r w:rsidR="00742D67" w:rsidRPr="006709FB">
        <w:fldChar w:fldCharType="end"/>
      </w:r>
      <w:r w:rsidR="00742D67">
        <w:t xml:space="preserve"> </w:t>
      </w:r>
      <w:r w:rsidR="006C2802">
        <w:t>including:</w:t>
      </w:r>
    </w:p>
    <w:p w14:paraId="23364426" w14:textId="023026B4" w:rsidR="006C2802" w:rsidRDefault="006C2802" w:rsidP="006C2802">
      <w:pPr>
        <w:pStyle w:val="Bullet"/>
      </w:pPr>
      <w:r>
        <w:t xml:space="preserve">resources </w:t>
      </w:r>
      <w:r w:rsidR="00B535F7">
        <w:t>for providers to support upskilling – these resources were shared across general practices via USB</w:t>
      </w:r>
    </w:p>
    <w:p w14:paraId="7230782C" w14:textId="2F31BB58" w:rsidR="00B535F7" w:rsidRDefault="00B535F7" w:rsidP="008D0583">
      <w:pPr>
        <w:pStyle w:val="Bullet"/>
      </w:pPr>
      <w:r>
        <w:t xml:space="preserve">resources for patients to support </w:t>
      </w:r>
      <w:r w:rsidR="00D230FE">
        <w:t>self-</w:t>
      </w:r>
      <w:r>
        <w:t>management</w:t>
      </w:r>
      <w:r w:rsidR="00D230FE">
        <w:t xml:space="preserve"> of wounds</w:t>
      </w:r>
      <w:r>
        <w:t xml:space="preserve"> and patient education – these video</w:t>
      </w:r>
      <w:r w:rsidR="00F75B49">
        <w:t xml:space="preserve"> resources were shared </w:t>
      </w:r>
      <w:r w:rsidR="00310458">
        <w:t xml:space="preserve">to other PHNs who had </w:t>
      </w:r>
      <w:r w:rsidR="009E2DDF">
        <w:t>contracts with</w:t>
      </w:r>
      <w:r w:rsidR="00A110ED">
        <w:t xml:space="preserve"> the platform</w:t>
      </w:r>
      <w:r w:rsidR="009E2DDF">
        <w:t xml:space="preserve"> Healthily (a</w:t>
      </w:r>
      <w:r w:rsidR="00686455">
        <w:t xml:space="preserve"> technology company specialising in</w:t>
      </w:r>
      <w:r w:rsidR="009E2DDF">
        <w:t xml:space="preserve"> </w:t>
      </w:r>
      <w:r w:rsidR="00FB29A9">
        <w:t>patient education</w:t>
      </w:r>
      <w:r w:rsidR="00686455">
        <w:t>)</w:t>
      </w:r>
      <w:r w:rsidR="00310458">
        <w:t>.</w:t>
      </w:r>
    </w:p>
    <w:p w14:paraId="238E0963" w14:textId="4D63C0BB" w:rsidR="00783D18" w:rsidRDefault="00C2541C" w:rsidP="008D0583">
      <w:r>
        <w:t xml:space="preserve">There is opportunity to generate cost-efficiencies by standardising resource content development for education and training on best practice care and to ensure resources can be shared </w:t>
      </w:r>
      <w:r w:rsidR="00B063EA">
        <w:t>nationally</w:t>
      </w:r>
      <w:r w:rsidR="005039AF">
        <w:t xml:space="preserve"> to both providers and patients.</w:t>
      </w:r>
    </w:p>
    <w:p w14:paraId="275E97EB" w14:textId="1B530CD0" w:rsidR="00870D98" w:rsidRDefault="00870D98" w:rsidP="00C8509D">
      <w:pPr>
        <w:pStyle w:val="Heading3"/>
      </w:pPr>
      <w:r w:rsidRPr="00870D98">
        <w:t xml:space="preserve">Stakeholders reported a range of barriers to the effective use of consumables as a part of </w:t>
      </w:r>
      <w:r w:rsidR="00796BD2">
        <w:t xml:space="preserve">best practice </w:t>
      </w:r>
      <w:r w:rsidRPr="00870D98">
        <w:t xml:space="preserve">wound management </w:t>
      </w:r>
      <w:r w:rsidR="00796BD2">
        <w:t>and care</w:t>
      </w:r>
    </w:p>
    <w:p w14:paraId="0106788E" w14:textId="21ECE22E" w:rsidR="00870D98" w:rsidRDefault="00796BD2" w:rsidP="00870D98">
      <w:pPr>
        <w:rPr>
          <w:lang w:eastAsia="en-AU"/>
        </w:rPr>
      </w:pPr>
      <w:r>
        <w:rPr>
          <w:lang w:eastAsia="en-AU"/>
        </w:rPr>
        <w:t>Barriers reported by stakeholder</w:t>
      </w:r>
      <w:r w:rsidR="009A6CB7">
        <w:rPr>
          <w:lang w:eastAsia="en-AU"/>
        </w:rPr>
        <w:t>s</w:t>
      </w:r>
      <w:r>
        <w:rPr>
          <w:lang w:eastAsia="en-AU"/>
        </w:rPr>
        <w:t xml:space="preserve"> consulted</w:t>
      </w:r>
      <w:r w:rsidR="00870D98">
        <w:rPr>
          <w:lang w:eastAsia="en-AU"/>
        </w:rPr>
        <w:t xml:space="preserve"> include:</w:t>
      </w:r>
    </w:p>
    <w:p w14:paraId="704B7EC1" w14:textId="32B840C5" w:rsidR="00870D98" w:rsidRDefault="00870D98" w:rsidP="00870D98">
      <w:pPr>
        <w:pStyle w:val="Bullet"/>
      </w:pPr>
      <w:r>
        <w:t xml:space="preserve">limited and inconsistent knowledge and awareness among health professionals and RACF staff regarding which consumables to use for different wounds </w:t>
      </w:r>
      <w:r w:rsidR="00AA3E26">
        <w:t>or</w:t>
      </w:r>
      <w:r>
        <w:t xml:space="preserve"> circumstances and how best to use them</w:t>
      </w:r>
    </w:p>
    <w:p w14:paraId="1B4AA189" w14:textId="2C0A462D" w:rsidR="00870D98" w:rsidRDefault="00870D98" w:rsidP="00870D98">
      <w:pPr>
        <w:pStyle w:val="Bullet"/>
      </w:pPr>
      <w:r>
        <w:t>a lack of appropriate consumables in RACFs, general practices and pharmacies where there is often limited and/or inappropriate consumables stocked in these settings</w:t>
      </w:r>
    </w:p>
    <w:p w14:paraId="1923C7AF" w14:textId="77777777" w:rsidR="00870D98" w:rsidRDefault="00870D98" w:rsidP="00870D98">
      <w:pPr>
        <w:pStyle w:val="Bullet"/>
      </w:pPr>
      <w:r>
        <w:t>a lack of agreement among health professionals across the system about which consumables to use and how best to use them</w:t>
      </w:r>
    </w:p>
    <w:p w14:paraId="317748E1" w14:textId="64A3823B" w:rsidR="001E3B40" w:rsidRDefault="00870D98" w:rsidP="00C8509D">
      <w:pPr>
        <w:pStyle w:val="Bullet"/>
      </w:pPr>
      <w:r>
        <w:t>the cost of accessing consumables borne by providers and patients.</w:t>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FA6354" w14:paraId="2BC807F1" w14:textId="77777777" w:rsidTr="00C8509D">
        <w:tc>
          <w:tcPr>
            <w:tcW w:w="9055" w:type="dxa"/>
            <w:shd w:val="clear" w:color="auto" w:fill="E6E6E1" w:themeFill="accent5"/>
          </w:tcPr>
          <w:p w14:paraId="73C01A90" w14:textId="6DA047CD" w:rsidR="00FA6354" w:rsidRPr="002B7A6E" w:rsidRDefault="00FA6354" w:rsidP="00C8509D">
            <w:pPr>
              <w:pStyle w:val="Longformcallout"/>
              <w:rPr>
                <w:b/>
              </w:rPr>
            </w:pPr>
            <w:r w:rsidRPr="00FA6354">
              <w:t>“There is a lack of basic stuff out there, whether it’s a dressing pack or basic equipment like good mattresses for patients… it's a real barrier to implementation of best practice</w:t>
            </w:r>
            <w:r w:rsidRPr="006709FB">
              <w:t>.”</w:t>
            </w:r>
            <w:r w:rsidR="004149D8">
              <w:t xml:space="preserve"> </w:t>
            </w:r>
            <w:r w:rsidR="00D44BEE" w:rsidRPr="006709FB">
              <w:t>(</w:t>
            </w:r>
            <w:r w:rsidRPr="006709FB">
              <w:t>Provider, Gold Coast PHN</w:t>
            </w:r>
            <w:r w:rsidR="00D44BEE">
              <w:t>)</w:t>
            </w:r>
          </w:p>
        </w:tc>
      </w:tr>
    </w:tbl>
    <w:p w14:paraId="13B32D51" w14:textId="414321C3" w:rsidR="00442AB9" w:rsidRPr="008C1066" w:rsidRDefault="00442AB9" w:rsidP="00442AB9">
      <w:pPr>
        <w:rPr>
          <w:lang w:eastAsia="en-AU"/>
        </w:rPr>
      </w:pPr>
      <w:r w:rsidRPr="00442AB9">
        <w:lastRenderedPageBreak/>
        <w:t>The challenges around the procurement, application, use and cost of wound products and consumables are interrelated. There cannot be one simple solution, for example some stakeholders in the sector have proposed that all consumables should be “free”. However, even if the cost of consumables were covered or reimbursed, the appropriate application and use of products differs for specific wounds, so education and training is required. The barriers to evidence-based care linked to consumables can be addressed through multifaceted approaches that consider guidance for health professionals, and consideration of funding support – the following two sections deal with these themes, respectively.</w:t>
      </w:r>
    </w:p>
    <w:p w14:paraId="3B891A43" w14:textId="17ADD5EE" w:rsidR="008D0583" w:rsidRDefault="008D0583" w:rsidP="00C8509D">
      <w:pPr>
        <w:pStyle w:val="Heading3"/>
      </w:pPr>
      <w:r>
        <w:t xml:space="preserve">There is opportunity to improve the </w:t>
      </w:r>
      <w:r w:rsidR="00A54E13">
        <w:t xml:space="preserve">use, procurement and </w:t>
      </w:r>
      <w:r>
        <w:t xml:space="preserve">application of the right </w:t>
      </w:r>
      <w:r w:rsidR="00033578">
        <w:t xml:space="preserve">wound </w:t>
      </w:r>
      <w:r w:rsidR="00CA60B1">
        <w:t>products</w:t>
      </w:r>
      <w:r w:rsidR="00033578">
        <w:t xml:space="preserve"> and </w:t>
      </w:r>
      <w:r>
        <w:t>consumables, including through the provision of evidence-based guidance for providers</w:t>
      </w:r>
    </w:p>
    <w:p w14:paraId="78C1F4CE" w14:textId="02F4CF6D" w:rsidR="00EC05AF" w:rsidRDefault="009A4E0D" w:rsidP="00C8509D">
      <w:pPr>
        <w:spacing w:before="240"/>
      </w:pPr>
      <w:r>
        <w:t xml:space="preserve">Improving the </w:t>
      </w:r>
      <w:r w:rsidR="001769DB">
        <w:t xml:space="preserve">knowledge </w:t>
      </w:r>
      <w:r w:rsidR="00E63A95">
        <w:t xml:space="preserve">about and appropriate application and </w:t>
      </w:r>
      <w:r>
        <w:t>use of consumables will support enhanced</w:t>
      </w:r>
      <w:r w:rsidR="009777CA">
        <w:t xml:space="preserve"> access to best practice wound management</w:t>
      </w:r>
      <w:r w:rsidR="009E7223">
        <w:t xml:space="preserve"> and care</w:t>
      </w:r>
      <w:r w:rsidR="009777CA">
        <w:t xml:space="preserve">, </w:t>
      </w:r>
      <w:r w:rsidR="009433E3">
        <w:t>greater</w:t>
      </w:r>
      <w:r w:rsidR="009777CA">
        <w:t xml:space="preserve"> economies of scale and cost efficiencies across the health and aged care systems, and </w:t>
      </w:r>
      <w:r w:rsidR="008B2E66">
        <w:t>improve</w:t>
      </w:r>
      <w:r w:rsidR="009F0C5B">
        <w:t>d</w:t>
      </w:r>
      <w:r w:rsidR="008B2E66">
        <w:t xml:space="preserve"> patient quality of life</w:t>
      </w:r>
      <w:r w:rsidR="00FB39A8">
        <w:t>.</w:t>
      </w:r>
    </w:p>
    <w:p w14:paraId="06F0DC98" w14:textId="1D03560F" w:rsidR="00551774" w:rsidRDefault="00826EC7" w:rsidP="00551774">
      <w:r>
        <w:t>There are two key opportunities to improve the application</w:t>
      </w:r>
      <w:r w:rsidR="00784A69">
        <w:t xml:space="preserve"> and use</w:t>
      </w:r>
      <w:r>
        <w:t xml:space="preserve"> of consumables</w:t>
      </w:r>
      <w:r w:rsidR="00147E96">
        <w:t xml:space="preserve"> to increase access to</w:t>
      </w:r>
      <w:r>
        <w:t xml:space="preserve"> in best practice wound care</w:t>
      </w:r>
      <w:r w:rsidR="002E2D93">
        <w:t>:</w:t>
      </w:r>
    </w:p>
    <w:p w14:paraId="4DAE3004" w14:textId="5C479F9B" w:rsidR="00AE593E" w:rsidRPr="00303AD4" w:rsidRDefault="009C2341" w:rsidP="00303AD4">
      <w:pPr>
        <w:pStyle w:val="Bullet"/>
      </w:pPr>
      <w:r w:rsidRPr="00303AD4">
        <w:rPr>
          <w:rFonts w:asciiTheme="majorHAnsi" w:hAnsiTheme="majorHAnsi" w:cstheme="majorHAnsi"/>
        </w:rPr>
        <w:t>Develop nationally standardised guidance about the range and mix of consumables that should be stocked in different settings</w:t>
      </w:r>
      <w:r w:rsidRPr="00303AD4">
        <w:t xml:space="preserve"> </w:t>
      </w:r>
      <w:r w:rsidRPr="00303AD4">
        <w:rPr>
          <w:rFonts w:asciiTheme="minorHAnsi" w:hAnsiTheme="minorHAnsi" w:cstheme="minorHAnsi"/>
        </w:rPr>
        <w:t xml:space="preserve">i.e., a </w:t>
      </w:r>
      <w:r w:rsidR="00787CBC" w:rsidRPr="00303AD4">
        <w:rPr>
          <w:rFonts w:asciiTheme="minorHAnsi" w:hAnsiTheme="minorHAnsi" w:cstheme="minorHAnsi"/>
        </w:rPr>
        <w:t xml:space="preserve">non-branded, generic </w:t>
      </w:r>
      <w:r w:rsidRPr="00303AD4">
        <w:rPr>
          <w:rFonts w:asciiTheme="minorHAnsi" w:hAnsiTheme="minorHAnsi" w:cstheme="minorHAnsi"/>
        </w:rPr>
        <w:t xml:space="preserve">product formula tailored to </w:t>
      </w:r>
      <w:r w:rsidR="00787CBC" w:rsidRPr="00303AD4">
        <w:rPr>
          <w:rFonts w:asciiTheme="minorHAnsi" w:hAnsiTheme="minorHAnsi" w:cstheme="minorHAnsi"/>
        </w:rPr>
        <w:t>different wounds and</w:t>
      </w:r>
      <w:r w:rsidRPr="00303AD4">
        <w:rPr>
          <w:rFonts w:asciiTheme="minorHAnsi" w:hAnsiTheme="minorHAnsi" w:cstheme="minorHAnsi"/>
        </w:rPr>
        <w:t xml:space="preserve"> care settings</w:t>
      </w:r>
      <w:r w:rsidR="00787CBC" w:rsidRPr="00303AD4">
        <w:rPr>
          <w:rFonts w:asciiTheme="minorHAnsi" w:hAnsiTheme="minorHAnsi" w:cstheme="minorHAnsi"/>
        </w:rPr>
        <w:t>.</w:t>
      </w:r>
    </w:p>
    <w:p w14:paraId="59F17FD4" w14:textId="102748DF" w:rsidR="009C2341" w:rsidRPr="00303AD4" w:rsidRDefault="009C2341" w:rsidP="00303AD4">
      <w:pPr>
        <w:pStyle w:val="Bullet"/>
        <w:rPr>
          <w:rFonts w:asciiTheme="majorHAnsi" w:hAnsiTheme="majorHAnsi" w:cstheme="majorHAnsi"/>
        </w:rPr>
      </w:pPr>
      <w:r w:rsidRPr="00303AD4">
        <w:rPr>
          <w:rFonts w:asciiTheme="majorHAnsi" w:hAnsiTheme="majorHAnsi" w:cstheme="majorHAnsi"/>
        </w:rPr>
        <w:t xml:space="preserve">Deliver education, training and </w:t>
      </w:r>
      <w:r w:rsidR="0074003F" w:rsidRPr="00303AD4">
        <w:rPr>
          <w:rFonts w:asciiTheme="majorHAnsi" w:hAnsiTheme="majorHAnsi" w:cstheme="majorHAnsi"/>
        </w:rPr>
        <w:t>guidelines</w:t>
      </w:r>
      <w:r w:rsidRPr="00303AD4">
        <w:rPr>
          <w:rFonts w:asciiTheme="majorHAnsi" w:hAnsiTheme="majorHAnsi" w:cstheme="majorHAnsi"/>
        </w:rPr>
        <w:t xml:space="preserve"> regarding the use of consumables in different settings for different wounds.</w:t>
      </w:r>
    </w:p>
    <w:p w14:paraId="5C9494D5" w14:textId="04C63269" w:rsidR="00D60134" w:rsidRDefault="00E7244B" w:rsidP="00C8509D">
      <w:pPr>
        <w:spacing w:before="240"/>
      </w:pPr>
      <w:r w:rsidRPr="00EE12A8">
        <w:rPr>
          <w:rFonts w:asciiTheme="majorHAnsi" w:hAnsiTheme="majorHAnsi" w:cstheme="majorHAnsi"/>
        </w:rPr>
        <w:t xml:space="preserve">There is opportunity </w:t>
      </w:r>
      <w:r w:rsidR="00C049B8" w:rsidRPr="00EE12A8">
        <w:rPr>
          <w:rFonts w:asciiTheme="majorHAnsi" w:hAnsiTheme="majorHAnsi" w:cstheme="majorHAnsi"/>
        </w:rPr>
        <w:t xml:space="preserve">to develop </w:t>
      </w:r>
      <w:r w:rsidR="00BF07AF" w:rsidRPr="00EE12A8">
        <w:rPr>
          <w:rFonts w:asciiTheme="majorHAnsi" w:hAnsiTheme="majorHAnsi" w:cstheme="majorHAnsi"/>
        </w:rPr>
        <w:t>national</w:t>
      </w:r>
      <w:r w:rsidR="001F6EF7" w:rsidRPr="00EE12A8">
        <w:rPr>
          <w:rFonts w:asciiTheme="majorHAnsi" w:hAnsiTheme="majorHAnsi" w:cstheme="majorHAnsi"/>
        </w:rPr>
        <w:t xml:space="preserve">ly standardised </w:t>
      </w:r>
      <w:r w:rsidR="00C049B8" w:rsidRPr="00EE12A8">
        <w:rPr>
          <w:rFonts w:asciiTheme="majorHAnsi" w:hAnsiTheme="majorHAnsi" w:cstheme="majorHAnsi"/>
        </w:rPr>
        <w:t xml:space="preserve">guidance about the </w:t>
      </w:r>
      <w:r w:rsidR="005C75F8" w:rsidRPr="00EE12A8">
        <w:rPr>
          <w:rFonts w:asciiTheme="majorHAnsi" w:hAnsiTheme="majorHAnsi" w:cstheme="majorHAnsi"/>
        </w:rPr>
        <w:t>range and mix of consumable</w:t>
      </w:r>
      <w:r w:rsidR="00CA60B1">
        <w:rPr>
          <w:rFonts w:asciiTheme="majorHAnsi" w:hAnsiTheme="majorHAnsi" w:cstheme="majorHAnsi"/>
        </w:rPr>
        <w:t xml:space="preserve"> products</w:t>
      </w:r>
      <w:r w:rsidR="005C75F8" w:rsidRPr="00EE12A8">
        <w:rPr>
          <w:rFonts w:asciiTheme="majorHAnsi" w:hAnsiTheme="majorHAnsi" w:cstheme="majorHAnsi"/>
        </w:rPr>
        <w:t xml:space="preserve"> that should be stocked in different settings such as general practices, RACFs and hospitals</w:t>
      </w:r>
      <w:r w:rsidR="005C75F8">
        <w:t>.</w:t>
      </w:r>
    </w:p>
    <w:p w14:paraId="7EF33948" w14:textId="4288A742" w:rsidR="00D13DD4" w:rsidRDefault="002D43D9" w:rsidP="00B4152A">
      <w:r>
        <w:t>Providers</w:t>
      </w:r>
      <w:r w:rsidR="000D105B">
        <w:t xml:space="preserve"> </w:t>
      </w:r>
      <w:r w:rsidR="003B0FB2">
        <w:t xml:space="preserve">consulted as part of the evaluation </w:t>
      </w:r>
      <w:r w:rsidR="000D105B">
        <w:t xml:space="preserve">reported </w:t>
      </w:r>
      <w:r w:rsidR="00A50496">
        <w:t>that care settings such as RACFs, general practices</w:t>
      </w:r>
      <w:r w:rsidR="003B0FB2">
        <w:t>, pharmacies</w:t>
      </w:r>
      <w:r w:rsidR="00A50496">
        <w:t xml:space="preserve"> and hospitals, </w:t>
      </w:r>
      <w:r w:rsidR="0084355B">
        <w:t>do not always</w:t>
      </w:r>
      <w:r w:rsidR="00A50496">
        <w:t xml:space="preserve"> stock</w:t>
      </w:r>
      <w:r w:rsidR="00D52394">
        <w:t xml:space="preserve"> an</w:t>
      </w:r>
      <w:r w:rsidR="00A50496">
        <w:t xml:space="preserve"> appropriate </w:t>
      </w:r>
      <w:r w:rsidR="000F2994">
        <w:t>mix of consumables that are needed for best practice wound management</w:t>
      </w:r>
      <w:r w:rsidR="00D52394">
        <w:t xml:space="preserve"> and care</w:t>
      </w:r>
      <w:r w:rsidR="00283706">
        <w:t>, thereby limiting the a</w:t>
      </w:r>
      <w:r w:rsidR="005773F3">
        <w:t>vailability of consumables at the point of care.</w:t>
      </w:r>
      <w:r w:rsidR="00B12A6F">
        <w:t xml:space="preserve"> There is high demand for greater guidance about what consumables should be provided in different settings</w:t>
      </w:r>
      <w:r w:rsidR="009A1D35">
        <w:t>.</w:t>
      </w:r>
      <w:r w:rsidR="0027028E">
        <w:t xml:space="preserve"> </w:t>
      </w:r>
      <w:r w:rsidR="009A1D35">
        <w:t xml:space="preserve">In response to this demand, </w:t>
      </w:r>
      <w:r w:rsidR="004D7E1A">
        <w:t xml:space="preserve">a clinical expert in wound management involved in the </w:t>
      </w:r>
      <w:r w:rsidR="00E01B40">
        <w:t xml:space="preserve">Western Victorian </w:t>
      </w:r>
      <w:r w:rsidR="004D7E1A">
        <w:t xml:space="preserve">pilot </w:t>
      </w:r>
      <w:r w:rsidR="0027028E">
        <w:t xml:space="preserve">developed </w:t>
      </w:r>
      <w:r w:rsidR="005F77E7">
        <w:t>product formulas</w:t>
      </w:r>
      <w:r w:rsidR="00C547FE">
        <w:t xml:space="preserve"> (no</w:t>
      </w:r>
      <w:r w:rsidR="00B4733F">
        <w:t xml:space="preserve">n-branded) and example </w:t>
      </w:r>
      <w:r w:rsidR="00740D92">
        <w:t>brands</w:t>
      </w:r>
      <w:r w:rsidR="005F77E7">
        <w:t xml:space="preserve"> for health professionals in their region.</w:t>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D44BEE" w14:paraId="3FAAE92E" w14:textId="77777777" w:rsidTr="00C8509D">
        <w:tc>
          <w:tcPr>
            <w:tcW w:w="7285" w:type="dxa"/>
            <w:shd w:val="clear" w:color="auto" w:fill="E6E6E1" w:themeFill="accent5"/>
          </w:tcPr>
          <w:p w14:paraId="2EE26E36" w14:textId="642E81F4" w:rsidR="00D44BEE" w:rsidRPr="002B7A6E" w:rsidRDefault="00D44BEE" w:rsidP="00C8509D">
            <w:pPr>
              <w:pStyle w:val="Longformcallout"/>
              <w:rPr>
                <w:b/>
              </w:rPr>
            </w:pPr>
            <w:r w:rsidRPr="00D44BEE">
              <w:t>“What is an appropriate and basic stock [of consumables] that RACFs and general practices should keep? They [RACFs] need guidance for the most common wounds and what is recommended.”</w:t>
            </w:r>
            <w:r>
              <w:t xml:space="preserve"> (</w:t>
            </w:r>
            <w:r w:rsidRPr="00D44BEE">
              <w:t>Pilot PHN representative</w:t>
            </w:r>
            <w:r>
              <w:t>)</w:t>
            </w:r>
          </w:p>
        </w:tc>
      </w:tr>
    </w:tbl>
    <w:p w14:paraId="7D8331B8" w14:textId="71293A83" w:rsidR="00B4152A" w:rsidRDefault="00FF5912" w:rsidP="00C8509D">
      <w:pPr>
        <w:spacing w:before="240"/>
      </w:pPr>
      <w:r>
        <w:lastRenderedPageBreak/>
        <w:t xml:space="preserve">Developing </w:t>
      </w:r>
      <w:r w:rsidR="004C6460">
        <w:t>nationally standardised</w:t>
      </w:r>
      <w:r>
        <w:t xml:space="preserve"> guidance </w:t>
      </w:r>
      <w:r w:rsidR="00D13DD4">
        <w:t xml:space="preserve">creates the opportunity to ensure </w:t>
      </w:r>
      <w:r w:rsidR="00954F1D">
        <w:t>consistent and cost</w:t>
      </w:r>
      <w:r w:rsidR="006A7D32">
        <w:t>-</w:t>
      </w:r>
      <w:r w:rsidR="00954F1D">
        <w:t xml:space="preserve">effective application of </w:t>
      </w:r>
      <w:r>
        <w:t>consumables</w:t>
      </w:r>
      <w:r w:rsidR="00954F1D">
        <w:t xml:space="preserve">. </w:t>
      </w:r>
      <w:r w:rsidR="00954F1D" w:rsidRPr="00954F1D">
        <w:t>The use of less expensive dressings at the commencement of treatment has been shown to increase overall costs to the health system in the long run because of the increased risk of complications requiring hospitalisation</w:t>
      </w:r>
      <w:r w:rsidR="00954F1D">
        <w:t>.</w:t>
      </w:r>
      <w:r w:rsidR="007F6078">
        <w:rPr>
          <w:rStyle w:val="FootnoteReference"/>
        </w:rPr>
        <w:footnoteReference w:id="63"/>
      </w:r>
      <w:r w:rsidR="00954F1D">
        <w:t xml:space="preserve"> </w:t>
      </w:r>
      <w:r w:rsidR="007F6078">
        <w:t>H</w:t>
      </w:r>
      <w:r w:rsidR="007F6078" w:rsidRPr="007F6078">
        <w:t xml:space="preserve">owever, </w:t>
      </w:r>
      <w:r w:rsidR="00A04C0E">
        <w:t>general practices</w:t>
      </w:r>
      <w:r w:rsidR="007F6078" w:rsidRPr="007F6078">
        <w:t xml:space="preserve"> </w:t>
      </w:r>
      <w:r w:rsidR="007F6078">
        <w:t xml:space="preserve">and RACFs </w:t>
      </w:r>
      <w:r w:rsidR="007F6078" w:rsidRPr="007F6078">
        <w:t>controlling their own budgets may find it difficult to invest in more expensive evidence‐based wound products</w:t>
      </w:r>
      <w:r w:rsidR="007F6078">
        <w:t>, particularly if the</w:t>
      </w:r>
      <w:r w:rsidR="00F51A66">
        <w:t>y are not certain that the more expensive product will have a meaningful benefit on outcomes</w:t>
      </w:r>
      <w:r w:rsidR="00767BC3">
        <w:t>.</w:t>
      </w:r>
      <w:r w:rsidR="00767BC3">
        <w:rPr>
          <w:rStyle w:val="FootnoteReference"/>
        </w:rPr>
        <w:footnoteReference w:id="64"/>
      </w:r>
      <w:r w:rsidR="00767BC3">
        <w:t xml:space="preserve"> </w:t>
      </w:r>
    </w:p>
    <w:p w14:paraId="1C234CAA" w14:textId="0F8579E5" w:rsidR="000F3EEB" w:rsidRDefault="003914F4" w:rsidP="00B4152A">
      <w:r>
        <w:t xml:space="preserve">There is opportunity to develop a product formula to guide the selection and stock of consumables </w:t>
      </w:r>
      <w:r w:rsidR="008908A9">
        <w:t>for</w:t>
      </w:r>
      <w:r w:rsidR="0040575E">
        <w:t xml:space="preserve"> different wounds </w:t>
      </w:r>
      <w:r>
        <w:t>in different settings. Consultations highlighted key considerations for this product formula</w:t>
      </w:r>
      <w:r w:rsidR="0040575E">
        <w:t xml:space="preserve"> guidance</w:t>
      </w:r>
      <w:r>
        <w:t>:</w:t>
      </w:r>
    </w:p>
    <w:p w14:paraId="0E5CE9E1" w14:textId="75D193DA" w:rsidR="00284A4A" w:rsidRDefault="00284A4A" w:rsidP="00C8509D">
      <w:pPr>
        <w:pStyle w:val="Bullet"/>
      </w:pPr>
      <w:r>
        <w:t xml:space="preserve">the </w:t>
      </w:r>
      <w:r w:rsidR="002B0896">
        <w:t xml:space="preserve">product </w:t>
      </w:r>
      <w:r w:rsidR="0040575E">
        <w:t>guidance</w:t>
      </w:r>
      <w:r>
        <w:t xml:space="preserve"> should be broad in the type of products recommended including consumables beyond just dressings i.e., they should include preventative equipment (such as air mattresses), body wash, moisturisers, etc.</w:t>
      </w:r>
    </w:p>
    <w:p w14:paraId="39FEBA6A" w14:textId="04220C2F" w:rsidR="00353760" w:rsidRDefault="00353760" w:rsidP="00C8509D">
      <w:pPr>
        <w:pStyle w:val="Bullet"/>
      </w:pPr>
      <w:r>
        <w:t xml:space="preserve">the </w:t>
      </w:r>
      <w:r w:rsidR="00190EDC">
        <w:t xml:space="preserve">product </w:t>
      </w:r>
      <w:r>
        <w:t>guidance should be evidence-based and supported by other clinical tools and resources required to deliver best practice wound care</w:t>
      </w:r>
    </w:p>
    <w:p w14:paraId="561BD7E1" w14:textId="1F03DD3C" w:rsidR="003914F4" w:rsidRDefault="003914F4" w:rsidP="00C8509D">
      <w:pPr>
        <w:pStyle w:val="Bullet"/>
      </w:pPr>
      <w:r>
        <w:t xml:space="preserve">the </w:t>
      </w:r>
      <w:r w:rsidR="00190EDC">
        <w:t xml:space="preserve">product </w:t>
      </w:r>
      <w:r w:rsidR="0040575E">
        <w:t>guidance</w:t>
      </w:r>
      <w:r>
        <w:t xml:space="preserve"> </w:t>
      </w:r>
      <w:r w:rsidR="00F6460B">
        <w:t xml:space="preserve">should not be </w:t>
      </w:r>
      <w:r w:rsidR="005915DC">
        <w:t>brand specific</w:t>
      </w:r>
      <w:r w:rsidR="00F6460B">
        <w:t xml:space="preserve">. </w:t>
      </w:r>
      <w:r w:rsidR="00B97351">
        <w:t xml:space="preserve">Stakeholders identified that specifying brands in product formulas in the past has led to </w:t>
      </w:r>
      <w:r w:rsidR="008D7CD2">
        <w:t xml:space="preserve">poor uptake of the guidelines </w:t>
      </w:r>
      <w:r w:rsidR="001B265C">
        <w:t xml:space="preserve">(some providers </w:t>
      </w:r>
      <w:r w:rsidR="00DF5C7F">
        <w:t>may disagree</w:t>
      </w:r>
      <w:r w:rsidR="005765A3">
        <w:t xml:space="preserve"> with the brands specified</w:t>
      </w:r>
      <w:r w:rsidR="0090765D">
        <w:t xml:space="preserve">, or stockists may have </w:t>
      </w:r>
      <w:r w:rsidR="00E35567">
        <w:t>preferences</w:t>
      </w:r>
      <w:r w:rsidR="005765A3">
        <w:t>)</w:t>
      </w:r>
    </w:p>
    <w:p w14:paraId="27397DB3" w14:textId="293A0F76" w:rsidR="002066C2" w:rsidRDefault="0011005A" w:rsidP="00C8509D">
      <w:pPr>
        <w:pStyle w:val="Bullet"/>
      </w:pPr>
      <w:r>
        <w:t>the</w:t>
      </w:r>
      <w:r w:rsidR="00487565">
        <w:t xml:space="preserve"> </w:t>
      </w:r>
      <w:r w:rsidR="00190EDC">
        <w:t xml:space="preserve">product </w:t>
      </w:r>
      <w:r w:rsidR="00487565">
        <w:t>guidance</w:t>
      </w:r>
      <w:r>
        <w:t xml:space="preserve"> </w:t>
      </w:r>
      <w:r w:rsidR="003A5506">
        <w:t xml:space="preserve">should be freely available </w:t>
      </w:r>
      <w:r w:rsidR="00FE33BE">
        <w:t xml:space="preserve">and </w:t>
      </w:r>
      <w:r w:rsidR="00487565">
        <w:t xml:space="preserve">ideally </w:t>
      </w:r>
      <w:r>
        <w:t xml:space="preserve">be </w:t>
      </w:r>
      <w:r w:rsidR="00AF6974">
        <w:t xml:space="preserve">reviewed or </w:t>
      </w:r>
      <w:r w:rsidR="00623CE3">
        <w:t xml:space="preserve">endorsed by </w:t>
      </w:r>
      <w:r w:rsidR="00FD7498">
        <w:t>a</w:t>
      </w:r>
      <w:r w:rsidR="0026669B">
        <w:t xml:space="preserve"> non-commercial</w:t>
      </w:r>
      <w:r w:rsidR="00576A3B">
        <w:t>,</w:t>
      </w:r>
      <w:r w:rsidR="00623CE3">
        <w:t xml:space="preserve"> professional body </w:t>
      </w:r>
      <w:r>
        <w:t>as well as a</w:t>
      </w:r>
      <w:r w:rsidR="000E25FB">
        <w:t xml:space="preserve"> G</w:t>
      </w:r>
      <w:r w:rsidR="00E02C5C">
        <w:t>overnment</w:t>
      </w:r>
      <w:r>
        <w:t xml:space="preserve"> body</w:t>
      </w:r>
      <w:r w:rsidR="000E25FB">
        <w:t xml:space="preserve"> to ensure </w:t>
      </w:r>
      <w:r w:rsidR="00145592">
        <w:t xml:space="preserve">neutral </w:t>
      </w:r>
      <w:r w:rsidR="0038559A">
        <w:t>commercial</w:t>
      </w:r>
      <w:r w:rsidR="00FD7498">
        <w:t xml:space="preserve"> interests </w:t>
      </w:r>
      <w:r w:rsidR="00254024">
        <w:t xml:space="preserve">and </w:t>
      </w:r>
      <w:r w:rsidR="000E25FB">
        <w:t>national standardisation and alignment</w:t>
      </w:r>
    </w:p>
    <w:p w14:paraId="238F234F" w14:textId="336FF809" w:rsidR="00FC615F" w:rsidRDefault="00FC615F" w:rsidP="00C8509D">
      <w:pPr>
        <w:pStyle w:val="Bullet"/>
      </w:pPr>
      <w:r>
        <w:t xml:space="preserve">where </w:t>
      </w:r>
      <w:r w:rsidR="00B33992">
        <w:t xml:space="preserve">regional wound specialist teams are supporting health professionals, the </w:t>
      </w:r>
      <w:r w:rsidR="00190EDC">
        <w:t xml:space="preserve">product </w:t>
      </w:r>
      <w:r w:rsidR="002C599F">
        <w:t>guidance</w:t>
      </w:r>
      <w:r w:rsidR="00B33992">
        <w:t xml:space="preserve"> should be used when directing </w:t>
      </w:r>
      <w:r w:rsidR="00190EDC">
        <w:t xml:space="preserve">and overseeing </w:t>
      </w:r>
      <w:r w:rsidR="00B33992">
        <w:t>care.</w:t>
      </w:r>
    </w:p>
    <w:p w14:paraId="63F7EC04" w14:textId="698B46C3" w:rsidR="00896D71" w:rsidRDefault="000959CC" w:rsidP="00C8509D">
      <w:pPr>
        <w:spacing w:before="240"/>
      </w:pPr>
      <w:r w:rsidRPr="007B0B10">
        <w:rPr>
          <w:rFonts w:asciiTheme="majorHAnsi" w:hAnsiTheme="majorHAnsi" w:cstheme="majorHAnsi"/>
        </w:rPr>
        <w:t xml:space="preserve">There is a need for education, training and guidelines </w:t>
      </w:r>
      <w:r w:rsidR="00C943AD" w:rsidRPr="007B0B10">
        <w:rPr>
          <w:rFonts w:asciiTheme="majorHAnsi" w:hAnsiTheme="majorHAnsi" w:cstheme="majorHAnsi"/>
        </w:rPr>
        <w:t>regarding the use of consumables in different settings for different wounds</w:t>
      </w:r>
      <w:r w:rsidR="00C943AD">
        <w:t>.</w:t>
      </w:r>
      <w:r w:rsidR="0068748C">
        <w:t xml:space="preserve"> </w:t>
      </w:r>
      <w:r w:rsidR="00010643">
        <w:t xml:space="preserve">Providers, PHNs, health professionals and RACFs highlighted variability in the level of knowledge and skill of providers and care staff to </w:t>
      </w:r>
      <w:r w:rsidR="008A3A71">
        <w:t xml:space="preserve">effectively </w:t>
      </w:r>
      <w:r w:rsidR="00010643">
        <w:t xml:space="preserve">use consumables </w:t>
      </w:r>
      <w:r w:rsidR="008A3A71">
        <w:t>as part of wound care for patients.</w:t>
      </w:r>
      <w:r w:rsidR="00E95FDD">
        <w:t xml:space="preserve"> </w:t>
      </w:r>
      <w:r w:rsidR="002716F9">
        <w:t xml:space="preserve">There is opportunity to develop guidelines and deliver education and training to support the use of consumables in best practice care; this should be tailored to different care settings (hospitals, RACFs, </w:t>
      </w:r>
      <w:r w:rsidR="00DC736D">
        <w:t>general practice</w:t>
      </w:r>
      <w:r w:rsidR="002716F9">
        <w:t xml:space="preserve">, etc.) as well as to different types of wounds. </w:t>
      </w:r>
      <w:r w:rsidR="002F7ED5">
        <w:t xml:space="preserve">Some stakeholders suggested that there is opportunity to build these guidelines, education and training into quality standards </w:t>
      </w:r>
      <w:r w:rsidR="005B2347">
        <w:t>in different care settings.</w:t>
      </w:r>
      <w:r w:rsidR="00177ACE">
        <w:t xml:space="preserve"> </w:t>
      </w:r>
      <w:r w:rsidR="009142F4">
        <w:t xml:space="preserve">Upskilling in effective consumables use can contribute to improved product utilisation which supports enhanced quality of care for patients and </w:t>
      </w:r>
      <w:r w:rsidR="0093524A">
        <w:t>cost-efficiencies for the system.</w:t>
      </w:r>
    </w:p>
    <w:p w14:paraId="78BD1B05" w14:textId="1F268A59" w:rsidR="008D0583" w:rsidRDefault="00B075D3" w:rsidP="00C8509D">
      <w:pPr>
        <w:pStyle w:val="Heading3"/>
      </w:pPr>
      <w:r>
        <w:lastRenderedPageBreak/>
        <w:t>Stakeholde</w:t>
      </w:r>
      <w:r w:rsidR="00421420">
        <w:t>rs report the</w:t>
      </w:r>
      <w:r w:rsidR="008D0583">
        <w:t xml:space="preserve"> need for improved compensation of </w:t>
      </w:r>
      <w:r w:rsidR="008A30E1">
        <w:t xml:space="preserve">the </w:t>
      </w:r>
      <w:r w:rsidR="008D0583">
        <w:t xml:space="preserve">time taken to deliver </w:t>
      </w:r>
      <w:r w:rsidR="00FD0D55">
        <w:t xml:space="preserve">best practice </w:t>
      </w:r>
      <w:r w:rsidR="008D0583">
        <w:t xml:space="preserve">wound care, particularly for practice nurses </w:t>
      </w:r>
      <w:r w:rsidR="008A30E1">
        <w:t>and potentially a consistent approach to funding consumables</w:t>
      </w:r>
    </w:p>
    <w:p w14:paraId="5984E0A2" w14:textId="24963434" w:rsidR="00D77723" w:rsidRDefault="00C04B8F" w:rsidP="00C8509D">
      <w:pPr>
        <w:spacing w:before="240"/>
      </w:pPr>
      <w:r w:rsidRPr="00F6133F">
        <w:rPr>
          <w:rFonts w:asciiTheme="majorHAnsi" w:hAnsiTheme="majorHAnsi" w:cstheme="majorHAnsi"/>
        </w:rPr>
        <w:t>The MBS contains no items to compensate nurse time for wound management</w:t>
      </w:r>
      <w:r w:rsidR="0013627B">
        <w:rPr>
          <w:rFonts w:asciiTheme="majorHAnsi" w:hAnsiTheme="majorHAnsi" w:cstheme="majorHAnsi"/>
        </w:rPr>
        <w:t xml:space="preserve"> and care</w:t>
      </w:r>
      <w:r w:rsidR="006D31B5" w:rsidRPr="00F6133F">
        <w:rPr>
          <w:rFonts w:asciiTheme="majorHAnsi" w:hAnsiTheme="majorHAnsi" w:cstheme="majorHAnsi"/>
        </w:rPr>
        <w:t xml:space="preserve"> which </w:t>
      </w:r>
      <w:r w:rsidR="0013627B">
        <w:rPr>
          <w:rFonts w:asciiTheme="majorHAnsi" w:hAnsiTheme="majorHAnsi" w:cstheme="majorHAnsi"/>
        </w:rPr>
        <w:t>can contribute to</w:t>
      </w:r>
      <w:r w:rsidR="006D31B5" w:rsidRPr="00F6133F">
        <w:rPr>
          <w:rFonts w:asciiTheme="majorHAnsi" w:hAnsiTheme="majorHAnsi" w:cstheme="majorHAnsi"/>
        </w:rPr>
        <w:t xml:space="preserve"> inefficient use of GP time</w:t>
      </w:r>
      <w:r w:rsidRPr="00F6133F">
        <w:rPr>
          <w:rFonts w:asciiTheme="majorHAnsi" w:hAnsiTheme="majorHAnsi" w:cstheme="majorHAnsi"/>
        </w:rPr>
        <w:t>.</w:t>
      </w:r>
      <w:r w:rsidRPr="00C04B8F">
        <w:rPr>
          <w:b/>
          <w:bCs/>
        </w:rPr>
        <w:t xml:space="preserve"> </w:t>
      </w:r>
      <w:r w:rsidR="008044F9">
        <w:t xml:space="preserve">Since the removal of MBS item 10996 – wound care service provided by a practice nurse – there are no wound-specific MBS items. Health care professionals use a range of </w:t>
      </w:r>
      <w:r w:rsidR="00FE11B6">
        <w:t xml:space="preserve">professional attendance </w:t>
      </w:r>
      <w:r w:rsidR="008044F9">
        <w:t>MBS items for wound care episodes</w:t>
      </w:r>
      <w:r>
        <w:t xml:space="preserve"> </w:t>
      </w:r>
      <w:r w:rsidR="008044F9">
        <w:t>and claim these as fees for servic</w:t>
      </w:r>
      <w:r>
        <w:t>e</w:t>
      </w:r>
      <w:r w:rsidR="00FF55E7">
        <w:t>.</w:t>
      </w:r>
      <w:r w:rsidR="00FE11B6">
        <w:t xml:space="preserve"> For example</w:t>
      </w:r>
      <w:r w:rsidR="005F4B81">
        <w:t>,</w:t>
      </w:r>
      <w:r w:rsidR="00FE11B6">
        <w:t xml:space="preserve"> GPs in the Pilot indicated that they </w:t>
      </w:r>
      <w:r w:rsidR="00B66DFA">
        <w:t xml:space="preserve">are able to claim </w:t>
      </w:r>
      <w:r w:rsidR="00FE11B6">
        <w:t>MBS item 23, Professional attendance by a GP lasting less than 20 minutes</w:t>
      </w:r>
      <w:r w:rsidR="00B66DFA">
        <w:t>, which pays $39.10</w:t>
      </w:r>
      <w:r w:rsidR="00C27D07">
        <w:t>.</w:t>
      </w:r>
      <w:r w:rsidR="00B62B1A">
        <w:rPr>
          <w:rStyle w:val="FootnoteReference"/>
        </w:rPr>
        <w:footnoteReference w:id="65"/>
      </w:r>
      <w:r w:rsidR="00C27D07">
        <w:t xml:space="preserve"> </w:t>
      </w:r>
      <w:r w:rsidR="006D31B5">
        <w:rPr>
          <w:b/>
          <w:bCs/>
        </w:rPr>
        <w:t xml:space="preserve"> </w:t>
      </w:r>
      <w:r w:rsidR="006D31B5">
        <w:t xml:space="preserve">These reimbursement arrangements create perverse incentives to </w:t>
      </w:r>
      <w:r w:rsidR="00D56C5A">
        <w:t>involve GPs in care that could be delivered by practice nurses, which is an inefficient use of resources.</w:t>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D44BEE" w14:paraId="0A74E3DE" w14:textId="77777777" w:rsidTr="00C8509D">
        <w:tc>
          <w:tcPr>
            <w:tcW w:w="9055" w:type="dxa"/>
            <w:shd w:val="clear" w:color="auto" w:fill="E6E6E1" w:themeFill="accent5"/>
          </w:tcPr>
          <w:p w14:paraId="2DC8C687" w14:textId="13399E39" w:rsidR="00D44BEE" w:rsidRPr="002B7A6E" w:rsidRDefault="00D44BEE" w:rsidP="00C8509D">
            <w:pPr>
              <w:pStyle w:val="Longformcallout"/>
              <w:rPr>
                <w:b/>
              </w:rPr>
            </w:pPr>
            <w:r w:rsidRPr="00D44BEE">
              <w:t>“We try to involve doctors so that we can claim [MBS items] but it takes away from the entire purpose of the nurse-led model. Having our time reimbursed could help a lot.”</w:t>
            </w:r>
            <w:r>
              <w:t xml:space="preserve"> (</w:t>
            </w:r>
            <w:r w:rsidRPr="00D44BEE">
              <w:t>Nurse practitioner, Western Victoria PHN</w:t>
            </w:r>
            <w:r>
              <w:t>)</w:t>
            </w:r>
          </w:p>
        </w:tc>
      </w:tr>
    </w:tbl>
    <w:p w14:paraId="4EF96790" w14:textId="78A844A8" w:rsidR="00BF0822" w:rsidRPr="006709FB" w:rsidRDefault="00BF0822" w:rsidP="008044F9">
      <w:r w:rsidRPr="00BF0822">
        <w:t>The MBS Wound Management taskforce asserted that “additional MBS items are not required specifically for the management of wounds for General Practitioners (GPs), practice nurses and other health professionals. The management of wounds by GPs is already covered by existing MBS items.  Wound care provided by practice nurses is currently funded through the Workforce Incentive Program (WIP).” As such the Taskforce has recommended that the WIP be reviewed to better support appropriate wound care.</w:t>
      </w:r>
    </w:p>
    <w:p w14:paraId="46574A34" w14:textId="315D6763" w:rsidR="00B62B1A" w:rsidRPr="00F6133F" w:rsidRDefault="00B62B1A" w:rsidP="00C8509D">
      <w:pPr>
        <w:spacing w:before="240"/>
        <w:rPr>
          <w:rFonts w:asciiTheme="majorHAnsi" w:hAnsiTheme="majorHAnsi" w:cstheme="majorHAnsi"/>
        </w:rPr>
      </w:pPr>
      <w:r w:rsidRPr="00F6133F">
        <w:rPr>
          <w:rFonts w:asciiTheme="majorHAnsi" w:hAnsiTheme="majorHAnsi" w:cstheme="majorHAnsi"/>
        </w:rPr>
        <w:t xml:space="preserve">Current reimbursement arrangements for wound management in </w:t>
      </w:r>
      <w:r w:rsidR="005A7660">
        <w:rPr>
          <w:rFonts w:asciiTheme="majorHAnsi" w:hAnsiTheme="majorHAnsi" w:cstheme="majorHAnsi"/>
        </w:rPr>
        <w:t>general practice</w:t>
      </w:r>
      <w:r w:rsidRPr="00F6133F">
        <w:rPr>
          <w:rFonts w:asciiTheme="majorHAnsi" w:hAnsiTheme="majorHAnsi" w:cstheme="majorHAnsi"/>
        </w:rPr>
        <w:t xml:space="preserve"> </w:t>
      </w:r>
      <w:r w:rsidR="00BB2E41">
        <w:rPr>
          <w:rFonts w:asciiTheme="majorHAnsi" w:hAnsiTheme="majorHAnsi" w:cstheme="majorHAnsi"/>
        </w:rPr>
        <w:t>appear to</w:t>
      </w:r>
      <w:r w:rsidRPr="00F6133F">
        <w:rPr>
          <w:rFonts w:asciiTheme="majorHAnsi" w:hAnsiTheme="majorHAnsi" w:cstheme="majorHAnsi"/>
        </w:rPr>
        <w:t xml:space="preserve"> not </w:t>
      </w:r>
      <w:r w:rsidR="001C35C8">
        <w:rPr>
          <w:rFonts w:asciiTheme="majorHAnsi" w:hAnsiTheme="majorHAnsi" w:cstheme="majorHAnsi"/>
        </w:rPr>
        <w:t>b</w:t>
      </w:r>
      <w:r w:rsidR="00BB2E41">
        <w:rPr>
          <w:rFonts w:asciiTheme="majorHAnsi" w:hAnsiTheme="majorHAnsi" w:cstheme="majorHAnsi"/>
        </w:rPr>
        <w:t xml:space="preserve">e </w:t>
      </w:r>
      <w:r w:rsidRPr="00F6133F">
        <w:rPr>
          <w:rFonts w:asciiTheme="majorHAnsi" w:hAnsiTheme="majorHAnsi" w:cstheme="majorHAnsi"/>
        </w:rPr>
        <w:t xml:space="preserve">financially sustainable </w:t>
      </w:r>
      <w:r w:rsidR="00AA22E7">
        <w:rPr>
          <w:rFonts w:asciiTheme="majorHAnsi" w:hAnsiTheme="majorHAnsi" w:cstheme="majorHAnsi"/>
        </w:rPr>
        <w:t>–</w:t>
      </w:r>
      <w:r w:rsidRPr="00F6133F">
        <w:rPr>
          <w:rFonts w:asciiTheme="majorHAnsi" w:hAnsiTheme="majorHAnsi" w:cstheme="majorHAnsi"/>
        </w:rPr>
        <w:t xml:space="preserve"> </w:t>
      </w:r>
      <w:r w:rsidR="00AA22E7">
        <w:rPr>
          <w:rFonts w:asciiTheme="majorHAnsi" w:hAnsiTheme="majorHAnsi" w:cstheme="majorHAnsi"/>
        </w:rPr>
        <w:t>general</w:t>
      </w:r>
      <w:r w:rsidRPr="00F6133F">
        <w:rPr>
          <w:rFonts w:asciiTheme="majorHAnsi" w:hAnsiTheme="majorHAnsi" w:cstheme="majorHAnsi"/>
        </w:rPr>
        <w:t xml:space="preserve"> practices </w:t>
      </w:r>
      <w:r w:rsidR="00BB2E41">
        <w:rPr>
          <w:rFonts w:asciiTheme="majorHAnsi" w:hAnsiTheme="majorHAnsi" w:cstheme="majorHAnsi"/>
        </w:rPr>
        <w:t xml:space="preserve">reported </w:t>
      </w:r>
      <w:r w:rsidR="00AA22E7">
        <w:rPr>
          <w:rFonts w:asciiTheme="majorHAnsi" w:hAnsiTheme="majorHAnsi" w:cstheme="majorHAnsi"/>
        </w:rPr>
        <w:t xml:space="preserve">not recouping the </w:t>
      </w:r>
      <w:r w:rsidR="00BB7760">
        <w:rPr>
          <w:rFonts w:asciiTheme="majorHAnsi" w:hAnsiTheme="majorHAnsi" w:cstheme="majorHAnsi"/>
        </w:rPr>
        <w:t xml:space="preserve">actual </w:t>
      </w:r>
      <w:r w:rsidR="00AA22E7">
        <w:rPr>
          <w:rFonts w:asciiTheme="majorHAnsi" w:hAnsiTheme="majorHAnsi" w:cstheme="majorHAnsi"/>
        </w:rPr>
        <w:t>cost of</w:t>
      </w:r>
      <w:r w:rsidRPr="00F6133F">
        <w:rPr>
          <w:rFonts w:asciiTheme="majorHAnsi" w:hAnsiTheme="majorHAnsi" w:cstheme="majorHAnsi"/>
        </w:rPr>
        <w:t xml:space="preserve"> wound care</w:t>
      </w:r>
      <w:r w:rsidR="00BB7760">
        <w:rPr>
          <w:rFonts w:asciiTheme="majorHAnsi" w:hAnsiTheme="majorHAnsi" w:cstheme="majorHAnsi"/>
        </w:rPr>
        <w:t xml:space="preserve"> delivery</w:t>
      </w:r>
      <w:r w:rsidR="00A31029">
        <w:rPr>
          <w:rFonts w:asciiTheme="majorHAnsi" w:hAnsiTheme="majorHAnsi" w:cstheme="majorHAnsi"/>
        </w:rPr>
        <w:t>.</w:t>
      </w:r>
    </w:p>
    <w:p w14:paraId="2CE16BF7" w14:textId="67541927" w:rsidR="008044F9" w:rsidRDefault="005A7660" w:rsidP="008044F9">
      <w:r>
        <w:t>General</w:t>
      </w:r>
      <w:r w:rsidR="00C85B39">
        <w:t xml:space="preserve"> practices </w:t>
      </w:r>
      <w:r>
        <w:t xml:space="preserve">participating </w:t>
      </w:r>
      <w:r w:rsidR="00C85B39">
        <w:t xml:space="preserve">in </w:t>
      </w:r>
      <w:r w:rsidR="006C7D73">
        <w:t>Nepean Blue Mountains</w:t>
      </w:r>
      <w:r w:rsidR="00C85B39">
        <w:t xml:space="preserve"> </w:t>
      </w:r>
      <w:r w:rsidR="002E04E9">
        <w:t>PHN</w:t>
      </w:r>
      <w:r w:rsidR="00C85B39">
        <w:t xml:space="preserve"> and </w:t>
      </w:r>
      <w:r w:rsidR="000E4009">
        <w:t xml:space="preserve">Western Victorian </w:t>
      </w:r>
      <w:r w:rsidR="002E04E9">
        <w:t xml:space="preserve">PHN </w:t>
      </w:r>
      <w:r w:rsidR="006C7D73">
        <w:t>pilots</w:t>
      </w:r>
      <w:r w:rsidR="00C85B39">
        <w:t xml:space="preserve"> indicated that the MBS rebate does not cover its costs for wound management. </w:t>
      </w:r>
      <w:r w:rsidR="00372F79" w:rsidRPr="006709FB">
        <w:t xml:space="preserve">One provider </w:t>
      </w:r>
      <w:r w:rsidR="00686F28" w:rsidRPr="006709FB">
        <w:t>noted</w:t>
      </w:r>
      <w:r w:rsidR="00372F79" w:rsidRPr="006709FB">
        <w:t xml:space="preserve"> “</w:t>
      </w:r>
      <w:r w:rsidR="003B4642" w:rsidRPr="006709FB">
        <w:t>W</w:t>
      </w:r>
      <w:r w:rsidR="00372F79" w:rsidRPr="006709FB">
        <w:t xml:space="preserve">e do not even recoup </w:t>
      </w:r>
      <w:r w:rsidR="003B4642" w:rsidRPr="006709FB">
        <w:t xml:space="preserve">the cost of </w:t>
      </w:r>
      <w:r w:rsidR="00372F79" w:rsidRPr="006709FB">
        <w:t>nurse time using MBS item 23 when dressing a wound</w:t>
      </w:r>
      <w:r w:rsidR="003B4642" w:rsidRPr="006709FB">
        <w:t>. It is not financially sustainable for us to continue providing wound care after the pilot.”</w:t>
      </w:r>
      <w:r w:rsidR="00B62B1A">
        <w:t xml:space="preserve"> </w:t>
      </w:r>
      <w:r w:rsidR="00C85B39">
        <w:t xml:space="preserve">This is corroborated by a </w:t>
      </w:r>
      <w:r w:rsidR="00201922">
        <w:t xml:space="preserve">number of </w:t>
      </w:r>
      <w:r w:rsidR="00C85B39">
        <w:t xml:space="preserve">Australian </w:t>
      </w:r>
      <w:r w:rsidR="00201922">
        <w:t>studies</w:t>
      </w:r>
      <w:r w:rsidR="000867E7">
        <w:rPr>
          <w:rStyle w:val="FootnoteReference"/>
        </w:rPr>
        <w:footnoteReference w:id="66"/>
      </w:r>
      <w:r w:rsidR="004021D5">
        <w:t xml:space="preserve"> </w:t>
      </w:r>
      <w:r w:rsidR="00EE3574">
        <w:rPr>
          <w:rStyle w:val="FootnoteReference"/>
        </w:rPr>
        <w:footnoteReference w:id="67"/>
      </w:r>
      <w:r w:rsidR="00C85B39">
        <w:t xml:space="preserve"> which </w:t>
      </w:r>
      <w:r w:rsidR="00EE3574">
        <w:t>indicate “</w:t>
      </w:r>
      <w:r w:rsidR="008044F9">
        <w:t xml:space="preserve">the total costs of wound care in most cases </w:t>
      </w:r>
      <w:r w:rsidR="00880635">
        <w:t>were</w:t>
      </w:r>
      <w:r w:rsidR="008044F9">
        <w:t xml:space="preserve"> greater than the total income, resulting in a net loss to the general practice</w:t>
      </w:r>
      <w:r w:rsidR="00C85B39">
        <w:t>.”</w:t>
      </w:r>
      <w:r w:rsidR="00BB2E41">
        <w:t xml:space="preserve"> However, there appears to be low awareness of available funding such as the Practice </w:t>
      </w:r>
      <w:r w:rsidR="00BB2E41" w:rsidRPr="005E5EF8">
        <w:t>Incentive Payment.</w:t>
      </w:r>
    </w:p>
    <w:p w14:paraId="7DDBBCF5" w14:textId="2055E55B" w:rsidR="00221BFF" w:rsidRDefault="001C52B3" w:rsidP="00EB2DD8">
      <w:r w:rsidRPr="001C52B3">
        <w:t xml:space="preserve">With no wound‐specific MBS item numbers, and the inability to access reimbursement for </w:t>
      </w:r>
      <w:r w:rsidR="00AB0AFF">
        <w:t>nurse</w:t>
      </w:r>
      <w:r w:rsidR="00AB0AFF" w:rsidRPr="001C52B3">
        <w:t xml:space="preserve"> </w:t>
      </w:r>
      <w:r w:rsidRPr="001C52B3">
        <w:t xml:space="preserve">time and consumables through the MBS, there are </w:t>
      </w:r>
      <w:r w:rsidR="00B56A34">
        <w:t>limited</w:t>
      </w:r>
      <w:r w:rsidR="00B56A34" w:rsidRPr="001C52B3">
        <w:t xml:space="preserve"> </w:t>
      </w:r>
      <w:r w:rsidRPr="001C52B3">
        <w:t xml:space="preserve">financial or time‐saving incentives for </w:t>
      </w:r>
      <w:r w:rsidRPr="001C52B3">
        <w:lastRenderedPageBreak/>
        <w:t>general practices to become actively involved in evidence‐based wound care</w:t>
      </w:r>
      <w:r>
        <w:t>.</w:t>
      </w:r>
      <w:r w:rsidR="00E8345D">
        <w:rPr>
          <w:rStyle w:val="FootnoteReference"/>
        </w:rPr>
        <w:footnoteReference w:id="68"/>
      </w:r>
      <w:r w:rsidR="00E8345D">
        <w:t xml:space="preserve"> </w:t>
      </w:r>
      <w:r w:rsidR="008B5B12">
        <w:t xml:space="preserve">As </w:t>
      </w:r>
      <w:r w:rsidR="00E8345D" w:rsidRPr="00E8345D">
        <w:t>evidence‐based wound assessment and management can be particularly time consuming</w:t>
      </w:r>
      <w:r w:rsidR="007170EE">
        <w:t xml:space="preserve"> (particularly for practice nurses)</w:t>
      </w:r>
      <w:r w:rsidR="00E8345D" w:rsidRPr="00E8345D">
        <w:t>, consultations are based on the presenting problem with little opportunity for preventive measures.</w:t>
      </w:r>
      <w:bookmarkStart w:id="88" w:name="_Ref114841694"/>
      <w:r w:rsidR="008B5B12">
        <w:rPr>
          <w:rStyle w:val="FootnoteReference"/>
        </w:rPr>
        <w:footnoteReference w:id="69"/>
      </w:r>
      <w:bookmarkEnd w:id="88"/>
      <w:r w:rsidR="00170F83">
        <w:t xml:space="preserve"> </w:t>
      </w:r>
      <w:r w:rsidR="00626E73">
        <w:t xml:space="preserve">While there are MBS items available for longer GP consultations, participating general practices indicated that after the initial diagnosis, practice nurses </w:t>
      </w:r>
      <w:r w:rsidR="00B05EE5">
        <w:t>spend the bulk of the time managing and dressing wounds</w:t>
      </w:r>
      <w:r w:rsidR="00232EDB">
        <w:t xml:space="preserve"> which allows GPs to see their other patients. </w:t>
      </w:r>
      <w:r w:rsidR="00EE5357">
        <w:t xml:space="preserve">As such </w:t>
      </w:r>
      <w:r w:rsidR="00BF5136">
        <w:t>consulted</w:t>
      </w:r>
      <w:r w:rsidR="00232EDB">
        <w:t xml:space="preserve"> general practices indicated that charging for a longer consult is typically not possible and not an effective use of GP time.</w:t>
      </w:r>
    </w:p>
    <w:p w14:paraId="283E5C75" w14:textId="564F1DC3" w:rsidR="00292B4E" w:rsidRDefault="00135076" w:rsidP="00EB2DD8">
      <w:pPr>
        <w:rPr>
          <w:rFonts w:asciiTheme="minorHAnsi" w:hAnsiTheme="minorHAnsi" w:cstheme="minorHAnsi"/>
        </w:rPr>
      </w:pPr>
      <w:r>
        <w:rPr>
          <w:rFonts w:asciiTheme="majorHAnsi" w:hAnsiTheme="majorHAnsi" w:cstheme="majorHAnsi"/>
        </w:rPr>
        <w:t>Consumables represent significant out</w:t>
      </w:r>
      <w:r w:rsidR="001B7573">
        <w:rPr>
          <w:rFonts w:asciiTheme="majorHAnsi" w:hAnsiTheme="majorHAnsi" w:cstheme="majorHAnsi"/>
        </w:rPr>
        <w:t>-</w:t>
      </w:r>
      <w:r>
        <w:rPr>
          <w:rFonts w:asciiTheme="majorHAnsi" w:hAnsiTheme="majorHAnsi" w:cstheme="majorHAnsi"/>
        </w:rPr>
        <w:t>of</w:t>
      </w:r>
      <w:r w:rsidR="001B7573">
        <w:rPr>
          <w:rFonts w:asciiTheme="majorHAnsi" w:hAnsiTheme="majorHAnsi" w:cstheme="majorHAnsi"/>
        </w:rPr>
        <w:t>-</w:t>
      </w:r>
      <w:r>
        <w:rPr>
          <w:rFonts w:asciiTheme="majorHAnsi" w:hAnsiTheme="majorHAnsi" w:cstheme="majorHAnsi"/>
        </w:rPr>
        <w:t xml:space="preserve">pocket costs for </w:t>
      </w:r>
      <w:r w:rsidR="000B0391">
        <w:rPr>
          <w:rFonts w:asciiTheme="majorHAnsi" w:hAnsiTheme="majorHAnsi" w:cstheme="majorHAnsi"/>
        </w:rPr>
        <w:t>patients</w:t>
      </w:r>
      <w:r w:rsidR="00AD6378">
        <w:rPr>
          <w:rFonts w:asciiTheme="majorHAnsi" w:hAnsiTheme="majorHAnsi" w:cstheme="majorHAnsi"/>
        </w:rPr>
        <w:t xml:space="preserve"> treated in general practices and RACFs, which</w:t>
      </w:r>
      <w:r w:rsidR="000B0391">
        <w:rPr>
          <w:rFonts w:asciiTheme="majorHAnsi" w:hAnsiTheme="majorHAnsi" w:cstheme="majorHAnsi"/>
        </w:rPr>
        <w:t xml:space="preserve"> </w:t>
      </w:r>
      <w:r w:rsidR="00AF7660">
        <w:rPr>
          <w:rFonts w:asciiTheme="majorHAnsi" w:hAnsiTheme="majorHAnsi" w:cstheme="majorHAnsi"/>
        </w:rPr>
        <w:t xml:space="preserve">can be a barrier to evidence-based wound care. </w:t>
      </w:r>
      <w:r w:rsidR="00ED6A00">
        <w:rPr>
          <w:rFonts w:asciiTheme="minorHAnsi" w:hAnsiTheme="minorHAnsi" w:cstheme="minorHAnsi"/>
        </w:rPr>
        <w:t>C</w:t>
      </w:r>
      <w:r w:rsidR="00D614B7" w:rsidRPr="00EB2DD8">
        <w:rPr>
          <w:rFonts w:asciiTheme="minorHAnsi" w:hAnsiTheme="minorHAnsi" w:cstheme="minorHAnsi"/>
        </w:rPr>
        <w:t>hronic wounds patient</w:t>
      </w:r>
      <w:r w:rsidR="00ED6A00">
        <w:rPr>
          <w:rFonts w:asciiTheme="minorHAnsi" w:hAnsiTheme="minorHAnsi" w:cstheme="minorHAnsi"/>
        </w:rPr>
        <w:t>s can spend between $</w:t>
      </w:r>
      <w:r w:rsidR="00B91FD0">
        <w:rPr>
          <w:rFonts w:asciiTheme="minorHAnsi" w:hAnsiTheme="minorHAnsi" w:cstheme="minorHAnsi"/>
        </w:rPr>
        <w:t>3000</w:t>
      </w:r>
      <w:r w:rsidR="00EA524B">
        <w:rPr>
          <w:rFonts w:asciiTheme="minorHAnsi" w:hAnsiTheme="minorHAnsi" w:cstheme="minorHAnsi"/>
        </w:rPr>
        <w:t xml:space="preserve"> (estimate for diabetic foot ulcers)</w:t>
      </w:r>
      <w:r w:rsidR="00EA524B">
        <w:rPr>
          <w:rStyle w:val="FootnoteReference"/>
          <w:rFonts w:asciiTheme="minorHAnsi" w:hAnsiTheme="minorHAnsi" w:cstheme="minorHAnsi"/>
        </w:rPr>
        <w:footnoteReference w:id="70"/>
      </w:r>
      <w:r w:rsidR="00ED6A00">
        <w:rPr>
          <w:rFonts w:asciiTheme="minorHAnsi" w:hAnsiTheme="minorHAnsi" w:cstheme="minorHAnsi"/>
        </w:rPr>
        <w:t xml:space="preserve"> and</w:t>
      </w:r>
      <w:r w:rsidR="00D614B7" w:rsidRPr="00EB2DD8">
        <w:rPr>
          <w:rFonts w:asciiTheme="minorHAnsi" w:hAnsiTheme="minorHAnsi" w:cstheme="minorHAnsi"/>
        </w:rPr>
        <w:t xml:space="preserve">$4,000 </w:t>
      </w:r>
      <w:r w:rsidR="00EA524B">
        <w:rPr>
          <w:rFonts w:asciiTheme="minorHAnsi" w:hAnsiTheme="minorHAnsi" w:cstheme="minorHAnsi"/>
        </w:rPr>
        <w:t xml:space="preserve">(estimate for venous leg ulcers) </w:t>
      </w:r>
      <w:r w:rsidR="00D614B7" w:rsidRPr="00EB2DD8">
        <w:rPr>
          <w:rFonts w:asciiTheme="minorHAnsi" w:hAnsiTheme="minorHAnsi" w:cstheme="minorHAnsi"/>
        </w:rPr>
        <w:t>on out-of-pocket</w:t>
      </w:r>
      <w:r w:rsidR="00D614B7">
        <w:rPr>
          <w:rFonts w:asciiTheme="minorHAnsi" w:hAnsiTheme="minorHAnsi" w:cstheme="minorHAnsi"/>
        </w:rPr>
        <w:t xml:space="preserve"> </w:t>
      </w:r>
      <w:r w:rsidR="00D614B7" w:rsidRPr="00EB2DD8">
        <w:rPr>
          <w:rFonts w:asciiTheme="minorHAnsi" w:hAnsiTheme="minorHAnsi" w:cstheme="minorHAnsi"/>
        </w:rPr>
        <w:t>costs</w:t>
      </w:r>
      <w:r w:rsidR="00D614B7">
        <w:rPr>
          <w:rFonts w:asciiTheme="minorHAnsi" w:hAnsiTheme="minorHAnsi" w:cstheme="minorHAnsi"/>
        </w:rPr>
        <w:t xml:space="preserve"> per year</w:t>
      </w:r>
      <w:r w:rsidR="00EA524B">
        <w:rPr>
          <w:rStyle w:val="FootnoteReference"/>
          <w:rFonts w:asciiTheme="minorHAnsi" w:hAnsiTheme="minorHAnsi" w:cstheme="minorHAnsi"/>
        </w:rPr>
        <w:footnoteReference w:id="71"/>
      </w:r>
      <w:r w:rsidR="00D614B7">
        <w:rPr>
          <w:rFonts w:asciiTheme="minorHAnsi" w:hAnsiTheme="minorHAnsi" w:cstheme="minorHAnsi"/>
        </w:rPr>
        <w:t>, which can represent significant financial pressure for people</w:t>
      </w:r>
      <w:r w:rsidR="00D04758">
        <w:rPr>
          <w:rFonts w:asciiTheme="minorHAnsi" w:hAnsiTheme="minorHAnsi" w:cstheme="minorHAnsi"/>
        </w:rPr>
        <w:t xml:space="preserve"> with low incomes, or those</w:t>
      </w:r>
      <w:r w:rsidR="00D614B7">
        <w:rPr>
          <w:rFonts w:asciiTheme="minorHAnsi" w:hAnsiTheme="minorHAnsi" w:cstheme="minorHAnsi"/>
        </w:rPr>
        <w:t xml:space="preserve"> over 65 who are often retirees and pensioners</w:t>
      </w:r>
      <w:r w:rsidR="0067176D">
        <w:rPr>
          <w:rFonts w:asciiTheme="minorHAnsi" w:hAnsiTheme="minorHAnsi" w:cstheme="minorHAnsi"/>
        </w:rPr>
        <w:t>.</w:t>
      </w:r>
      <w:r w:rsidR="00D614B7">
        <w:rPr>
          <w:rFonts w:asciiTheme="minorHAnsi" w:hAnsiTheme="minorHAnsi" w:cstheme="minorHAnsi"/>
        </w:rPr>
        <w:t xml:space="preserve"> </w:t>
      </w:r>
      <w:r w:rsidR="0025556F">
        <w:rPr>
          <w:rFonts w:asciiTheme="minorHAnsi" w:hAnsiTheme="minorHAnsi" w:cstheme="minorHAnsi"/>
        </w:rPr>
        <w:t>P</w:t>
      </w:r>
      <w:r w:rsidR="0025556F" w:rsidRPr="0025556F">
        <w:rPr>
          <w:rFonts w:asciiTheme="minorHAnsi" w:hAnsiTheme="minorHAnsi" w:cstheme="minorHAnsi"/>
        </w:rPr>
        <w:t xml:space="preserve">ublic hospital outpatient wound clinics </w:t>
      </w:r>
      <w:r w:rsidR="009528E5">
        <w:rPr>
          <w:rFonts w:asciiTheme="minorHAnsi" w:hAnsiTheme="minorHAnsi" w:cstheme="minorHAnsi"/>
        </w:rPr>
        <w:t>and</w:t>
      </w:r>
      <w:r w:rsidR="0025556F" w:rsidRPr="0025556F">
        <w:rPr>
          <w:rFonts w:asciiTheme="minorHAnsi" w:hAnsiTheme="minorHAnsi" w:cstheme="minorHAnsi"/>
        </w:rPr>
        <w:t xml:space="preserve"> </w:t>
      </w:r>
      <w:r w:rsidR="00205929">
        <w:rPr>
          <w:rFonts w:asciiTheme="minorHAnsi" w:hAnsiTheme="minorHAnsi" w:cstheme="minorHAnsi"/>
        </w:rPr>
        <w:t xml:space="preserve">state-funded community nursing clinics are </w:t>
      </w:r>
      <w:r w:rsidR="0025556F" w:rsidRPr="0025556F">
        <w:rPr>
          <w:rFonts w:asciiTheme="minorHAnsi" w:hAnsiTheme="minorHAnsi" w:cstheme="minorHAnsi"/>
        </w:rPr>
        <w:t xml:space="preserve">typically </w:t>
      </w:r>
      <w:r w:rsidR="00FF6E6D">
        <w:rPr>
          <w:rFonts w:asciiTheme="minorHAnsi" w:hAnsiTheme="minorHAnsi" w:cstheme="minorHAnsi"/>
        </w:rPr>
        <w:t>provided</w:t>
      </w:r>
      <w:r w:rsidR="005B57A4">
        <w:rPr>
          <w:rFonts w:asciiTheme="minorHAnsi" w:hAnsiTheme="minorHAnsi" w:cstheme="minorHAnsi"/>
        </w:rPr>
        <w:t xml:space="preserve"> at no cost to the patient</w:t>
      </w:r>
      <w:r w:rsidR="0025556F" w:rsidRPr="0025556F">
        <w:rPr>
          <w:rFonts w:asciiTheme="minorHAnsi" w:hAnsiTheme="minorHAnsi" w:cstheme="minorHAnsi"/>
        </w:rPr>
        <w:t xml:space="preserve"> and often also cover the cost of consumables</w:t>
      </w:r>
      <w:r w:rsidR="008A60A3">
        <w:rPr>
          <w:rFonts w:asciiTheme="minorHAnsi" w:hAnsiTheme="minorHAnsi" w:cstheme="minorHAnsi"/>
        </w:rPr>
        <w:t>.</w:t>
      </w:r>
      <w:r w:rsidR="008A60A3">
        <w:rPr>
          <w:rStyle w:val="FootnoteReference"/>
          <w:rFonts w:asciiTheme="minorHAnsi" w:hAnsiTheme="minorHAnsi" w:cstheme="minorHAnsi"/>
        </w:rPr>
        <w:footnoteReference w:id="72"/>
      </w:r>
      <w:r w:rsidR="0025556F" w:rsidRPr="0025556F">
        <w:rPr>
          <w:rFonts w:asciiTheme="minorHAnsi" w:hAnsiTheme="minorHAnsi" w:cstheme="minorHAnsi"/>
        </w:rPr>
        <w:t xml:space="preserve"> </w:t>
      </w:r>
      <w:r w:rsidR="007B5777">
        <w:rPr>
          <w:rFonts w:asciiTheme="minorHAnsi" w:hAnsiTheme="minorHAnsi" w:cstheme="minorHAnsi"/>
        </w:rPr>
        <w:t xml:space="preserve">However there is no equivalent mechanism to fund consumables in </w:t>
      </w:r>
      <w:r w:rsidR="00203A28">
        <w:rPr>
          <w:rFonts w:asciiTheme="minorHAnsi" w:hAnsiTheme="minorHAnsi" w:cstheme="minorHAnsi"/>
        </w:rPr>
        <w:t>general practices</w:t>
      </w:r>
      <w:r w:rsidR="007B5777">
        <w:rPr>
          <w:rFonts w:asciiTheme="minorHAnsi" w:hAnsiTheme="minorHAnsi" w:cstheme="minorHAnsi"/>
        </w:rPr>
        <w:t xml:space="preserve"> </w:t>
      </w:r>
      <w:r w:rsidR="009528E5">
        <w:rPr>
          <w:rFonts w:asciiTheme="minorHAnsi" w:hAnsiTheme="minorHAnsi" w:cstheme="minorHAnsi"/>
        </w:rPr>
        <w:t>and</w:t>
      </w:r>
      <w:r w:rsidR="007B5777">
        <w:rPr>
          <w:rFonts w:asciiTheme="minorHAnsi" w:hAnsiTheme="minorHAnsi" w:cstheme="minorHAnsi"/>
        </w:rPr>
        <w:t xml:space="preserve"> RACFs, leaving the patient </w:t>
      </w:r>
      <w:r w:rsidR="0033107A">
        <w:rPr>
          <w:rFonts w:asciiTheme="minorHAnsi" w:hAnsiTheme="minorHAnsi" w:cstheme="minorHAnsi"/>
        </w:rPr>
        <w:t xml:space="preserve">to </w:t>
      </w:r>
      <w:r w:rsidR="009D4914">
        <w:rPr>
          <w:rFonts w:asciiTheme="minorHAnsi" w:hAnsiTheme="minorHAnsi" w:cstheme="minorHAnsi"/>
        </w:rPr>
        <w:t xml:space="preserve">pay for </w:t>
      </w:r>
      <w:r w:rsidR="0033107A">
        <w:rPr>
          <w:rFonts w:asciiTheme="minorHAnsi" w:hAnsiTheme="minorHAnsi" w:cstheme="minorHAnsi"/>
        </w:rPr>
        <w:t xml:space="preserve">consumables </w:t>
      </w:r>
      <w:r w:rsidR="007B5777">
        <w:rPr>
          <w:rFonts w:asciiTheme="minorHAnsi" w:hAnsiTheme="minorHAnsi" w:cstheme="minorHAnsi"/>
        </w:rPr>
        <w:t>out</w:t>
      </w:r>
      <w:r w:rsidR="001B7573">
        <w:rPr>
          <w:rFonts w:asciiTheme="minorHAnsi" w:hAnsiTheme="minorHAnsi" w:cstheme="minorHAnsi"/>
        </w:rPr>
        <w:t>-</w:t>
      </w:r>
      <w:r w:rsidR="007B5777">
        <w:rPr>
          <w:rFonts w:asciiTheme="minorHAnsi" w:hAnsiTheme="minorHAnsi" w:cstheme="minorHAnsi"/>
        </w:rPr>
        <w:t>of</w:t>
      </w:r>
      <w:r w:rsidR="001B7573">
        <w:rPr>
          <w:rFonts w:asciiTheme="minorHAnsi" w:hAnsiTheme="minorHAnsi" w:cstheme="minorHAnsi"/>
        </w:rPr>
        <w:t>-</w:t>
      </w:r>
      <w:r w:rsidR="007B5777">
        <w:rPr>
          <w:rFonts w:asciiTheme="minorHAnsi" w:hAnsiTheme="minorHAnsi" w:cstheme="minorHAnsi"/>
        </w:rPr>
        <w:t>pocket.</w:t>
      </w:r>
      <w:r w:rsidR="009D4914">
        <w:rPr>
          <w:rFonts w:asciiTheme="minorHAnsi" w:hAnsiTheme="minorHAnsi" w:cstheme="minorHAnsi"/>
        </w:rPr>
        <w:t xml:space="preserve"> </w:t>
      </w:r>
      <w:r w:rsidR="00255D03">
        <w:rPr>
          <w:rFonts w:asciiTheme="minorHAnsi" w:hAnsiTheme="minorHAnsi" w:cstheme="minorHAnsi"/>
        </w:rPr>
        <w:t xml:space="preserve">Stakeholders </w:t>
      </w:r>
      <w:r w:rsidR="00B922A3">
        <w:rPr>
          <w:rFonts w:asciiTheme="minorHAnsi" w:hAnsiTheme="minorHAnsi" w:cstheme="minorHAnsi"/>
        </w:rPr>
        <w:t>highlighted the NHS</w:t>
      </w:r>
      <w:r w:rsidR="00255D03">
        <w:rPr>
          <w:rFonts w:asciiTheme="minorHAnsi" w:hAnsiTheme="minorHAnsi" w:cstheme="minorHAnsi"/>
        </w:rPr>
        <w:t xml:space="preserve">’s </w:t>
      </w:r>
      <w:r w:rsidR="00B922A3">
        <w:rPr>
          <w:rFonts w:asciiTheme="minorHAnsi" w:hAnsiTheme="minorHAnsi" w:cstheme="minorHAnsi"/>
        </w:rPr>
        <w:t>prescription model for wound consumables</w:t>
      </w:r>
      <w:r w:rsidR="00975110">
        <w:rPr>
          <w:rFonts w:asciiTheme="minorHAnsi" w:hAnsiTheme="minorHAnsi" w:cstheme="minorHAnsi"/>
        </w:rPr>
        <w:t xml:space="preserve"> as an approach Australia could consider.</w:t>
      </w:r>
      <w:r w:rsidR="00B922A3">
        <w:rPr>
          <w:rFonts w:asciiTheme="minorHAnsi" w:hAnsiTheme="minorHAnsi" w:cstheme="minorHAnsi"/>
        </w:rPr>
        <w:t xml:space="preserve"> </w:t>
      </w:r>
      <w:r w:rsidR="00975110">
        <w:rPr>
          <w:rFonts w:asciiTheme="minorHAnsi" w:hAnsiTheme="minorHAnsi" w:cstheme="minorHAnsi"/>
        </w:rPr>
        <w:t>In the NHS model</w:t>
      </w:r>
      <w:r w:rsidR="005E0D9B">
        <w:rPr>
          <w:rFonts w:asciiTheme="minorHAnsi" w:hAnsiTheme="minorHAnsi" w:cstheme="minorHAnsi"/>
        </w:rPr>
        <w:t>,</w:t>
      </w:r>
      <w:r w:rsidR="00975110">
        <w:rPr>
          <w:rFonts w:asciiTheme="minorHAnsi" w:hAnsiTheme="minorHAnsi" w:cstheme="minorHAnsi"/>
        </w:rPr>
        <w:t xml:space="preserve"> </w:t>
      </w:r>
      <w:r w:rsidR="00B922A3">
        <w:rPr>
          <w:rFonts w:asciiTheme="minorHAnsi" w:hAnsiTheme="minorHAnsi" w:cstheme="minorHAnsi"/>
        </w:rPr>
        <w:t xml:space="preserve">GPs can prescribe wound consumables </w:t>
      </w:r>
      <w:r w:rsidR="00255D03">
        <w:rPr>
          <w:rFonts w:asciiTheme="minorHAnsi" w:hAnsiTheme="minorHAnsi" w:cstheme="minorHAnsi"/>
        </w:rPr>
        <w:t>and patients can purchase them for a subsidised fee.</w:t>
      </w:r>
    </w:p>
    <w:tbl>
      <w:tblPr>
        <w:tblStyle w:val="Style1"/>
        <w:tblW w:w="4950" w:type="pct"/>
        <w:tblLook w:val="04A0" w:firstRow="1" w:lastRow="0" w:firstColumn="1" w:lastColumn="0" w:noHBand="0" w:noVBand="1"/>
      </w:tblPr>
      <w:tblGrid>
        <w:gridCol w:w="9055"/>
      </w:tblGrid>
      <w:tr w:rsidR="000A2AA1" w14:paraId="4095B72C" w14:textId="77777777" w:rsidTr="000A2AA1">
        <w:tc>
          <w:tcPr>
            <w:tcW w:w="7285" w:type="dxa"/>
          </w:tcPr>
          <w:p w14:paraId="76A23A61" w14:textId="77777777" w:rsidR="000A2AA1" w:rsidRPr="000A2AA1" w:rsidRDefault="000A2AA1" w:rsidP="000A2AA1">
            <w:pPr>
              <w:pStyle w:val="Longformcallout"/>
              <w:rPr>
                <w:rFonts w:asciiTheme="majorHAnsi" w:hAnsiTheme="majorHAnsi" w:cstheme="majorHAnsi"/>
              </w:rPr>
            </w:pPr>
            <w:r w:rsidRPr="000A2AA1">
              <w:rPr>
                <w:rFonts w:asciiTheme="majorHAnsi" w:hAnsiTheme="majorHAnsi" w:cstheme="majorHAnsi"/>
              </w:rPr>
              <w:t>Reimbursing consumables is in line with the MBS Review Taskforce recommendation on wound management consumables:</w:t>
            </w:r>
          </w:p>
          <w:p w14:paraId="48A697B2" w14:textId="77777777" w:rsidR="000A2AA1" w:rsidRDefault="000A2AA1" w:rsidP="000A2AA1">
            <w:pPr>
              <w:pStyle w:val="Longformcallout"/>
            </w:pPr>
            <w:r>
              <w:t>“Taskforce recommends that a wound care consumables scheme be developed in line with Recommendation 24 of the Wound Management Working Group.</w:t>
            </w:r>
          </w:p>
          <w:p w14:paraId="3E7A5518" w14:textId="77777777" w:rsidR="008A60A3" w:rsidRDefault="000A2AA1" w:rsidP="000A2AA1">
            <w:pPr>
              <w:pStyle w:val="longformcalloutbullet"/>
            </w:pPr>
            <w:r>
              <w:t xml:space="preserve">This scheme will ensure that wound care is financially sustainable for patients and providers, with patients having access to appropriate and evidence-based wound care products with reduced out of-pocket costs. </w:t>
            </w:r>
          </w:p>
          <w:p w14:paraId="79AB6D86" w14:textId="56644BAA" w:rsidR="000A2AA1" w:rsidRPr="008A60A3" w:rsidRDefault="000A2AA1" w:rsidP="000A2AA1">
            <w:pPr>
              <w:pStyle w:val="longformcalloutbullet"/>
            </w:pPr>
            <w:r>
              <w:t>This scheme would be available to practices that: are accredited or registered for accreditation against the Royal Australian College of General Practitioners (RACGP); and who maintain a minimum of one person within the practice (e.g. GP, nurse or allied health professional) who has completed appropriate wound management training.“</w:t>
            </w:r>
          </w:p>
        </w:tc>
      </w:tr>
    </w:tbl>
    <w:p w14:paraId="4C8E5A81" w14:textId="17224DC7" w:rsidR="007203F8" w:rsidRDefault="007203F8" w:rsidP="00C8509D">
      <w:pPr>
        <w:pStyle w:val="Heading3"/>
      </w:pPr>
      <w:r>
        <w:lastRenderedPageBreak/>
        <w:t>Treating wounds in community settings can reduce downstream health system costs</w:t>
      </w:r>
    </w:p>
    <w:p w14:paraId="7F645865" w14:textId="2A77BDB6" w:rsidR="002A1295" w:rsidRDefault="007203F8" w:rsidP="008A60A3">
      <w:pPr>
        <w:rPr>
          <w:rFonts w:ascii="Segoe UI Semibold" w:hAnsi="Segoe UI Semibold"/>
          <w:bCs/>
          <w:color w:val="00264D" w:themeColor="background2"/>
          <w:szCs w:val="18"/>
        </w:rPr>
      </w:pPr>
      <w:r w:rsidRPr="00BE30D4">
        <w:rPr>
          <w:rFonts w:asciiTheme="majorHAnsi" w:hAnsiTheme="majorHAnsi" w:cstheme="majorHAnsi"/>
        </w:rPr>
        <w:t xml:space="preserve">There is strong evidence that community-based wound care can improve downstream </w:t>
      </w:r>
      <w:r w:rsidR="002E146C">
        <w:rPr>
          <w:rFonts w:asciiTheme="majorHAnsi" w:hAnsiTheme="majorHAnsi" w:cstheme="majorHAnsi"/>
        </w:rPr>
        <w:t xml:space="preserve">health </w:t>
      </w:r>
      <w:r w:rsidRPr="00BE30D4">
        <w:rPr>
          <w:rFonts w:asciiTheme="majorHAnsi" w:hAnsiTheme="majorHAnsi" w:cstheme="majorHAnsi"/>
        </w:rPr>
        <w:t>system costs</w:t>
      </w:r>
      <w:r w:rsidR="002E146C">
        <w:rPr>
          <w:rFonts w:asciiTheme="majorHAnsi" w:hAnsiTheme="majorHAnsi" w:cstheme="majorHAnsi"/>
        </w:rPr>
        <w:t>,</w:t>
      </w:r>
      <w:r w:rsidRPr="00BE30D4">
        <w:rPr>
          <w:rFonts w:asciiTheme="majorHAnsi" w:hAnsiTheme="majorHAnsi" w:cstheme="majorHAnsi"/>
        </w:rPr>
        <w:t xml:space="preserve"> particularly hospital admissions</w:t>
      </w:r>
      <w:r>
        <w:rPr>
          <w:rFonts w:asciiTheme="majorHAnsi" w:hAnsiTheme="majorHAnsi" w:cstheme="majorHAnsi"/>
        </w:rPr>
        <w:t xml:space="preserve">. </w:t>
      </w:r>
      <w:r>
        <w:t>Care provided in community settings</w:t>
      </w:r>
      <w:r w:rsidR="00094C94">
        <w:t xml:space="preserve"> </w:t>
      </w:r>
      <w:r>
        <w:t xml:space="preserve">through </w:t>
      </w:r>
      <w:r w:rsidR="0099393A">
        <w:t xml:space="preserve">skilled </w:t>
      </w:r>
      <w:r>
        <w:t>general practi</w:t>
      </w:r>
      <w:r w:rsidR="00C21597">
        <w:t>tioners</w:t>
      </w:r>
      <w:r>
        <w:t>, RACF</w:t>
      </w:r>
      <w:r w:rsidR="00C21597">
        <w:t xml:space="preserve"> staff</w:t>
      </w:r>
      <w:r>
        <w:t xml:space="preserve">, community nurses, allied health workers such as podiatrists, Aboriginal health workers and community pharmacists, is </w:t>
      </w:r>
      <w:r w:rsidR="00094C94">
        <w:t xml:space="preserve">a </w:t>
      </w:r>
      <w:r>
        <w:t xml:space="preserve">critical </w:t>
      </w:r>
      <w:r w:rsidR="00094C94">
        <w:t>component of</w:t>
      </w:r>
      <w:r>
        <w:t xml:space="preserve"> evidence-based wound management.</w:t>
      </w:r>
      <w:r w:rsidRPr="00020101">
        <w:rPr>
          <w:rStyle w:val="FootnoteReference"/>
        </w:rPr>
        <w:t xml:space="preserve"> </w:t>
      </w:r>
      <w:r>
        <w:rPr>
          <w:rStyle w:val="FootnoteReference"/>
        </w:rPr>
        <w:footnoteReference w:id="73"/>
      </w:r>
      <w:r>
        <w:t xml:space="preserve"> </w:t>
      </w:r>
      <w:r>
        <w:rPr>
          <w:rStyle w:val="FootnoteReference"/>
        </w:rPr>
        <w:footnoteReference w:id="74"/>
      </w:r>
      <w:r>
        <w:t xml:space="preserve"> An effective and well-coordinated community-based wound care system has a range of health benefits to patients including earlier diagnosis of chronic wounds, </w:t>
      </w:r>
      <w:r w:rsidR="009B6A88">
        <w:t>timely</w:t>
      </w:r>
      <w:r>
        <w:t xml:space="preserve"> access to evidence-based wound treatment</w:t>
      </w:r>
      <w:r w:rsidR="00A0211E">
        <w:t xml:space="preserve">, </w:t>
      </w:r>
      <w:r w:rsidR="00310E54">
        <w:t xml:space="preserve">and </w:t>
      </w:r>
      <w:r>
        <w:t>faster healing times</w:t>
      </w:r>
      <w:r w:rsidR="005609B4">
        <w:t xml:space="preserve">. </w:t>
      </w:r>
      <w:r w:rsidR="00FD6C9B">
        <w:t>This model also has</w:t>
      </w:r>
      <w:r>
        <w:t xml:space="preserve"> financial benefits to the </w:t>
      </w:r>
      <w:r w:rsidR="00FD6C9B">
        <w:t xml:space="preserve">broader </w:t>
      </w:r>
      <w:r>
        <w:t>health system due to fewer hospital admissions, readmissions and amputations</w:t>
      </w:r>
      <w:bookmarkStart w:id="89" w:name="_Ref106884661"/>
      <w:r w:rsidR="008A60A3">
        <w:rPr>
          <w:rStyle w:val="FootnoteReference"/>
        </w:rPr>
        <w:footnoteReference w:id="75"/>
      </w:r>
      <w:r w:rsidR="008A60A3">
        <w:t>.</w:t>
      </w:r>
    </w:p>
    <w:bookmarkEnd w:id="89"/>
    <w:p w14:paraId="0E4DD00E" w14:textId="576C0BA2" w:rsidR="005304D8" w:rsidRPr="006709FB" w:rsidRDefault="005304D8" w:rsidP="005304D8">
      <w:pPr>
        <w:rPr>
          <w:rFonts w:asciiTheme="majorHAnsi" w:hAnsiTheme="majorHAnsi" w:cstheme="majorHAnsi"/>
          <w:lang w:eastAsia="en-AU"/>
        </w:rPr>
      </w:pPr>
      <w:r w:rsidRPr="006709FB">
        <w:rPr>
          <w:rFonts w:asciiTheme="majorHAnsi" w:hAnsiTheme="majorHAnsi" w:cstheme="majorHAnsi"/>
          <w:lang w:eastAsia="en-AU"/>
        </w:rPr>
        <w:t>Two specific examples of how community-based wound care can provide health system benefits and savings are presented below for diabetic foot ulcers and venous leg ulcers</w:t>
      </w:r>
    </w:p>
    <w:p w14:paraId="1BA9BC84" w14:textId="2CF241FC" w:rsidR="008A1DB5" w:rsidRPr="006709FB" w:rsidRDefault="0035378D" w:rsidP="008A60A3">
      <w:r w:rsidRPr="006709FB">
        <w:t>Diabetic foot ulcers</w:t>
      </w:r>
    </w:p>
    <w:p w14:paraId="4A1EB6FC" w14:textId="38D9EBC4" w:rsidR="008A1DB5" w:rsidRPr="006709FB" w:rsidRDefault="008A1DB5" w:rsidP="008A60A3">
      <w:pPr>
        <w:rPr>
          <w:rFonts w:asciiTheme="majorHAnsi" w:hAnsiTheme="majorHAnsi" w:cstheme="majorHAnsi"/>
        </w:rPr>
      </w:pPr>
      <w:r w:rsidRPr="006709FB">
        <w:rPr>
          <w:rFonts w:asciiTheme="majorHAnsi" w:hAnsiTheme="majorHAnsi" w:cstheme="majorHAnsi"/>
        </w:rPr>
        <w:t>There is potential for between $170 million and $270 million in cost savings over 5 years due to avoided hospital admissions with improved community-based care for diabetic foot ulcers.</w:t>
      </w:r>
    </w:p>
    <w:p w14:paraId="59900FDE" w14:textId="28D11ABE" w:rsidR="007203F8" w:rsidRPr="006709FB" w:rsidRDefault="007203F8" w:rsidP="008A1DB5">
      <w:r w:rsidRPr="006709FB">
        <w:t xml:space="preserve">Although there are national and international evidence-based guidelines on the best practice management and prevention of </w:t>
      </w:r>
      <w:r w:rsidR="006B4102" w:rsidRPr="006709FB">
        <w:t>diabetic foot ulcers</w:t>
      </w:r>
      <w:r w:rsidRPr="008A60A3">
        <w:rPr>
          <w:rStyle w:val="FootnoteReference"/>
        </w:rPr>
        <w:t>,</w:t>
      </w:r>
      <w:r w:rsidRPr="008A60A3">
        <w:rPr>
          <w:rStyle w:val="FootnoteReference"/>
        </w:rPr>
        <w:footnoteReference w:id="76"/>
      </w:r>
      <w:r w:rsidRPr="008A60A3">
        <w:rPr>
          <w:rStyle w:val="FootnoteReference"/>
        </w:rPr>
        <w:t xml:space="preserve"> </w:t>
      </w:r>
      <w:r w:rsidRPr="008A60A3">
        <w:rPr>
          <w:rStyle w:val="FootnoteReference"/>
        </w:rPr>
        <w:footnoteReference w:id="77"/>
      </w:r>
      <w:r w:rsidRPr="006709FB">
        <w:t xml:space="preserve"> many Australian patients with diabetes do not receive best practice care. </w:t>
      </w:r>
      <w:r w:rsidRPr="008A60A3">
        <w:rPr>
          <w:rStyle w:val="FootnoteReference"/>
        </w:rPr>
        <w:footnoteReference w:id="78"/>
      </w:r>
      <w:r w:rsidRPr="008A60A3">
        <w:rPr>
          <w:rStyle w:val="FootnoteReference"/>
        </w:rPr>
        <w:t xml:space="preserve"> </w:t>
      </w:r>
      <w:r w:rsidRPr="008A60A3">
        <w:rPr>
          <w:rStyle w:val="FootnoteReference"/>
        </w:rPr>
        <w:footnoteReference w:id="79"/>
      </w:r>
      <w:r w:rsidRPr="006709FB">
        <w:t xml:space="preserve"> Reasons include lack of knowledge among health care providers and decision makers, low patient compliance and high costs and lack of reimbursement for recommended interventions.</w:t>
      </w:r>
      <w:r w:rsidRPr="008A60A3">
        <w:rPr>
          <w:rStyle w:val="FootnoteReference"/>
        </w:rPr>
        <w:footnoteReference w:id="80"/>
      </w:r>
      <w:r w:rsidRPr="008A60A3">
        <w:rPr>
          <w:rStyle w:val="FootnoteReference"/>
        </w:rPr>
        <w:t xml:space="preserve"> </w:t>
      </w:r>
      <w:r w:rsidRPr="006709FB">
        <w:t xml:space="preserve">Australia's failure to successfully implement evidence-based recommendations for </w:t>
      </w:r>
      <w:r w:rsidR="00152C07" w:rsidRPr="006709FB">
        <w:t>diabetic foot ulcers</w:t>
      </w:r>
      <w:r w:rsidRPr="006709FB">
        <w:t xml:space="preserve"> has coincided with a national diabetes-related amputation rate that increased by 30% between 1998 and 2011 and was reported to be one of the worst in the developed world.</w:t>
      </w:r>
      <w:r w:rsidRPr="008A60A3">
        <w:rPr>
          <w:rStyle w:val="FootnoteReference"/>
        </w:rPr>
        <w:footnoteReference w:id="81"/>
      </w:r>
      <w:r w:rsidRPr="008A60A3">
        <w:rPr>
          <w:rStyle w:val="FootnoteReference"/>
        </w:rPr>
        <w:t xml:space="preserve"> </w:t>
      </w:r>
      <w:r w:rsidRPr="008A60A3">
        <w:rPr>
          <w:rStyle w:val="FootnoteReference"/>
        </w:rPr>
        <w:footnoteReference w:id="82"/>
      </w:r>
    </w:p>
    <w:p w14:paraId="06BDA8A5" w14:textId="14CE8D42" w:rsidR="007203F8" w:rsidRPr="006709FB" w:rsidRDefault="007203F8" w:rsidP="007203F8">
      <w:r w:rsidRPr="006709FB">
        <w:lastRenderedPageBreak/>
        <w:t xml:space="preserve">In other developed nations where evidence-based strategies for </w:t>
      </w:r>
      <w:r w:rsidR="00C03E1E" w:rsidRPr="006709FB">
        <w:t>diabetic foot ulcers</w:t>
      </w:r>
      <w:r w:rsidRPr="006709FB">
        <w:t xml:space="preserve"> have been systematically implemented, these national costs have been significantly reduced.</w:t>
      </w:r>
      <w:r w:rsidRPr="006709FB">
        <w:rPr>
          <w:rStyle w:val="FootnoteReference"/>
        </w:rPr>
        <w:footnoteReference w:id="83"/>
      </w:r>
      <w:r w:rsidRPr="006709FB">
        <w:t xml:space="preserve"> </w:t>
      </w:r>
      <w:r w:rsidRPr="006709FB">
        <w:rPr>
          <w:rStyle w:val="FootnoteReference"/>
        </w:rPr>
        <w:footnoteReference w:id="84"/>
      </w:r>
      <w:r w:rsidRPr="006709FB">
        <w:t xml:space="preserve"> </w:t>
      </w:r>
      <w:r w:rsidRPr="006709FB">
        <w:rPr>
          <w:rStyle w:val="FootnoteReference"/>
        </w:rPr>
        <w:footnoteReference w:id="85"/>
      </w:r>
      <w:r w:rsidR="002476B6" w:rsidRPr="006709FB">
        <w:t xml:space="preserve"> </w:t>
      </w:r>
      <w:r w:rsidRPr="006709FB">
        <w:t>Similarly</w:t>
      </w:r>
      <w:r w:rsidR="0060229A" w:rsidRPr="006709FB">
        <w:t>,</w:t>
      </w:r>
      <w:r w:rsidRPr="006709FB">
        <w:t xml:space="preserve"> local studies of the implementation of evidence-based care in regions of Australia have shown considerabl</w:t>
      </w:r>
      <w:r w:rsidR="00346228" w:rsidRPr="006709FB">
        <w:t>y</w:t>
      </w:r>
      <w:r w:rsidRPr="006709FB">
        <w:t xml:space="preserve"> reduc</w:t>
      </w:r>
      <w:r w:rsidR="00346228" w:rsidRPr="006709FB">
        <w:t xml:space="preserve">ed </w:t>
      </w:r>
      <w:r w:rsidR="00C03E1E" w:rsidRPr="006709FB">
        <w:t>diabetic foot ulcer</w:t>
      </w:r>
      <w:r w:rsidR="00494F4D" w:rsidRPr="006709FB">
        <w:t>-</w:t>
      </w:r>
      <w:r w:rsidRPr="006709FB">
        <w:t>related hospitalisation, amputation and overall burden.</w:t>
      </w:r>
      <w:r w:rsidRPr="006709FB">
        <w:rPr>
          <w:rStyle w:val="FootnoteReference"/>
        </w:rPr>
        <w:footnoteReference w:id="86"/>
      </w:r>
      <w:r w:rsidRPr="006709FB">
        <w:t xml:space="preserve"> </w:t>
      </w:r>
      <w:r w:rsidRPr="006709FB">
        <w:rPr>
          <w:rStyle w:val="FootnoteReference"/>
        </w:rPr>
        <w:footnoteReference w:id="87"/>
      </w:r>
      <w:r w:rsidRPr="006709FB">
        <w:t xml:space="preserve"> </w:t>
      </w:r>
    </w:p>
    <w:p w14:paraId="23F76F3B" w14:textId="19889107" w:rsidR="00294C35" w:rsidRPr="006709FB" w:rsidRDefault="007203F8" w:rsidP="003E3F6F">
      <w:pPr>
        <w:rPr>
          <w:lang w:eastAsia="en-AU"/>
        </w:rPr>
      </w:pPr>
      <w:r w:rsidRPr="006709FB">
        <w:fldChar w:fldCharType="begin"/>
      </w:r>
      <w:r w:rsidRPr="00BF1EE6">
        <w:rPr>
          <w:highlight w:val="yellow"/>
        </w:rPr>
        <w:instrText xml:space="preserve"> REF _Ref106925326 \h </w:instrText>
      </w:r>
      <w:r w:rsidR="006A05AE">
        <w:rPr>
          <w:highlight w:val="yellow"/>
        </w:rPr>
        <w:instrText xml:space="preserve"> \* MERGEFORMAT </w:instrText>
      </w:r>
      <w:r w:rsidRPr="006709FB">
        <w:fldChar w:fldCharType="separate"/>
      </w:r>
      <w:r w:rsidR="00EC77F2" w:rsidRPr="006709FB">
        <w:t xml:space="preserve">Table </w:t>
      </w:r>
      <w:r w:rsidR="000F61AF" w:rsidRPr="006709FB">
        <w:rPr>
          <w:noProof/>
        </w:rPr>
        <w:t>5</w:t>
      </w:r>
      <w:r w:rsidRPr="006709FB">
        <w:fldChar w:fldCharType="end"/>
      </w:r>
      <w:r w:rsidRPr="006709FB">
        <w:t xml:space="preserve"> provides </w:t>
      </w:r>
      <w:r w:rsidR="00294C35" w:rsidRPr="006709FB">
        <w:t xml:space="preserve">an overview of </w:t>
      </w:r>
      <w:r w:rsidRPr="006709FB">
        <w:t xml:space="preserve">the estimated potential cost savings </w:t>
      </w:r>
      <w:r w:rsidR="00F3420C" w:rsidRPr="006709FB">
        <w:t xml:space="preserve">in health care service delivery </w:t>
      </w:r>
      <w:r w:rsidR="00765455" w:rsidRPr="006709FB">
        <w:t xml:space="preserve">by </w:t>
      </w:r>
      <w:r w:rsidRPr="006709FB">
        <w:t>improv</w:t>
      </w:r>
      <w:r w:rsidR="00765455" w:rsidRPr="006709FB">
        <w:t>ing access to best practice</w:t>
      </w:r>
      <w:r w:rsidRPr="006709FB">
        <w:t xml:space="preserve"> community-based wound care for diabetic foot ulcer</w:t>
      </w:r>
      <w:r w:rsidR="00294C35" w:rsidRPr="006709FB">
        <w:t>s</w:t>
      </w:r>
      <w:r w:rsidR="00E27267" w:rsidRPr="006709FB">
        <w:t>,</w:t>
      </w:r>
      <w:r w:rsidR="003A3EF5" w:rsidRPr="006709FB">
        <w:t xml:space="preserve"> based on </w:t>
      </w:r>
      <w:r w:rsidR="00946B6C" w:rsidRPr="006709FB">
        <w:t xml:space="preserve">cost </w:t>
      </w:r>
      <w:r w:rsidR="003A3EF5" w:rsidRPr="006709FB">
        <w:t xml:space="preserve">modelling </w:t>
      </w:r>
      <w:r w:rsidR="00946B6C" w:rsidRPr="006709FB">
        <w:t>conducted by the evaluation</w:t>
      </w:r>
      <w:r w:rsidR="00E27267" w:rsidRPr="006709FB">
        <w:t xml:space="preserve"> team</w:t>
      </w:r>
      <w:r w:rsidRPr="006709FB">
        <w:t>.</w:t>
      </w:r>
      <w:r w:rsidR="00946B6C" w:rsidRPr="006709FB">
        <w:t xml:space="preserve"> The modelling aims </w:t>
      </w:r>
      <w:r w:rsidR="007E6C71" w:rsidRPr="006709FB">
        <w:t xml:space="preserve">to </w:t>
      </w:r>
      <w:r w:rsidR="00946B6C" w:rsidRPr="006709FB">
        <w:t>provide a contemporary estimate of potential cost savings that could be accrued by increasing the reach of best practice, community-based wound care for diabetic foot ulcers.</w:t>
      </w:r>
      <w:r w:rsidR="00294C35" w:rsidRPr="006709FB">
        <w:t xml:space="preserve"> </w:t>
      </w:r>
      <w:r w:rsidR="00294C35" w:rsidRPr="006709FB">
        <w:rPr>
          <w:lang w:eastAsia="en-AU"/>
        </w:rPr>
        <w:t xml:space="preserve">The modelling accounts for </w:t>
      </w:r>
      <w:r w:rsidR="00294C35" w:rsidRPr="006709FB">
        <w:t xml:space="preserve">the service costs associated with increasing provision of </w:t>
      </w:r>
      <w:r w:rsidR="00294C35" w:rsidRPr="006709FB">
        <w:rPr>
          <w:lang w:eastAsia="en-AU"/>
        </w:rPr>
        <w:t>best practice, community-based wound care and the costs of avoidable hospitalisations associated with diabetic foot ulcers</w:t>
      </w:r>
      <w:r w:rsidR="00517A5C" w:rsidRPr="006709FB">
        <w:rPr>
          <w:lang w:eastAsia="en-AU"/>
        </w:rPr>
        <w:t>.</w:t>
      </w:r>
    </w:p>
    <w:p w14:paraId="6CBD70B8" w14:textId="2DBDEE7B" w:rsidR="003E3F6F" w:rsidRPr="006709FB" w:rsidRDefault="007203F8" w:rsidP="003E3F6F">
      <w:r w:rsidRPr="006709FB">
        <w:t xml:space="preserve">The core methodology for the analysis has been adapted from a rigorous cost-effectiveness analysis of implementing </w:t>
      </w:r>
      <w:r w:rsidR="008A3E33" w:rsidRPr="006709FB">
        <w:t>best practice</w:t>
      </w:r>
      <w:r w:rsidR="00A520A3" w:rsidRPr="006709FB">
        <w:t xml:space="preserve"> community-based wound care for diabetic foot ulcer </w:t>
      </w:r>
      <w:r w:rsidRPr="006709FB">
        <w:t>in Australia.</w:t>
      </w:r>
      <w:r w:rsidRPr="006709FB">
        <w:rPr>
          <w:rStyle w:val="FootnoteReference"/>
        </w:rPr>
        <w:footnoteReference w:id="88"/>
      </w:r>
      <w:r w:rsidR="00221D30" w:rsidRPr="006709FB">
        <w:t xml:space="preserve"> </w:t>
      </w:r>
      <w:r w:rsidR="00A520A3" w:rsidRPr="006709FB">
        <w:t xml:space="preserve">The </w:t>
      </w:r>
      <w:r w:rsidR="00221D30" w:rsidRPr="006709FB">
        <w:t>evaluation</w:t>
      </w:r>
      <w:r w:rsidR="00765455" w:rsidRPr="006709FB">
        <w:t>’</w:t>
      </w:r>
      <w:r w:rsidR="00221D30" w:rsidRPr="006709FB">
        <w:t xml:space="preserve">s </w:t>
      </w:r>
      <w:r w:rsidR="003E3F6F" w:rsidRPr="006709FB">
        <w:t>modelling includes</w:t>
      </w:r>
      <w:r w:rsidR="00A520A3" w:rsidRPr="006709FB">
        <w:t xml:space="preserve"> updated population data</w:t>
      </w:r>
      <w:r w:rsidR="00A520A3" w:rsidRPr="006709FB">
        <w:rPr>
          <w:rStyle w:val="FootnoteReference"/>
        </w:rPr>
        <w:footnoteReference w:id="89"/>
      </w:r>
      <w:r w:rsidR="00A520A3" w:rsidRPr="006709FB">
        <w:t xml:space="preserve"> </w:t>
      </w:r>
      <w:r w:rsidR="002C0869" w:rsidRPr="006709FB">
        <w:t xml:space="preserve">and </w:t>
      </w:r>
      <w:r w:rsidR="00A520A3" w:rsidRPr="006709FB">
        <w:t>hospitalisation cost data from 2020</w:t>
      </w:r>
      <w:r w:rsidR="007D0B21" w:rsidRPr="006709FB">
        <w:t>.</w:t>
      </w:r>
      <w:r w:rsidR="00A520A3" w:rsidRPr="006709FB">
        <w:rPr>
          <w:rStyle w:val="FootnoteReference"/>
        </w:rPr>
        <w:footnoteReference w:id="90"/>
      </w:r>
      <w:r w:rsidR="00A520A3" w:rsidRPr="006709FB">
        <w:t xml:space="preserve"> </w:t>
      </w:r>
      <w:r w:rsidR="00137283" w:rsidRPr="006709FB">
        <w:t>T</w:t>
      </w:r>
      <w:r w:rsidR="003E3F6F" w:rsidRPr="006709FB">
        <w:rPr>
          <w:rFonts w:asciiTheme="minorHAnsi" w:hAnsiTheme="minorHAnsi" w:cstheme="minorHAnsi"/>
          <w:lang w:eastAsia="en-AU"/>
        </w:rPr>
        <w:t>he evaluation has incorporated conservative sensitivity analysis for key epidemiological parameters to reduce the risk of overstating potential benefits given the lack of reliable data</w:t>
      </w:r>
      <w:r w:rsidR="00896871" w:rsidRPr="006709FB">
        <w:rPr>
          <w:rFonts w:asciiTheme="minorHAnsi" w:hAnsiTheme="minorHAnsi" w:cstheme="minorHAnsi"/>
          <w:lang w:eastAsia="en-AU"/>
        </w:rPr>
        <w:t xml:space="preserve"> on wound prevalence</w:t>
      </w:r>
      <w:r w:rsidR="003E3F6F" w:rsidRPr="006709FB">
        <w:rPr>
          <w:rFonts w:asciiTheme="minorHAnsi" w:hAnsiTheme="minorHAnsi" w:cstheme="minorHAnsi"/>
          <w:lang w:eastAsia="en-AU"/>
        </w:rPr>
        <w:t>.</w:t>
      </w:r>
    </w:p>
    <w:p w14:paraId="3A5CCC75" w14:textId="1A0E82F8" w:rsidR="003E3F6F" w:rsidRPr="006709FB" w:rsidRDefault="003E3F6F" w:rsidP="003E3F6F">
      <w:pPr>
        <w:rPr>
          <w:lang w:eastAsia="en-AU"/>
        </w:rPr>
      </w:pPr>
      <w:r w:rsidRPr="006709FB">
        <w:rPr>
          <w:lang w:eastAsia="en-AU"/>
        </w:rPr>
        <w:t>The modelling analysis centres around assessing the impact of changing the levels of access to best practice, community-based care for diabetic foot ulcers (referred to as ‘best practice care’) as compared the current typical care delivery (referred to as ‘current care’). Under current practice, individuals receive a mix of largely uncoordinated services in the community. Best-practice care was defined as care that follows the set of recommendations from the National Guideline for the Prevention, Identification and Management of Foot Complications in Diabetes.</w:t>
      </w:r>
      <w:r w:rsidRPr="006709FB">
        <w:rPr>
          <w:rStyle w:val="FootnoteReference"/>
          <w:rFonts w:asciiTheme="minorHAnsi" w:hAnsiTheme="minorHAnsi" w:cstheme="minorHAnsi"/>
        </w:rPr>
        <w:footnoteReference w:id="91"/>
      </w:r>
      <w:r w:rsidR="00F27F81" w:rsidRPr="006709FB">
        <w:rPr>
          <w:lang w:eastAsia="en-AU"/>
        </w:rPr>
        <w:t xml:space="preserve"> </w:t>
      </w:r>
      <w:r w:rsidR="00DE7601" w:rsidRPr="006709FB">
        <w:rPr>
          <w:lang w:eastAsia="en-AU"/>
        </w:rPr>
        <w:t>The best available evidence suggests that currently</w:t>
      </w:r>
      <w:r w:rsidR="00EA7F8E" w:rsidRPr="006709FB">
        <w:rPr>
          <w:lang w:eastAsia="en-AU"/>
        </w:rPr>
        <w:t>,</w:t>
      </w:r>
      <w:r w:rsidR="00DE7601" w:rsidRPr="006709FB">
        <w:rPr>
          <w:lang w:eastAsia="en-AU"/>
        </w:rPr>
        <w:t xml:space="preserve"> </w:t>
      </w:r>
      <w:r w:rsidR="00741660" w:rsidRPr="006709FB">
        <w:rPr>
          <w:lang w:eastAsia="en-AU"/>
        </w:rPr>
        <w:t xml:space="preserve">30% of people with </w:t>
      </w:r>
      <w:r w:rsidR="00EA7F8E" w:rsidRPr="006709FB">
        <w:rPr>
          <w:lang w:eastAsia="en-AU"/>
        </w:rPr>
        <w:t>diabetic foot ulcer</w:t>
      </w:r>
      <w:r w:rsidR="00741660" w:rsidRPr="006709FB">
        <w:rPr>
          <w:lang w:eastAsia="en-AU"/>
        </w:rPr>
        <w:t>s receive best practice care.</w:t>
      </w:r>
      <w:r w:rsidR="008F1629" w:rsidRPr="006709FB">
        <w:rPr>
          <w:rStyle w:val="FootnoteReference"/>
        </w:rPr>
        <w:t xml:space="preserve"> </w:t>
      </w:r>
      <w:r w:rsidR="008F1629" w:rsidRPr="006709FB">
        <w:rPr>
          <w:rStyle w:val="FootnoteReference"/>
        </w:rPr>
        <w:footnoteReference w:id="92"/>
      </w:r>
      <w:r w:rsidR="00741660" w:rsidRPr="006709FB">
        <w:rPr>
          <w:lang w:eastAsia="en-AU"/>
        </w:rPr>
        <w:t xml:space="preserve"> </w:t>
      </w:r>
      <w:r w:rsidR="00F27F81" w:rsidRPr="006709FB">
        <w:rPr>
          <w:lang w:eastAsia="en-AU"/>
        </w:rPr>
        <w:t xml:space="preserve">The </w:t>
      </w:r>
      <w:r w:rsidR="00D63383" w:rsidRPr="006709FB">
        <w:rPr>
          <w:lang w:eastAsia="en-AU"/>
        </w:rPr>
        <w:t xml:space="preserve">evaluation’s modelling </w:t>
      </w:r>
      <w:r w:rsidR="00A6046C" w:rsidRPr="006709FB">
        <w:rPr>
          <w:lang w:eastAsia="en-AU"/>
        </w:rPr>
        <w:t>explores</w:t>
      </w:r>
      <w:r w:rsidR="00D63383" w:rsidRPr="006709FB">
        <w:rPr>
          <w:lang w:eastAsia="en-AU"/>
        </w:rPr>
        <w:t xml:space="preserve"> intervention scenario</w:t>
      </w:r>
      <w:r w:rsidR="00A6046C" w:rsidRPr="006709FB">
        <w:rPr>
          <w:lang w:eastAsia="en-AU"/>
        </w:rPr>
        <w:t xml:space="preserve">s </w:t>
      </w:r>
      <w:r w:rsidR="00A6046C" w:rsidRPr="006709FB">
        <w:rPr>
          <w:lang w:eastAsia="en-AU"/>
        </w:rPr>
        <w:lastRenderedPageBreak/>
        <w:t>where</w:t>
      </w:r>
      <w:r w:rsidR="00D63383" w:rsidRPr="006709FB">
        <w:rPr>
          <w:lang w:eastAsia="en-AU"/>
        </w:rPr>
        <w:t xml:space="preserve"> the proportion of people with </w:t>
      </w:r>
      <w:r w:rsidR="00C03E1E" w:rsidRPr="006709FB">
        <w:t>diabetic foot ulcers</w:t>
      </w:r>
      <w:r w:rsidR="00D63383" w:rsidRPr="006709FB">
        <w:rPr>
          <w:lang w:eastAsia="en-AU"/>
        </w:rPr>
        <w:t xml:space="preserve"> accessing best practice</w:t>
      </w:r>
      <w:r w:rsidR="00846D0D" w:rsidRPr="006709FB">
        <w:rPr>
          <w:lang w:eastAsia="en-AU"/>
        </w:rPr>
        <w:t xml:space="preserve">, community-based </w:t>
      </w:r>
      <w:r w:rsidR="00D63383" w:rsidRPr="006709FB">
        <w:rPr>
          <w:lang w:eastAsia="en-AU"/>
        </w:rPr>
        <w:t xml:space="preserve">care increases to 50%, 70% and 90% </w:t>
      </w:r>
      <w:r w:rsidR="0016090A" w:rsidRPr="006709FB">
        <w:rPr>
          <w:lang w:eastAsia="en-AU"/>
        </w:rPr>
        <w:t>(</w:t>
      </w:r>
      <w:r w:rsidR="00F27F81" w:rsidRPr="006709FB">
        <w:rPr>
          <w:lang w:eastAsia="en-AU"/>
        </w:rPr>
        <w:t xml:space="preserve">lower bound, midpoint and upper bound </w:t>
      </w:r>
      <w:r w:rsidR="0016090A" w:rsidRPr="006709FB">
        <w:rPr>
          <w:lang w:eastAsia="en-AU"/>
        </w:rPr>
        <w:t>scenarios</w:t>
      </w:r>
      <w:r w:rsidR="00C465B1" w:rsidRPr="006709FB">
        <w:rPr>
          <w:lang w:eastAsia="en-AU"/>
        </w:rPr>
        <w:t xml:space="preserve"> respectively</w:t>
      </w:r>
      <w:r w:rsidR="0016090A" w:rsidRPr="006709FB">
        <w:rPr>
          <w:lang w:eastAsia="en-AU"/>
        </w:rPr>
        <w:t>)</w:t>
      </w:r>
      <w:r w:rsidR="00C465B1" w:rsidRPr="006709FB">
        <w:rPr>
          <w:lang w:eastAsia="en-AU"/>
        </w:rPr>
        <w:t>.</w:t>
      </w:r>
    </w:p>
    <w:p w14:paraId="4BB5D62D" w14:textId="0B512245" w:rsidR="003E3F6F" w:rsidRPr="006709FB" w:rsidRDefault="003E3F6F" w:rsidP="003E3F6F">
      <w:pPr>
        <w:rPr>
          <w:lang w:val="en-US"/>
        </w:rPr>
      </w:pPr>
      <w:r w:rsidRPr="006709FB">
        <w:t xml:space="preserve">A comprehensive overview of the conceptual approach, scope, methodology and assumptions </w:t>
      </w:r>
      <w:r w:rsidR="00032844" w:rsidRPr="006709FB">
        <w:t xml:space="preserve">of the modelling </w:t>
      </w:r>
      <w:r w:rsidRPr="006709FB">
        <w:t>as well as a detailed presentation of results can be found in Appendix</w:t>
      </w:r>
      <w:r w:rsidR="004149D8">
        <w:t xml:space="preserve"> </w:t>
      </w:r>
      <w:r w:rsidRPr="006709FB">
        <w:fldChar w:fldCharType="begin"/>
      </w:r>
      <w:r w:rsidRPr="00572BCA">
        <w:rPr>
          <w:highlight w:val="yellow"/>
        </w:rPr>
        <w:instrText xml:space="preserve"> REF _Ref114811325 \w \h </w:instrText>
      </w:r>
      <w:r w:rsidR="006A05AE">
        <w:rPr>
          <w:highlight w:val="yellow"/>
        </w:rPr>
        <w:instrText xml:space="preserve"> \* MERGEFORMAT </w:instrText>
      </w:r>
      <w:r w:rsidRPr="006709FB">
        <w:fldChar w:fldCharType="separate"/>
      </w:r>
      <w:r w:rsidR="00EC77F2" w:rsidRPr="006709FB">
        <w:t>D.3</w:t>
      </w:r>
      <w:r w:rsidRPr="006709FB">
        <w:fldChar w:fldCharType="end"/>
      </w:r>
      <w:r w:rsidRPr="006709FB">
        <w:t xml:space="preserve">. This includes definitions of the scope of care costed in the current care and best practice care scenario. </w:t>
      </w:r>
      <w:r w:rsidR="0067660B" w:rsidRPr="006709FB">
        <w:t>Patient education &amp; self</w:t>
      </w:r>
      <w:r w:rsidR="004149D8" w:rsidRPr="006709FB">
        <w:t>-</w:t>
      </w:r>
      <w:r w:rsidR="0067660B" w:rsidRPr="006709FB">
        <w:t>management support is incorporated into the best practice care scenario.</w:t>
      </w:r>
    </w:p>
    <w:p w14:paraId="645ACFC8" w14:textId="0218BCE8" w:rsidR="00735BAD" w:rsidRDefault="006E0F6C" w:rsidP="003E3F6F">
      <w:pPr>
        <w:sectPr w:rsidR="00735BAD" w:rsidSect="00886932">
          <w:pgSz w:w="11907" w:h="16839" w:code="9"/>
          <w:pgMar w:top="1418" w:right="1418" w:bottom="1701" w:left="1559" w:header="720" w:footer="680" w:gutter="0"/>
          <w:cols w:space="720"/>
          <w:titlePg/>
          <w:docGrid w:linePitch="360"/>
        </w:sectPr>
      </w:pPr>
      <w:r w:rsidRPr="006709FB">
        <w:t xml:space="preserve">The results in </w:t>
      </w:r>
      <w:r w:rsidR="00FD26C5" w:rsidRPr="006709FB">
        <w:fldChar w:fldCharType="begin"/>
      </w:r>
      <w:r w:rsidR="00FD26C5" w:rsidRPr="00BF1EE6">
        <w:rPr>
          <w:highlight w:val="yellow"/>
        </w:rPr>
        <w:instrText xml:space="preserve"> REF _Ref106925326 \h </w:instrText>
      </w:r>
      <w:r w:rsidR="006A05AE">
        <w:rPr>
          <w:highlight w:val="yellow"/>
        </w:rPr>
        <w:instrText xml:space="preserve"> \* MERGEFORMAT </w:instrText>
      </w:r>
      <w:r w:rsidR="00FD26C5" w:rsidRPr="006709FB">
        <w:fldChar w:fldCharType="separate"/>
      </w:r>
      <w:r w:rsidR="000F61AF" w:rsidRPr="006709FB">
        <w:t xml:space="preserve">Table </w:t>
      </w:r>
      <w:r w:rsidR="000F61AF" w:rsidRPr="006709FB">
        <w:rPr>
          <w:noProof/>
        </w:rPr>
        <w:t>5</w:t>
      </w:r>
      <w:r w:rsidR="00FD26C5" w:rsidRPr="006709FB">
        <w:fldChar w:fldCharType="end"/>
      </w:r>
      <w:r w:rsidRPr="006709FB">
        <w:t xml:space="preserve"> indicate that increasing access to best practice, </w:t>
      </w:r>
      <w:r w:rsidR="0009181C" w:rsidRPr="006709FB">
        <w:t>community-based</w:t>
      </w:r>
      <w:r w:rsidRPr="006709FB">
        <w:t xml:space="preserve"> care for diabetic foot ulcers could result in cost savings of between $171 million and $272 million over five years. </w:t>
      </w:r>
      <w:r w:rsidR="005611F6" w:rsidRPr="006709FB">
        <w:t>Increasing access to best practice diabetic foot ulcer care increases the cost of community-based care, however these are offset by the substantially larger savings from reduced hospital admissions.</w:t>
      </w:r>
    </w:p>
    <w:p w14:paraId="027D659E" w14:textId="6878E3DA" w:rsidR="007203F8" w:rsidRPr="006709FB" w:rsidRDefault="007203F8" w:rsidP="007203F8">
      <w:pPr>
        <w:pStyle w:val="Caption"/>
      </w:pPr>
      <w:bookmarkStart w:id="90" w:name="_Ref106925326"/>
      <w:commentRangeStart w:id="91"/>
      <w:commentRangeStart w:id="92"/>
      <w:r w:rsidRPr="006709FB">
        <w:lastRenderedPageBreak/>
        <w:t xml:space="preserve">Table </w:t>
      </w:r>
      <w:r w:rsidRPr="006709FB">
        <w:fldChar w:fldCharType="begin"/>
      </w:r>
      <w:r w:rsidRPr="00572BCA">
        <w:rPr>
          <w:highlight w:val="yellow"/>
        </w:rPr>
        <w:instrText xml:space="preserve"> SEQ Table \* ARABIC </w:instrText>
      </w:r>
      <w:r w:rsidRPr="006709FB">
        <w:fldChar w:fldCharType="separate"/>
      </w:r>
      <w:r w:rsidR="00F60B25">
        <w:rPr>
          <w:highlight w:val="yellow"/>
        </w:rPr>
        <w:t>5</w:t>
      </w:r>
      <w:r w:rsidRPr="006709FB">
        <w:fldChar w:fldCharType="end"/>
      </w:r>
      <w:bookmarkEnd w:id="90"/>
      <w:r w:rsidRPr="006709FB">
        <w:t xml:space="preserve"> | Estimated </w:t>
      </w:r>
      <w:commentRangeEnd w:id="91"/>
      <w:r w:rsidR="00BF1EE6">
        <w:rPr>
          <w:rStyle w:val="CommentReference"/>
          <w:rFonts w:ascii="Segoe UI" w:hAnsi="Segoe UI"/>
          <w:bCs w:val="0"/>
          <w:color w:val="auto"/>
        </w:rPr>
        <w:commentReference w:id="91"/>
      </w:r>
      <w:commentRangeEnd w:id="92"/>
      <w:r w:rsidR="001C54E6">
        <w:rPr>
          <w:rStyle w:val="CommentReference"/>
          <w:rFonts w:ascii="Segoe UI" w:hAnsi="Segoe UI"/>
          <w:bCs w:val="0"/>
          <w:color w:val="auto"/>
        </w:rPr>
        <w:commentReference w:id="92"/>
      </w:r>
      <w:r w:rsidR="00475641" w:rsidRPr="006709FB">
        <w:t>5-year</w:t>
      </w:r>
      <w:r w:rsidR="003E71E9" w:rsidRPr="006709FB">
        <w:t xml:space="preserve"> </w:t>
      </w:r>
      <w:r w:rsidRPr="006709FB">
        <w:t xml:space="preserve">cost savings from avoided hospital admissions through the implementation of </w:t>
      </w:r>
      <w:r w:rsidR="00E769A8" w:rsidRPr="006709FB">
        <w:t xml:space="preserve">best practice </w:t>
      </w:r>
      <w:r w:rsidRPr="006709FB">
        <w:t>community-based Diabetic Foot Ulcer treatment</w:t>
      </w:r>
      <w:r w:rsidR="003E71E9" w:rsidRPr="006709FB">
        <w:t xml:space="preserve"> from FY2023-24 until FY20</w:t>
      </w:r>
      <w:r w:rsidR="00475641" w:rsidRPr="006709FB">
        <w:t>27-28</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2"/>
        <w:gridCol w:w="3473"/>
        <w:gridCol w:w="3472"/>
        <w:gridCol w:w="3473"/>
      </w:tblGrid>
      <w:tr w:rsidR="008148DE" w:rsidRPr="006A05AE" w14:paraId="43F0C6B9" w14:textId="77777777" w:rsidTr="00207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586F4F5A" w14:textId="5FC29830" w:rsidR="00F27F81" w:rsidRPr="006709FB" w:rsidRDefault="00470A25" w:rsidP="008C625D">
            <w:pPr>
              <w:pStyle w:val="TableNheader"/>
              <w:rPr>
                <w:rFonts w:eastAsia="Times New Roman" w:cs="Times New Roman"/>
                <w:b w:val="0"/>
                <w:color w:val="FFFFFF" w:themeColor="background1"/>
                <w:szCs w:val="24"/>
                <w:lang w:eastAsia="en-AU"/>
              </w:rPr>
            </w:pPr>
            <w:r w:rsidRPr="006709FB">
              <w:rPr>
                <w:rFonts w:eastAsia="Times New Roman" w:cs="Times New Roman"/>
                <w:b w:val="0"/>
                <w:color w:val="FFFFFF" w:themeColor="background1"/>
                <w:szCs w:val="24"/>
                <w:lang w:eastAsia="en-AU"/>
              </w:rPr>
              <w:t xml:space="preserve">Benefits over five years </w:t>
            </w:r>
          </w:p>
        </w:tc>
        <w:tc>
          <w:tcPr>
            <w:tcW w:w="223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41440ACF" w14:textId="37006570" w:rsidR="00F27F81" w:rsidRPr="006709FB" w:rsidRDefault="00F27F81" w:rsidP="008C625D">
            <w:pPr>
              <w:pStyle w:val="TableNhead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FFFFFF" w:themeColor="background1"/>
                <w:szCs w:val="24"/>
                <w:lang w:eastAsia="en-AU"/>
              </w:rPr>
            </w:pPr>
            <w:r w:rsidRPr="006709FB">
              <w:rPr>
                <w:rFonts w:eastAsia="Times New Roman" w:cs="Times New Roman"/>
                <w:b w:val="0"/>
                <w:color w:val="FFFFFF" w:themeColor="background1"/>
                <w:szCs w:val="24"/>
                <w:lang w:eastAsia="en-AU"/>
              </w:rPr>
              <w:t>Lower bound</w:t>
            </w:r>
          </w:p>
        </w:tc>
        <w:tc>
          <w:tcPr>
            <w:tcW w:w="223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6A5F7C3E" w14:textId="3E7F1AFE" w:rsidR="00F27F81" w:rsidRPr="006709FB" w:rsidRDefault="00F27F81" w:rsidP="008C625D">
            <w:pPr>
              <w:pStyle w:val="TableNhead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FFFFFF" w:themeColor="background1"/>
                <w:szCs w:val="24"/>
                <w:lang w:eastAsia="en-AU"/>
              </w:rPr>
            </w:pPr>
            <w:r w:rsidRPr="006709FB">
              <w:rPr>
                <w:rFonts w:eastAsia="Times New Roman" w:cs="Times New Roman"/>
                <w:b w:val="0"/>
                <w:color w:val="FFFFFF" w:themeColor="background1"/>
                <w:szCs w:val="24"/>
                <w:lang w:eastAsia="en-AU"/>
              </w:rPr>
              <w:t>Midpoint</w:t>
            </w:r>
          </w:p>
        </w:tc>
        <w:tc>
          <w:tcPr>
            <w:tcW w:w="223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6C2E3694" w14:textId="2C0533D3" w:rsidR="00F27F81" w:rsidRPr="006709FB" w:rsidRDefault="00F27F81" w:rsidP="008C625D">
            <w:pPr>
              <w:pStyle w:val="TableNhead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FFFFFF" w:themeColor="background1"/>
                <w:szCs w:val="24"/>
                <w:lang w:eastAsia="en-AU"/>
              </w:rPr>
            </w:pPr>
            <w:r w:rsidRPr="006709FB">
              <w:rPr>
                <w:rFonts w:eastAsia="Times New Roman" w:cs="Times New Roman"/>
                <w:b w:val="0"/>
                <w:color w:val="FFFFFF" w:themeColor="background1"/>
                <w:szCs w:val="24"/>
                <w:lang w:eastAsia="en-AU"/>
              </w:rPr>
              <w:t>Upper bound</w:t>
            </w:r>
          </w:p>
        </w:tc>
      </w:tr>
      <w:tr w:rsidR="00917452" w:rsidRPr="006A05AE" w14:paraId="02DAA6A3" w14:textId="77777777" w:rsidTr="00207EA1">
        <w:tc>
          <w:tcPr>
            <w:cnfStyle w:val="001000000000" w:firstRow="0" w:lastRow="0" w:firstColumn="1" w:lastColumn="0" w:oddVBand="0" w:evenVBand="0" w:oddHBand="0" w:evenHBand="0" w:firstRowFirstColumn="0" w:firstRowLastColumn="0" w:lastRowFirstColumn="0" w:lastRowLastColumn="0"/>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D65F471" w14:textId="76AB8BC0" w:rsidR="00917452" w:rsidRPr="006709FB" w:rsidRDefault="00917452" w:rsidP="00CF5949">
            <w:pPr>
              <w:pStyle w:val="TableNheader"/>
              <w:jc w:val="left"/>
              <w:rPr>
                <w:rFonts w:eastAsia="Times New Roman" w:cs="Times New Roman"/>
                <w:b w:val="0"/>
                <w:szCs w:val="24"/>
                <w:lang w:eastAsia="en-AU"/>
              </w:rPr>
            </w:pPr>
            <w:r w:rsidRPr="006709FB">
              <w:rPr>
                <w:rFonts w:eastAsia="Times New Roman" w:cs="Times New Roman"/>
                <w:b w:val="0"/>
                <w:szCs w:val="24"/>
                <w:lang w:eastAsia="en-AU"/>
              </w:rPr>
              <w:t>Total cost savings ($AUD rounded to the nearest $million)</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B5F4D6B" w14:textId="749A216E" w:rsidR="00917452" w:rsidRPr="006709FB" w:rsidRDefault="00917452" w:rsidP="002141C8">
            <w:pPr>
              <w:pStyle w:val="TableNText"/>
              <w:cnfStyle w:val="000000000000" w:firstRow="0" w:lastRow="0" w:firstColumn="0" w:lastColumn="0" w:oddVBand="0" w:evenVBand="0" w:oddHBand="0" w:evenHBand="0" w:firstRowFirstColumn="0" w:firstRowLastColumn="0" w:lastRowFirstColumn="0" w:lastRowLastColumn="0"/>
            </w:pPr>
            <w:r w:rsidRPr="006709FB">
              <w:t>$171 million</w:t>
            </w:r>
          </w:p>
        </w:tc>
        <w:tc>
          <w:tcPr>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229EED1" w14:textId="7250880E" w:rsidR="00917452" w:rsidRPr="006709FB" w:rsidRDefault="00917452" w:rsidP="002141C8">
            <w:pPr>
              <w:pStyle w:val="TableNText"/>
              <w:cnfStyle w:val="000000000000" w:firstRow="0" w:lastRow="0" w:firstColumn="0" w:lastColumn="0" w:oddVBand="0" w:evenVBand="0" w:oddHBand="0" w:evenHBand="0" w:firstRowFirstColumn="0" w:firstRowLastColumn="0" w:lastRowFirstColumn="0" w:lastRowLastColumn="0"/>
            </w:pPr>
            <w:r w:rsidRPr="006709FB">
              <w:t>$234</w:t>
            </w:r>
            <w:r w:rsidR="00736A94" w:rsidRPr="006709FB">
              <w:t xml:space="preserve"> million</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DBBA5F6" w14:textId="4CD2F91D" w:rsidR="00917452" w:rsidRPr="006709FB" w:rsidRDefault="00917452" w:rsidP="002141C8">
            <w:pPr>
              <w:pStyle w:val="TableNText"/>
              <w:cnfStyle w:val="000000000000" w:firstRow="0" w:lastRow="0" w:firstColumn="0" w:lastColumn="0" w:oddVBand="0" w:evenVBand="0" w:oddHBand="0" w:evenHBand="0" w:firstRowFirstColumn="0" w:firstRowLastColumn="0" w:lastRowFirstColumn="0" w:lastRowLastColumn="0"/>
            </w:pPr>
            <w:r w:rsidRPr="006709FB">
              <w:t>$27</w:t>
            </w:r>
            <w:r w:rsidR="00736A94" w:rsidRPr="006709FB">
              <w:t>2 million</w:t>
            </w:r>
          </w:p>
        </w:tc>
      </w:tr>
      <w:tr w:rsidR="00EF2F68" w:rsidRPr="006A05AE" w14:paraId="3B802D09" w14:textId="77777777" w:rsidTr="00207EA1">
        <w:tc>
          <w:tcPr>
            <w:cnfStyle w:val="001000000000" w:firstRow="0" w:lastRow="0" w:firstColumn="1" w:lastColumn="0" w:oddVBand="0" w:evenVBand="0" w:oddHBand="0" w:evenHBand="0" w:firstRowFirstColumn="0" w:firstRowLastColumn="0" w:lastRowFirstColumn="0" w:lastRowLastColumn="0"/>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8E96CC5" w14:textId="27E71555" w:rsidR="00EF2F68" w:rsidRPr="006709FB" w:rsidRDefault="009B0B8C" w:rsidP="00CF5949">
            <w:pPr>
              <w:pStyle w:val="TableNheader"/>
              <w:jc w:val="left"/>
              <w:rPr>
                <w:rFonts w:eastAsia="Times New Roman" w:cs="Times New Roman"/>
                <w:b w:val="0"/>
                <w:szCs w:val="24"/>
                <w:lang w:eastAsia="en-AU"/>
              </w:rPr>
            </w:pPr>
            <w:r w:rsidRPr="006709FB">
              <w:rPr>
                <w:rFonts w:eastAsia="Times New Roman" w:cs="Times New Roman"/>
                <w:b w:val="0"/>
                <w:szCs w:val="24"/>
                <w:lang w:eastAsia="en-AU"/>
              </w:rPr>
              <w:t>Number</w:t>
            </w:r>
            <w:r w:rsidR="00EF2F68" w:rsidRPr="006709FB">
              <w:rPr>
                <w:rFonts w:eastAsia="Times New Roman" w:cs="Times New Roman"/>
                <w:b w:val="0"/>
                <w:szCs w:val="24"/>
                <w:lang w:eastAsia="en-AU"/>
              </w:rPr>
              <w:t xml:space="preserve"> of additional people receiving best-practice community care</w:t>
            </w:r>
            <w:r w:rsidR="00CD0890" w:rsidRPr="006709FB">
              <w:rPr>
                <w:rFonts w:eastAsia="Times New Roman" w:cs="Times New Roman"/>
                <w:b w:val="0"/>
                <w:szCs w:val="24"/>
                <w:lang w:eastAsia="en-AU"/>
              </w:rPr>
              <w:t xml:space="preserve"> (people)</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DFE7B0A" w14:textId="3F5C67D3" w:rsidR="00EF2F68" w:rsidRPr="006709FB" w:rsidRDefault="00B24FB9" w:rsidP="002141C8">
            <w:pPr>
              <w:pStyle w:val="TableNText"/>
              <w:cnfStyle w:val="000000000000" w:firstRow="0" w:lastRow="0" w:firstColumn="0" w:lastColumn="0" w:oddVBand="0" w:evenVBand="0" w:oddHBand="0" w:evenHBand="0" w:firstRowFirstColumn="0" w:firstRowLastColumn="0" w:lastRowFirstColumn="0" w:lastRowLastColumn="0"/>
            </w:pPr>
            <w:r w:rsidRPr="006709FB">
              <w:t>1</w:t>
            </w:r>
            <w:r w:rsidR="00AA29A5" w:rsidRPr="006709FB">
              <w:t>5</w:t>
            </w:r>
            <w:r w:rsidRPr="006709FB">
              <w:t>,</w:t>
            </w:r>
            <w:r w:rsidR="00AA29A5" w:rsidRPr="006709FB">
              <w:t>630</w:t>
            </w:r>
          </w:p>
        </w:tc>
        <w:tc>
          <w:tcPr>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6C2EE52" w14:textId="735BEDD0" w:rsidR="00EF2F68" w:rsidRPr="006709FB" w:rsidRDefault="00AA29A5" w:rsidP="002141C8">
            <w:pPr>
              <w:pStyle w:val="TableNText"/>
              <w:cnfStyle w:val="000000000000" w:firstRow="0" w:lastRow="0" w:firstColumn="0" w:lastColumn="0" w:oddVBand="0" w:evenVBand="0" w:oddHBand="0" w:evenHBand="0" w:firstRowFirstColumn="0" w:firstRowLastColumn="0" w:lastRowFirstColumn="0" w:lastRowLastColumn="0"/>
            </w:pPr>
            <w:r w:rsidRPr="006709FB">
              <w:t>51</w:t>
            </w:r>
            <w:r w:rsidR="004A2FE5" w:rsidRPr="006709FB">
              <w:t>,334</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F3DA8C4" w14:textId="20D358B1" w:rsidR="00EF2F68" w:rsidRPr="006709FB" w:rsidRDefault="004A2FE5" w:rsidP="002141C8">
            <w:pPr>
              <w:pStyle w:val="TableNText"/>
              <w:cnfStyle w:val="000000000000" w:firstRow="0" w:lastRow="0" w:firstColumn="0" w:lastColumn="0" w:oddVBand="0" w:evenVBand="0" w:oddHBand="0" w:evenHBand="0" w:firstRowFirstColumn="0" w:firstRowLastColumn="0" w:lastRowFirstColumn="0" w:lastRowLastColumn="0"/>
            </w:pPr>
            <w:r w:rsidRPr="006709FB">
              <w:t>110,425</w:t>
            </w:r>
          </w:p>
        </w:tc>
      </w:tr>
      <w:tr w:rsidR="00475641" w:rsidRPr="006A05AE" w14:paraId="2E7BB06D" w14:textId="77777777" w:rsidTr="00207EA1">
        <w:tc>
          <w:tcPr>
            <w:cnfStyle w:val="001000000000" w:firstRow="0" w:lastRow="0" w:firstColumn="1" w:lastColumn="0" w:oddVBand="0" w:evenVBand="0" w:oddHBand="0" w:evenHBand="0" w:firstRowFirstColumn="0" w:firstRowLastColumn="0" w:lastRowFirstColumn="0" w:lastRowLastColumn="0"/>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DD20392" w14:textId="72AA5F9B" w:rsidR="00475641" w:rsidRPr="006709FB" w:rsidRDefault="009B0B8C" w:rsidP="00CF5949">
            <w:pPr>
              <w:pStyle w:val="TableNheader"/>
              <w:jc w:val="left"/>
              <w:rPr>
                <w:rFonts w:eastAsia="Times New Roman" w:cs="Times New Roman"/>
                <w:b w:val="0"/>
                <w:szCs w:val="24"/>
                <w:lang w:eastAsia="en-AU"/>
              </w:rPr>
            </w:pPr>
            <w:r w:rsidRPr="006709FB">
              <w:rPr>
                <w:rFonts w:eastAsia="Times New Roman" w:cs="Times New Roman"/>
                <w:b w:val="0"/>
                <w:szCs w:val="24"/>
                <w:lang w:eastAsia="en-AU"/>
              </w:rPr>
              <w:t>Number</w:t>
            </w:r>
            <w:r w:rsidR="00475641" w:rsidRPr="006709FB">
              <w:rPr>
                <w:rFonts w:eastAsia="Times New Roman" w:cs="Times New Roman"/>
                <w:b w:val="0"/>
                <w:szCs w:val="24"/>
                <w:lang w:eastAsia="en-AU"/>
              </w:rPr>
              <w:t xml:space="preserve"> of hospitalisations avoided</w:t>
            </w:r>
            <w:r w:rsidR="00CD0890" w:rsidRPr="006709FB">
              <w:rPr>
                <w:rFonts w:eastAsia="Times New Roman" w:cs="Times New Roman"/>
                <w:b w:val="0"/>
                <w:szCs w:val="24"/>
                <w:lang w:eastAsia="en-AU"/>
              </w:rPr>
              <w:t xml:space="preserve"> (separations) </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CDFCD3C" w14:textId="36D6B582" w:rsidR="00475641" w:rsidRPr="006709FB" w:rsidRDefault="00475641" w:rsidP="00C8509D">
            <w:pPr>
              <w:pStyle w:val="TableNText"/>
              <w:cnfStyle w:val="000000000000" w:firstRow="0" w:lastRow="0" w:firstColumn="0" w:lastColumn="0" w:oddVBand="0" w:evenVBand="0" w:oddHBand="0" w:evenHBand="0" w:firstRowFirstColumn="0" w:firstRowLastColumn="0" w:lastRowFirstColumn="0" w:lastRowLastColumn="0"/>
            </w:pPr>
            <w:r w:rsidRPr="006709FB">
              <w:t>6,769</w:t>
            </w:r>
          </w:p>
        </w:tc>
        <w:tc>
          <w:tcPr>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0D13E6F" w14:textId="65FE1889" w:rsidR="00475641" w:rsidRPr="006709FB" w:rsidRDefault="00475641" w:rsidP="00C8509D">
            <w:pPr>
              <w:pStyle w:val="TableNText"/>
              <w:cnfStyle w:val="000000000000" w:firstRow="0" w:lastRow="0" w:firstColumn="0" w:lastColumn="0" w:oddVBand="0" w:evenVBand="0" w:oddHBand="0" w:evenHBand="0" w:firstRowFirstColumn="0" w:firstRowLastColumn="0" w:lastRowFirstColumn="0" w:lastRowLastColumn="0"/>
            </w:pPr>
            <w:r w:rsidRPr="006709FB">
              <w:t>11,717</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654CE4F" w14:textId="60003794" w:rsidR="00475641" w:rsidRPr="006709FB" w:rsidRDefault="00475641" w:rsidP="00C8509D">
            <w:pPr>
              <w:pStyle w:val="TableNText"/>
              <w:cnfStyle w:val="000000000000" w:firstRow="0" w:lastRow="0" w:firstColumn="0" w:lastColumn="0" w:oddVBand="0" w:evenVBand="0" w:oddHBand="0" w:evenHBand="0" w:firstRowFirstColumn="0" w:firstRowLastColumn="0" w:lastRowFirstColumn="0" w:lastRowLastColumn="0"/>
            </w:pPr>
            <w:r w:rsidRPr="006709FB">
              <w:t>17,733</w:t>
            </w:r>
          </w:p>
        </w:tc>
      </w:tr>
    </w:tbl>
    <w:p w14:paraId="5CF4F29B" w14:textId="77777777" w:rsidR="00735BAD" w:rsidRDefault="00735BAD">
      <w:pPr>
        <w:spacing w:after="160" w:line="259" w:lineRule="auto"/>
        <w:sectPr w:rsidR="00735BAD" w:rsidSect="00735BAD">
          <w:pgSz w:w="16839" w:h="11907" w:orient="landscape" w:code="9"/>
          <w:pgMar w:top="1559" w:right="1418" w:bottom="1418" w:left="1701" w:header="720" w:footer="680" w:gutter="0"/>
          <w:cols w:space="720"/>
          <w:titlePg/>
          <w:docGrid w:linePitch="360"/>
        </w:sectPr>
      </w:pPr>
    </w:p>
    <w:p w14:paraId="43D924C1" w14:textId="512D3242" w:rsidR="0035378D" w:rsidRPr="006709FB" w:rsidRDefault="0035378D" w:rsidP="00C8509D">
      <w:pPr>
        <w:pStyle w:val="Heading4"/>
        <w:ind w:left="864" w:hanging="864"/>
      </w:pPr>
      <w:r w:rsidRPr="006709FB">
        <w:lastRenderedPageBreak/>
        <w:t>Venous leg ulcers</w:t>
      </w:r>
    </w:p>
    <w:p w14:paraId="0B4062BF" w14:textId="08BCD433" w:rsidR="007B79EF" w:rsidRPr="006709FB" w:rsidRDefault="0035378D" w:rsidP="007203F8">
      <w:r w:rsidRPr="006709FB">
        <w:rPr>
          <w:rFonts w:asciiTheme="majorHAnsi" w:hAnsiTheme="majorHAnsi" w:cstheme="majorHAnsi"/>
        </w:rPr>
        <w:t>There is a potential for between $120 million and $430 million in health system cost savings over 5 years due to avoided hospital admissions with improved community-based care for venous leg ulcers.</w:t>
      </w:r>
    </w:p>
    <w:p w14:paraId="3DB8F33E" w14:textId="71A61354" w:rsidR="007203F8" w:rsidRPr="006709FB" w:rsidRDefault="007203F8" w:rsidP="007203F8">
      <w:r w:rsidRPr="006709FB">
        <w:t xml:space="preserve">Venous </w:t>
      </w:r>
      <w:r w:rsidR="00FE3174" w:rsidRPr="006709FB">
        <w:t>l</w:t>
      </w:r>
      <w:r w:rsidRPr="006709FB">
        <w:t xml:space="preserve">eg </w:t>
      </w:r>
      <w:r w:rsidR="00FE3174" w:rsidRPr="006709FB">
        <w:t>u</w:t>
      </w:r>
      <w:r w:rsidRPr="006709FB">
        <w:t>lcers are expensive to treat and impair quality of life of affected individuals. Although improved healing and reduced recurrence rates have been observed following the introduction of evidence-based guidelines, a significant evidence-practice gap exists,</w:t>
      </w:r>
      <w:r w:rsidRPr="006709FB">
        <w:rPr>
          <w:rStyle w:val="FootnoteReference"/>
        </w:rPr>
        <w:footnoteReference w:id="93"/>
      </w:r>
      <w:r w:rsidRPr="006709FB">
        <w:t xml:space="preserve"> </w:t>
      </w:r>
      <w:r w:rsidRPr="006709FB">
        <w:rPr>
          <w:rStyle w:val="FootnoteReference"/>
        </w:rPr>
        <w:footnoteReference w:id="94"/>
      </w:r>
      <w:r w:rsidRPr="006709FB">
        <w:t xml:space="preserve"> due to a lack of information, skills and reimbursement in community-based settings.</w:t>
      </w:r>
      <w:r w:rsidRPr="006709FB">
        <w:rPr>
          <w:rStyle w:val="FootnoteReference"/>
        </w:rPr>
        <w:footnoteReference w:id="95"/>
      </w:r>
      <w:r w:rsidRPr="006709FB">
        <w:t xml:space="preserve"> </w:t>
      </w:r>
      <w:r w:rsidRPr="006709FB">
        <w:rPr>
          <w:rStyle w:val="FootnoteReference"/>
        </w:rPr>
        <w:footnoteReference w:id="96"/>
      </w:r>
      <w:r w:rsidRPr="006709FB">
        <w:t xml:space="preserve"> Compression is the recommended first-line therapy for treatment of </w:t>
      </w:r>
      <w:r w:rsidR="00A752DE" w:rsidRPr="006709FB">
        <w:t>venous leg ulcers</w:t>
      </w:r>
      <w:r w:rsidRPr="006709FB">
        <w:t xml:space="preserve"> and can be effectively delivered in community settings.</w:t>
      </w:r>
      <w:r w:rsidRPr="006709FB">
        <w:rPr>
          <w:rStyle w:val="FootnoteReference"/>
        </w:rPr>
        <w:footnoteReference w:id="97"/>
      </w:r>
      <w:r w:rsidRPr="006709FB">
        <w:t xml:space="preserve"> </w:t>
      </w:r>
      <w:r w:rsidR="001168E6" w:rsidRPr="006709FB">
        <w:t>U</w:t>
      </w:r>
      <w:r w:rsidRPr="006709FB">
        <w:t xml:space="preserve">nlike </w:t>
      </w:r>
      <w:r w:rsidR="00E564E9" w:rsidRPr="006709FB">
        <w:t>some</w:t>
      </w:r>
      <w:r w:rsidRPr="006709FB">
        <w:t xml:space="preserve"> other developed countries, the Australian health system does not subsidise compression therapy or systematically train and provide ongoing clinical support to community-based service providers to deliver compression therapy.</w:t>
      </w:r>
      <w:r w:rsidRPr="006709FB">
        <w:rPr>
          <w:rStyle w:val="FootnoteReference"/>
        </w:rPr>
        <w:footnoteReference w:id="98"/>
      </w:r>
      <w:r w:rsidRPr="006709FB">
        <w:t xml:space="preserve"> </w:t>
      </w:r>
    </w:p>
    <w:p w14:paraId="308DD9AD" w14:textId="6B9D0276" w:rsidR="00892BDE" w:rsidRPr="006709FB" w:rsidRDefault="00CD4350" w:rsidP="00892BDE">
      <w:pPr>
        <w:rPr>
          <w:lang w:eastAsia="en-AU"/>
        </w:rPr>
      </w:pPr>
      <w:r w:rsidRPr="006709FB">
        <w:fldChar w:fldCharType="begin"/>
      </w:r>
      <w:r w:rsidRPr="00BF1EE6">
        <w:rPr>
          <w:highlight w:val="yellow"/>
        </w:rPr>
        <w:instrText xml:space="preserve"> REF _Ref114813141 \h </w:instrText>
      </w:r>
      <w:r w:rsidR="006A05AE">
        <w:rPr>
          <w:highlight w:val="yellow"/>
        </w:rPr>
        <w:instrText xml:space="preserve"> \* MERGEFORMAT </w:instrText>
      </w:r>
      <w:r w:rsidRPr="006709FB">
        <w:fldChar w:fldCharType="separate"/>
      </w:r>
      <w:r w:rsidR="00EC77F2" w:rsidRPr="006709FB">
        <w:t xml:space="preserve">Table </w:t>
      </w:r>
      <w:r w:rsidR="000F61AF" w:rsidRPr="006709FB">
        <w:rPr>
          <w:noProof/>
        </w:rPr>
        <w:t>6</w:t>
      </w:r>
      <w:r w:rsidRPr="006709FB">
        <w:fldChar w:fldCharType="end"/>
      </w:r>
      <w:r w:rsidRPr="006709FB">
        <w:t xml:space="preserve"> </w:t>
      </w:r>
      <w:r w:rsidR="007203F8" w:rsidRPr="006709FB">
        <w:t xml:space="preserve">provides the estimated potential cost savings from reduced hospital admissions for improved community-based wound care for venous leg </w:t>
      </w:r>
      <w:r w:rsidR="007203F8" w:rsidRPr="006709FB">
        <w:rPr>
          <w:rFonts w:asciiTheme="minorHAnsi" w:hAnsiTheme="minorHAnsi" w:cstheme="minorHAnsi"/>
          <w:szCs w:val="19"/>
        </w:rPr>
        <w:t xml:space="preserve">ulcers. </w:t>
      </w:r>
      <w:r w:rsidR="00892BDE" w:rsidRPr="006709FB">
        <w:rPr>
          <w:rFonts w:asciiTheme="minorHAnsi" w:hAnsiTheme="minorHAnsi" w:cstheme="minorHAnsi"/>
          <w:szCs w:val="19"/>
          <w:lang w:eastAsia="en-AU"/>
        </w:rPr>
        <w:t>The modelling aims provide a contemporary estimate of potential cost savings that could be accrued by increasing the reach of best practice, community-based wound care for venous leg ulcers. The</w:t>
      </w:r>
      <w:r w:rsidR="00892BDE" w:rsidRPr="006709FB">
        <w:rPr>
          <w:lang w:eastAsia="en-AU"/>
        </w:rPr>
        <w:t xml:space="preserve"> modelling accounts for </w:t>
      </w:r>
      <w:r w:rsidR="00892BDE" w:rsidRPr="006709FB">
        <w:t xml:space="preserve">the service costs associated with increasing provision of </w:t>
      </w:r>
      <w:r w:rsidR="00892BDE" w:rsidRPr="006709FB">
        <w:rPr>
          <w:lang w:eastAsia="en-AU"/>
        </w:rPr>
        <w:t xml:space="preserve">best practice, community-based wound care and the costs of avoidable hospitalisations associated with </w:t>
      </w:r>
      <w:r w:rsidR="003E7AD0" w:rsidRPr="006709FB">
        <w:rPr>
          <w:lang w:eastAsia="en-AU"/>
        </w:rPr>
        <w:t xml:space="preserve">venous leg </w:t>
      </w:r>
      <w:r w:rsidR="00892BDE" w:rsidRPr="006709FB">
        <w:rPr>
          <w:lang w:eastAsia="en-AU"/>
        </w:rPr>
        <w:t>ulcers.</w:t>
      </w:r>
    </w:p>
    <w:p w14:paraId="2A978CBA" w14:textId="4DEDFAFF" w:rsidR="00892BDE" w:rsidRPr="006709FB" w:rsidRDefault="00892BDE" w:rsidP="00892BDE">
      <w:pPr>
        <w:rPr>
          <w:lang w:eastAsia="en-AU"/>
        </w:rPr>
      </w:pPr>
      <w:r w:rsidRPr="006709FB">
        <w:rPr>
          <w:lang w:eastAsia="en-AU"/>
        </w:rPr>
        <w:t>The modelling analysis centres around assessing the impact of changing the levels of access to best practice, community-based care for venous leg ulcers (referred to as ‘best practice care’) as compared the current typical care delivery (referred to as ‘current care’).</w:t>
      </w:r>
    </w:p>
    <w:p w14:paraId="12FE8FB8" w14:textId="3DC2ED7E" w:rsidR="00892BDE" w:rsidRPr="006709FB" w:rsidRDefault="00892BDE" w:rsidP="00892BDE">
      <w:pPr>
        <w:rPr>
          <w:lang w:eastAsia="en-AU"/>
        </w:rPr>
      </w:pPr>
      <w:r w:rsidRPr="006709FB">
        <w:rPr>
          <w:lang w:eastAsia="en-AU"/>
        </w:rPr>
        <w:t xml:space="preserve">Current care refers to a </w:t>
      </w:r>
      <w:r w:rsidR="005B282C" w:rsidRPr="006709FB">
        <w:rPr>
          <w:lang w:eastAsia="en-AU"/>
        </w:rPr>
        <w:t>scenario</w:t>
      </w:r>
      <w:r w:rsidRPr="006709FB">
        <w:rPr>
          <w:lang w:eastAsia="en-AU"/>
        </w:rPr>
        <w:t xml:space="preserve"> where individuals do not receive all the components of guideline-based care listed under </w:t>
      </w:r>
      <w:r w:rsidR="00FE6C74" w:rsidRPr="006709FB">
        <w:rPr>
          <w:lang w:eastAsia="en-AU"/>
        </w:rPr>
        <w:t xml:space="preserve">best practice </w:t>
      </w:r>
      <w:r w:rsidRPr="006709FB">
        <w:rPr>
          <w:lang w:eastAsia="en-AU"/>
        </w:rPr>
        <w:t>care. Since a small proportion of Australians are currently receiving compression therapy</w:t>
      </w:r>
      <w:r w:rsidR="004B5FB9" w:rsidRPr="006709FB">
        <w:rPr>
          <w:lang w:eastAsia="en-AU"/>
        </w:rPr>
        <w:t>,</w:t>
      </w:r>
      <w:r w:rsidRPr="006709FB">
        <w:rPr>
          <w:lang w:eastAsia="en-AU"/>
        </w:rPr>
        <w:t xml:space="preserve"> </w:t>
      </w:r>
      <w:r w:rsidR="00E241A4" w:rsidRPr="006709FB">
        <w:rPr>
          <w:lang w:eastAsia="en-AU"/>
        </w:rPr>
        <w:t>the</w:t>
      </w:r>
      <w:r w:rsidRPr="006709FB">
        <w:rPr>
          <w:lang w:eastAsia="en-AU"/>
        </w:rPr>
        <w:t xml:space="preserve"> modell</w:t>
      </w:r>
      <w:r w:rsidR="00E241A4" w:rsidRPr="006709FB">
        <w:rPr>
          <w:lang w:eastAsia="en-AU"/>
        </w:rPr>
        <w:t>ing</w:t>
      </w:r>
      <w:r w:rsidR="005D63D7" w:rsidRPr="006709FB">
        <w:rPr>
          <w:lang w:eastAsia="en-AU"/>
        </w:rPr>
        <w:t xml:space="preserve"> </w:t>
      </w:r>
      <w:r w:rsidR="0046102B" w:rsidRPr="006709FB">
        <w:rPr>
          <w:lang w:eastAsia="en-AU"/>
        </w:rPr>
        <w:t>assumes</w:t>
      </w:r>
      <w:r w:rsidRPr="006709FB">
        <w:rPr>
          <w:lang w:eastAsia="en-AU"/>
        </w:rPr>
        <w:t xml:space="preserve"> </w:t>
      </w:r>
      <w:r w:rsidR="009758A8" w:rsidRPr="006709FB">
        <w:rPr>
          <w:lang w:eastAsia="en-AU"/>
        </w:rPr>
        <w:t>current</w:t>
      </w:r>
      <w:r w:rsidRPr="006709FB">
        <w:rPr>
          <w:lang w:eastAsia="en-AU"/>
        </w:rPr>
        <w:t xml:space="preserve"> care would include a proportion of patients receiving compression therapy but with partial adherence</w:t>
      </w:r>
      <w:r w:rsidR="00A75B99" w:rsidRPr="006709FB">
        <w:rPr>
          <w:lang w:eastAsia="en-AU"/>
        </w:rPr>
        <w:t>,</w:t>
      </w:r>
      <w:r w:rsidRPr="006709FB">
        <w:rPr>
          <w:lang w:eastAsia="en-AU"/>
        </w:rPr>
        <w:t xml:space="preserve"> and no reimbursement </w:t>
      </w:r>
      <w:r w:rsidR="00901205" w:rsidRPr="006709FB">
        <w:rPr>
          <w:lang w:eastAsia="en-AU"/>
        </w:rPr>
        <w:t xml:space="preserve">of consumables (i.e. assuming </w:t>
      </w:r>
      <w:r w:rsidRPr="006709FB">
        <w:rPr>
          <w:lang w:eastAsia="en-AU"/>
        </w:rPr>
        <w:t>out-of-pocket costs</w:t>
      </w:r>
      <w:r w:rsidR="00901205" w:rsidRPr="006709FB">
        <w:rPr>
          <w:lang w:eastAsia="en-AU"/>
        </w:rPr>
        <w:t>)</w:t>
      </w:r>
      <w:r w:rsidRPr="006709FB">
        <w:rPr>
          <w:lang w:eastAsia="en-AU"/>
        </w:rPr>
        <w:t>.</w:t>
      </w:r>
    </w:p>
    <w:p w14:paraId="4ADC38A5" w14:textId="64EAC305" w:rsidR="00892BDE" w:rsidRPr="006709FB" w:rsidRDefault="00892BDE" w:rsidP="00892BDE">
      <w:pPr>
        <w:rPr>
          <w:lang w:eastAsia="en-AU"/>
        </w:rPr>
      </w:pPr>
      <w:r w:rsidRPr="006709FB">
        <w:rPr>
          <w:lang w:eastAsia="en-AU"/>
        </w:rPr>
        <w:t xml:space="preserve">Best-practice care was defined as care that follows the set of recommendations from the Australian and New Zealand Clinical Practice Guideline for Prevention and Management of </w:t>
      </w:r>
      <w:r w:rsidR="00A752DE" w:rsidRPr="006709FB">
        <w:rPr>
          <w:lang w:eastAsia="en-AU"/>
        </w:rPr>
        <w:t>v</w:t>
      </w:r>
      <w:r w:rsidRPr="006709FB">
        <w:rPr>
          <w:lang w:eastAsia="en-AU"/>
        </w:rPr>
        <w:t xml:space="preserve">enous </w:t>
      </w:r>
      <w:r w:rsidR="00A752DE" w:rsidRPr="006709FB">
        <w:rPr>
          <w:lang w:eastAsia="en-AU"/>
        </w:rPr>
        <w:t>l</w:t>
      </w:r>
      <w:r w:rsidRPr="006709FB">
        <w:rPr>
          <w:lang w:eastAsia="en-AU"/>
        </w:rPr>
        <w:t xml:space="preserve">eg </w:t>
      </w:r>
      <w:r w:rsidR="00A752DE" w:rsidRPr="006709FB">
        <w:rPr>
          <w:lang w:eastAsia="en-AU"/>
        </w:rPr>
        <w:t>u</w:t>
      </w:r>
      <w:r w:rsidRPr="006709FB">
        <w:rPr>
          <w:lang w:eastAsia="en-AU"/>
        </w:rPr>
        <w:t>lcers.</w:t>
      </w:r>
      <w:r w:rsidRPr="006709FB">
        <w:rPr>
          <w:rStyle w:val="FootnoteReference"/>
          <w:lang w:eastAsia="en-AU"/>
        </w:rPr>
        <w:footnoteReference w:id="99"/>
      </w:r>
      <w:r w:rsidRPr="006709FB">
        <w:rPr>
          <w:lang w:eastAsia="en-AU"/>
        </w:rPr>
        <w:t xml:space="preserve"> The specific approach to care delivery </w:t>
      </w:r>
      <w:r w:rsidR="00043AB4" w:rsidRPr="006709FB">
        <w:rPr>
          <w:lang w:eastAsia="en-AU"/>
        </w:rPr>
        <w:t xml:space="preserve">that was </w:t>
      </w:r>
      <w:r w:rsidRPr="006709FB">
        <w:rPr>
          <w:lang w:eastAsia="en-AU"/>
        </w:rPr>
        <w:t xml:space="preserve">modelled is through </w:t>
      </w:r>
      <w:r w:rsidRPr="006709FB">
        <w:rPr>
          <w:lang w:eastAsia="en-AU"/>
        </w:rPr>
        <w:lastRenderedPageBreak/>
        <w:t>specialist wound clinics led by nurse practitioners with wound expertise together with a team of allied health professionals and specialists. The specific detail of the assumed care that was costed in each scenario is outlined in</w:t>
      </w:r>
      <w:r w:rsidR="005E0A08">
        <w:rPr>
          <w:lang w:eastAsia="en-AU"/>
        </w:rPr>
        <w:t xml:space="preserve"> </w:t>
      </w:r>
      <w:r w:rsidR="00735BAD">
        <w:rPr>
          <w:lang w:eastAsia="en-AU"/>
        </w:rPr>
        <w:fldChar w:fldCharType="begin"/>
      </w:r>
      <w:r w:rsidR="00735BAD">
        <w:rPr>
          <w:lang w:eastAsia="en-AU"/>
        </w:rPr>
        <w:instrText xml:space="preserve"> REF _Ref106914622 \n \h </w:instrText>
      </w:r>
      <w:r w:rsidR="00735BAD">
        <w:rPr>
          <w:lang w:eastAsia="en-AU"/>
        </w:rPr>
      </w:r>
      <w:r w:rsidR="00735BAD">
        <w:rPr>
          <w:lang w:eastAsia="en-AU"/>
        </w:rPr>
        <w:fldChar w:fldCharType="separate"/>
      </w:r>
      <w:r w:rsidR="00735BAD">
        <w:rPr>
          <w:lang w:eastAsia="en-AU"/>
        </w:rPr>
        <w:t>Appendix D</w:t>
      </w:r>
      <w:r w:rsidR="00735BAD">
        <w:rPr>
          <w:lang w:eastAsia="en-AU"/>
        </w:rPr>
        <w:fldChar w:fldCharType="end"/>
      </w:r>
      <w:r w:rsidRPr="006709FB">
        <w:rPr>
          <w:lang w:eastAsia="en-AU"/>
        </w:rPr>
        <w:t xml:space="preserve">. The definitions ‘current care’ and ‘best practice care’ were drawn from </w:t>
      </w:r>
      <w:r w:rsidRPr="006709FB">
        <w:t xml:space="preserve">Cheng et al. </w:t>
      </w:r>
      <w:r w:rsidR="00A55CCD" w:rsidRPr="006709FB">
        <w:t>(</w:t>
      </w:r>
      <w:r w:rsidRPr="006709FB">
        <w:t>2018</w:t>
      </w:r>
      <w:r w:rsidR="00A55CCD" w:rsidRPr="006709FB">
        <w:t>)</w:t>
      </w:r>
      <w:r w:rsidRPr="006709FB">
        <w:t>.</w:t>
      </w:r>
      <w:r w:rsidRPr="006709FB">
        <w:rPr>
          <w:rStyle w:val="FootnoteReference"/>
        </w:rPr>
        <w:t xml:space="preserve"> </w:t>
      </w:r>
      <w:r w:rsidRPr="006709FB">
        <w:rPr>
          <w:rStyle w:val="FootnoteReference"/>
        </w:rPr>
        <w:footnoteReference w:id="100"/>
      </w:r>
      <w:r w:rsidRPr="006709FB">
        <w:t xml:space="preserve"> </w:t>
      </w:r>
    </w:p>
    <w:p w14:paraId="08A8D125" w14:textId="7F1F59C7" w:rsidR="007203F8" w:rsidRPr="006709FB" w:rsidRDefault="007203F8" w:rsidP="007203F8">
      <w:r w:rsidRPr="006709FB">
        <w:t>The core methodology for the analysis has been adapted from a rigorous cost-effectiveness analysis of implementing community-based compression therapies for venous leg ulcers in Australia, which uses population data and hospitalisation cost data from 2015.</w:t>
      </w:r>
      <w:r w:rsidRPr="006709FB">
        <w:rPr>
          <w:rStyle w:val="FootnoteReference"/>
        </w:rPr>
        <w:footnoteReference w:id="101"/>
      </w:r>
      <w:r w:rsidRPr="006709FB">
        <w:t xml:space="preserve"> The analysis includes updated population data</w:t>
      </w:r>
      <w:r w:rsidRPr="006709FB">
        <w:rPr>
          <w:rStyle w:val="FootnoteReference"/>
        </w:rPr>
        <w:footnoteReference w:id="102"/>
      </w:r>
      <w:r w:rsidRPr="006709FB">
        <w:t xml:space="preserve"> and hospitalisation cost data from 2020</w:t>
      </w:r>
      <w:r w:rsidRPr="006709FB">
        <w:rPr>
          <w:rStyle w:val="FootnoteReference"/>
        </w:rPr>
        <w:footnoteReference w:id="103"/>
      </w:r>
      <w:r w:rsidRPr="006709FB">
        <w:t xml:space="preserve"> as well as a range of prevalence estimates (as detailed in </w:t>
      </w:r>
      <w:r w:rsidRPr="006709FB">
        <w:fldChar w:fldCharType="begin"/>
      </w:r>
      <w:r w:rsidRPr="006709FB">
        <w:instrText xml:space="preserve"> REF _Ref106914622 \w \h </w:instrText>
      </w:r>
      <w:r w:rsidR="006A05AE" w:rsidRPr="006709FB">
        <w:instrText xml:space="preserve"> \* MERGEFORMAT </w:instrText>
      </w:r>
      <w:r w:rsidRPr="006709FB">
        <w:fldChar w:fldCharType="separate"/>
      </w:r>
      <w:r w:rsidR="00EC77F2" w:rsidRPr="006709FB">
        <w:t>Appendix D</w:t>
      </w:r>
      <w:r w:rsidRPr="006709FB">
        <w:fldChar w:fldCharType="end"/>
      </w:r>
      <w:r w:rsidRPr="006709FB">
        <w:t>).</w:t>
      </w:r>
    </w:p>
    <w:p w14:paraId="7A24DFBC" w14:textId="7510C01A" w:rsidR="00CD4350" w:rsidRPr="006709FB" w:rsidRDefault="00CD4350" w:rsidP="007203F8">
      <w:r w:rsidRPr="006709FB">
        <w:t xml:space="preserve">A comprehensive overview of the conceptual approach, scope, methodology and assumptions as well as a detailed presentation of results can be found in Appendix </w:t>
      </w:r>
      <w:r w:rsidR="00084EBB" w:rsidRPr="006709FB">
        <w:t>D.3.2</w:t>
      </w:r>
      <w:r w:rsidRPr="006709FB">
        <w:t>. This includes definitions of the scope of care costed in the current care and best practice care scenario</w:t>
      </w:r>
      <w:r w:rsidR="008D1E03" w:rsidRPr="006709FB">
        <w:t>s</w:t>
      </w:r>
      <w:r w:rsidRPr="006709FB">
        <w:t xml:space="preserve">. </w:t>
      </w:r>
      <w:r w:rsidR="0067660B" w:rsidRPr="006709FB">
        <w:t>Patient education &amp; self management support is incorporated into the best practice care scenario.</w:t>
      </w:r>
    </w:p>
    <w:p w14:paraId="7C8D3745" w14:textId="52284929" w:rsidR="004B48FD" w:rsidRPr="006709FB" w:rsidRDefault="004B48FD" w:rsidP="007203F8">
      <w:r w:rsidRPr="006709FB">
        <w:t xml:space="preserve">The results in </w:t>
      </w:r>
      <w:r w:rsidRPr="006709FB">
        <w:fldChar w:fldCharType="begin"/>
      </w:r>
      <w:r w:rsidRPr="00572BCA">
        <w:rPr>
          <w:highlight w:val="yellow"/>
        </w:rPr>
        <w:instrText xml:space="preserve"> REF _Ref114813141 \h </w:instrText>
      </w:r>
      <w:r w:rsidR="006A05AE">
        <w:rPr>
          <w:highlight w:val="yellow"/>
        </w:rPr>
        <w:instrText xml:space="preserve"> \* MERGEFORMAT </w:instrText>
      </w:r>
      <w:r w:rsidRPr="006709FB">
        <w:fldChar w:fldCharType="separate"/>
      </w:r>
      <w:r w:rsidR="00EC77F2" w:rsidRPr="006709FB">
        <w:t xml:space="preserve">Table </w:t>
      </w:r>
      <w:r w:rsidR="000F61AF" w:rsidRPr="006709FB">
        <w:rPr>
          <w:noProof/>
        </w:rPr>
        <w:t>6</w:t>
      </w:r>
      <w:r w:rsidRPr="006709FB">
        <w:fldChar w:fldCharType="end"/>
      </w:r>
      <w:r w:rsidRPr="006709FB">
        <w:t xml:space="preserve"> indicate that </w:t>
      </w:r>
      <w:r w:rsidR="00071665" w:rsidRPr="006709FB">
        <w:t xml:space="preserve">increasing access to </w:t>
      </w:r>
      <w:r w:rsidR="00A40D20" w:rsidRPr="006709FB">
        <w:t>best practice, community</w:t>
      </w:r>
      <w:r w:rsidR="00FD26C5" w:rsidRPr="006709FB">
        <w:t>-</w:t>
      </w:r>
      <w:r w:rsidR="00A40D20" w:rsidRPr="006709FB">
        <w:t xml:space="preserve">based care </w:t>
      </w:r>
      <w:r w:rsidR="004C515B" w:rsidRPr="006709FB">
        <w:t>for venous leg ulcers</w:t>
      </w:r>
      <w:r w:rsidR="00A40D20" w:rsidRPr="006709FB">
        <w:t xml:space="preserve"> could result in </w:t>
      </w:r>
      <w:r w:rsidR="00A02AA9" w:rsidRPr="006709FB">
        <w:t>cost savings of between $12</w:t>
      </w:r>
      <w:r w:rsidR="006F6D6F" w:rsidRPr="006709FB">
        <w:t>3</w:t>
      </w:r>
      <w:r w:rsidR="00A02AA9" w:rsidRPr="006709FB">
        <w:t xml:space="preserve"> million and $433 million</w:t>
      </w:r>
      <w:r w:rsidR="007D352A" w:rsidRPr="006709FB">
        <w:t xml:space="preserve"> over five years</w:t>
      </w:r>
      <w:r w:rsidR="00A02AA9" w:rsidRPr="006709FB">
        <w:t xml:space="preserve">. </w:t>
      </w:r>
      <w:r w:rsidR="004C515B" w:rsidRPr="006709FB">
        <w:t xml:space="preserve">These cost savings are a result of </w:t>
      </w:r>
      <w:r w:rsidR="006E0F6C" w:rsidRPr="006709FB">
        <w:t xml:space="preserve">avoided </w:t>
      </w:r>
      <w:r w:rsidR="009A620B" w:rsidRPr="006709FB">
        <w:t xml:space="preserve">hospital </w:t>
      </w:r>
      <w:r w:rsidR="006E0F6C" w:rsidRPr="006709FB">
        <w:t xml:space="preserve">admissions as well as </w:t>
      </w:r>
      <w:r w:rsidR="004C515B" w:rsidRPr="006709FB">
        <w:t xml:space="preserve">lowered </w:t>
      </w:r>
      <w:r w:rsidR="006E0F6C" w:rsidRPr="006709FB">
        <w:t xml:space="preserve">overall community-based care costs due to a substantial reduction in infection and recurrence rates, faster healing times as well as less frequent dressing changes. Best practice can include fewer dressing changes with the use of higher quality four layered compression bandages, which require less nurse time and are </w:t>
      </w:r>
      <w:r w:rsidR="00D8550D" w:rsidRPr="006709FB">
        <w:t xml:space="preserve">therefore </w:t>
      </w:r>
      <w:r w:rsidR="006E0F6C" w:rsidRPr="006709FB">
        <w:t>more cost effective.</w:t>
      </w:r>
      <w:r w:rsidR="006E0F6C" w:rsidRPr="006709FB">
        <w:rPr>
          <w:rStyle w:val="FootnoteReference"/>
        </w:rPr>
        <w:t xml:space="preserve"> </w:t>
      </w:r>
      <w:r w:rsidR="006E0F6C" w:rsidRPr="006709FB">
        <w:rPr>
          <w:rStyle w:val="FootnoteReference"/>
        </w:rPr>
        <w:footnoteReference w:id="104"/>
      </w:r>
      <w:r w:rsidR="006E0F6C" w:rsidRPr="006709FB">
        <w:t xml:space="preserve"> </w:t>
      </w:r>
    </w:p>
    <w:p w14:paraId="22127D80" w14:textId="77777777" w:rsidR="00207EA1" w:rsidRDefault="00207EA1">
      <w:pPr>
        <w:spacing w:after="160" w:line="259" w:lineRule="auto"/>
        <w:sectPr w:rsidR="00207EA1" w:rsidSect="00886932">
          <w:pgSz w:w="11907" w:h="16839" w:code="9"/>
          <w:pgMar w:top="1418" w:right="1418" w:bottom="1701" w:left="1559" w:header="720" w:footer="680" w:gutter="0"/>
          <w:cols w:space="720"/>
          <w:titlePg/>
          <w:docGrid w:linePitch="360"/>
        </w:sectPr>
      </w:pPr>
      <w:bookmarkStart w:id="97" w:name="_Ref114813141"/>
    </w:p>
    <w:p w14:paraId="061CF0F5" w14:textId="5E259A44" w:rsidR="00FD023B" w:rsidRPr="006709FB" w:rsidRDefault="00FD023B" w:rsidP="00FD023B">
      <w:pPr>
        <w:pStyle w:val="Caption"/>
      </w:pPr>
      <w:r w:rsidRPr="006709FB">
        <w:lastRenderedPageBreak/>
        <w:t xml:space="preserve">Table </w:t>
      </w:r>
      <w:r w:rsidRPr="006709FB">
        <w:fldChar w:fldCharType="begin"/>
      </w:r>
      <w:r w:rsidRPr="00B642B0">
        <w:instrText xml:space="preserve"> SEQ Table \* ARABIC </w:instrText>
      </w:r>
      <w:r w:rsidRPr="006709FB">
        <w:fldChar w:fldCharType="separate"/>
      </w:r>
      <w:r w:rsidR="00F60B25">
        <w:rPr>
          <w:noProof/>
        </w:rPr>
        <w:t>6</w:t>
      </w:r>
      <w:r w:rsidRPr="006709FB">
        <w:fldChar w:fldCharType="end"/>
      </w:r>
      <w:bookmarkEnd w:id="97"/>
      <w:r w:rsidRPr="006709FB">
        <w:t xml:space="preserve"> | Estimated 5-year cost savings from avoided hospital admissions through the implementation of best practice community-based </w:t>
      </w:r>
      <w:r w:rsidR="005101D9" w:rsidRPr="006709FB">
        <w:t>v</w:t>
      </w:r>
      <w:r w:rsidRPr="006709FB">
        <w:t xml:space="preserve">enous </w:t>
      </w:r>
      <w:r w:rsidR="005101D9" w:rsidRPr="006709FB">
        <w:t>l</w:t>
      </w:r>
      <w:r w:rsidRPr="006709FB">
        <w:t xml:space="preserve">eg </w:t>
      </w:r>
      <w:r w:rsidR="005101D9" w:rsidRPr="006709FB">
        <w:t>u</w:t>
      </w:r>
      <w:r w:rsidRPr="006709FB">
        <w:t>lcer treatment</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2"/>
        <w:gridCol w:w="3473"/>
        <w:gridCol w:w="3472"/>
        <w:gridCol w:w="3473"/>
      </w:tblGrid>
      <w:tr w:rsidR="008148DE" w:rsidRPr="006A05AE" w14:paraId="542B8BF9" w14:textId="77777777" w:rsidTr="00207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F548C05" w14:textId="77777777" w:rsidR="00FD023B" w:rsidRPr="006709FB" w:rsidRDefault="00FD023B" w:rsidP="005C4192">
            <w:pPr>
              <w:pStyle w:val="TableNheader"/>
              <w:rPr>
                <w:rFonts w:eastAsia="Times New Roman" w:cs="Times New Roman"/>
                <w:b w:val="0"/>
                <w:color w:val="FFFFFF" w:themeColor="background1"/>
                <w:szCs w:val="24"/>
                <w:lang w:eastAsia="en-AU"/>
              </w:rPr>
            </w:pPr>
            <w:r w:rsidRPr="006709FB">
              <w:rPr>
                <w:rFonts w:eastAsia="Times New Roman" w:cs="Times New Roman"/>
                <w:b w:val="0"/>
                <w:color w:val="FFFFFF" w:themeColor="background1"/>
                <w:szCs w:val="24"/>
                <w:lang w:eastAsia="en-AU"/>
              </w:rPr>
              <w:t xml:space="preserve">Benefits over five years </w:t>
            </w:r>
          </w:p>
        </w:tc>
        <w:tc>
          <w:tcPr>
            <w:tcW w:w="223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098C6B52" w14:textId="77777777" w:rsidR="00FD023B" w:rsidRPr="006709FB" w:rsidRDefault="00FD023B" w:rsidP="00C8509D">
            <w:pPr>
              <w:pStyle w:val="TableNhead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FFFFFF" w:themeColor="background1"/>
                <w:szCs w:val="24"/>
                <w:lang w:eastAsia="en-AU"/>
              </w:rPr>
            </w:pPr>
            <w:r w:rsidRPr="006709FB">
              <w:rPr>
                <w:rFonts w:eastAsia="Times New Roman" w:cs="Times New Roman"/>
                <w:b w:val="0"/>
                <w:color w:val="FFFFFF" w:themeColor="background1"/>
                <w:szCs w:val="24"/>
                <w:lang w:eastAsia="en-AU"/>
              </w:rPr>
              <w:t>Lower bound</w:t>
            </w:r>
          </w:p>
        </w:tc>
        <w:tc>
          <w:tcPr>
            <w:tcW w:w="223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6AFDD18C" w14:textId="77777777" w:rsidR="00FD023B" w:rsidRPr="006709FB" w:rsidRDefault="00FD023B" w:rsidP="00C8509D">
            <w:pPr>
              <w:pStyle w:val="TableNhead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FFFFFF" w:themeColor="background1"/>
                <w:szCs w:val="24"/>
                <w:lang w:eastAsia="en-AU"/>
              </w:rPr>
            </w:pPr>
            <w:r w:rsidRPr="006709FB">
              <w:rPr>
                <w:rFonts w:eastAsia="Times New Roman" w:cs="Times New Roman"/>
                <w:b w:val="0"/>
                <w:color w:val="FFFFFF" w:themeColor="background1"/>
                <w:szCs w:val="24"/>
                <w:lang w:eastAsia="en-AU"/>
              </w:rPr>
              <w:t>Midpoint</w:t>
            </w:r>
          </w:p>
        </w:tc>
        <w:tc>
          <w:tcPr>
            <w:tcW w:w="223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265CE0DF" w14:textId="77777777" w:rsidR="00FD023B" w:rsidRPr="006709FB" w:rsidRDefault="00FD023B" w:rsidP="00C8509D">
            <w:pPr>
              <w:pStyle w:val="TableNhead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FFFFFF" w:themeColor="background1"/>
                <w:szCs w:val="24"/>
                <w:lang w:eastAsia="en-AU"/>
              </w:rPr>
            </w:pPr>
            <w:r w:rsidRPr="006709FB">
              <w:rPr>
                <w:rFonts w:eastAsia="Times New Roman" w:cs="Times New Roman"/>
                <w:b w:val="0"/>
                <w:color w:val="FFFFFF" w:themeColor="background1"/>
                <w:szCs w:val="24"/>
                <w:lang w:eastAsia="en-AU"/>
              </w:rPr>
              <w:t>Upper bound</w:t>
            </w:r>
          </w:p>
        </w:tc>
      </w:tr>
      <w:tr w:rsidR="00FD023B" w:rsidRPr="006A05AE" w14:paraId="5860E5E3" w14:textId="77777777" w:rsidTr="00207EA1">
        <w:tc>
          <w:tcPr>
            <w:cnfStyle w:val="001000000000" w:firstRow="0" w:lastRow="0" w:firstColumn="1" w:lastColumn="0" w:oddVBand="0" w:evenVBand="0" w:oddHBand="0" w:evenHBand="0" w:firstRowFirstColumn="0" w:firstRowLastColumn="0" w:lastRowFirstColumn="0" w:lastRowLastColumn="0"/>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5A5BBCE" w14:textId="77777777" w:rsidR="00FD023B" w:rsidRPr="006709FB" w:rsidRDefault="00FD023B" w:rsidP="005C4192">
            <w:pPr>
              <w:pStyle w:val="TableNheader"/>
              <w:jc w:val="left"/>
              <w:rPr>
                <w:rFonts w:eastAsia="Times New Roman" w:cs="Times New Roman"/>
                <w:b w:val="0"/>
                <w:szCs w:val="24"/>
                <w:lang w:eastAsia="en-AU"/>
              </w:rPr>
            </w:pPr>
            <w:r w:rsidRPr="006709FB">
              <w:rPr>
                <w:rFonts w:eastAsia="Times New Roman" w:cs="Times New Roman"/>
                <w:b w:val="0"/>
                <w:szCs w:val="24"/>
                <w:lang w:eastAsia="en-AU"/>
              </w:rPr>
              <w:t>Total cost savings ($AUD rounded to the nearest $million)</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2229A56" w14:textId="7F9A33AD" w:rsidR="00FD023B" w:rsidRPr="006709FB" w:rsidRDefault="003372F7" w:rsidP="00C8509D">
            <w:pPr>
              <w:pStyle w:val="TableNText"/>
              <w:cnfStyle w:val="000000000000" w:firstRow="0" w:lastRow="0" w:firstColumn="0" w:lastColumn="0" w:oddVBand="0" w:evenVBand="0" w:oddHBand="0" w:evenHBand="0" w:firstRowFirstColumn="0" w:firstRowLastColumn="0" w:lastRowFirstColumn="0" w:lastRowLastColumn="0"/>
            </w:pPr>
            <w:r w:rsidRPr="006709FB">
              <w:t>$123 million</w:t>
            </w:r>
          </w:p>
        </w:tc>
        <w:tc>
          <w:tcPr>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487C08A" w14:textId="5D8E0E2C" w:rsidR="00FD023B" w:rsidRPr="006709FB" w:rsidRDefault="003372F7" w:rsidP="00C8509D">
            <w:pPr>
              <w:pStyle w:val="TableNText"/>
              <w:cnfStyle w:val="000000000000" w:firstRow="0" w:lastRow="0" w:firstColumn="0" w:lastColumn="0" w:oddVBand="0" w:evenVBand="0" w:oddHBand="0" w:evenHBand="0" w:firstRowFirstColumn="0" w:firstRowLastColumn="0" w:lastRowFirstColumn="0" w:lastRowLastColumn="0"/>
            </w:pPr>
            <w:r w:rsidRPr="006709FB">
              <w:t>$256 million</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6F24C2B" w14:textId="66A33F4D" w:rsidR="00FD023B" w:rsidRPr="006709FB" w:rsidRDefault="003372F7" w:rsidP="00C8509D">
            <w:pPr>
              <w:pStyle w:val="TableNText"/>
              <w:cnfStyle w:val="000000000000" w:firstRow="0" w:lastRow="0" w:firstColumn="0" w:lastColumn="0" w:oddVBand="0" w:evenVBand="0" w:oddHBand="0" w:evenHBand="0" w:firstRowFirstColumn="0" w:firstRowLastColumn="0" w:lastRowFirstColumn="0" w:lastRowLastColumn="0"/>
            </w:pPr>
            <w:r w:rsidRPr="006709FB">
              <w:t>$433 million</w:t>
            </w:r>
          </w:p>
        </w:tc>
      </w:tr>
      <w:tr w:rsidR="00523BB3" w:rsidRPr="006A05AE" w14:paraId="30DD6836" w14:textId="77777777" w:rsidTr="00207EA1">
        <w:tc>
          <w:tcPr>
            <w:cnfStyle w:val="001000000000" w:firstRow="0" w:lastRow="0" w:firstColumn="1" w:lastColumn="0" w:oddVBand="0" w:evenVBand="0" w:oddHBand="0" w:evenHBand="0" w:firstRowFirstColumn="0" w:firstRowLastColumn="0" w:lastRowFirstColumn="0" w:lastRowLastColumn="0"/>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8600E42" w14:textId="13EDCCD7" w:rsidR="00523BB3" w:rsidRPr="006709FB" w:rsidRDefault="0070576D" w:rsidP="005C4192">
            <w:pPr>
              <w:pStyle w:val="TableNheader"/>
              <w:jc w:val="left"/>
              <w:rPr>
                <w:rFonts w:eastAsia="Times New Roman" w:cs="Times New Roman"/>
                <w:b w:val="0"/>
                <w:szCs w:val="24"/>
                <w:lang w:eastAsia="en-AU"/>
              </w:rPr>
            </w:pPr>
            <w:r w:rsidRPr="006709FB">
              <w:rPr>
                <w:rFonts w:eastAsia="Times New Roman" w:cs="Times New Roman"/>
                <w:b w:val="0"/>
                <w:szCs w:val="24"/>
                <w:lang w:eastAsia="en-AU"/>
              </w:rPr>
              <w:t>Number</w:t>
            </w:r>
            <w:r w:rsidR="00523BB3" w:rsidRPr="006709FB">
              <w:rPr>
                <w:rFonts w:eastAsia="Times New Roman" w:cs="Times New Roman"/>
                <w:b w:val="0"/>
                <w:szCs w:val="24"/>
                <w:lang w:eastAsia="en-AU"/>
              </w:rPr>
              <w:t xml:space="preserve"> of additional people receiving best-practice community care</w:t>
            </w:r>
            <w:r w:rsidR="00CD0890" w:rsidRPr="006709FB">
              <w:rPr>
                <w:rFonts w:eastAsia="Times New Roman" w:cs="Times New Roman"/>
                <w:b w:val="0"/>
                <w:szCs w:val="24"/>
                <w:lang w:eastAsia="en-AU"/>
              </w:rPr>
              <w:t xml:space="preserve"> (people)</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80FB6D2" w14:textId="2486C2CF" w:rsidR="00523BB3" w:rsidRPr="006709FB" w:rsidRDefault="00523BB3" w:rsidP="002141C8">
            <w:pPr>
              <w:pStyle w:val="TableNText"/>
              <w:cnfStyle w:val="000000000000" w:firstRow="0" w:lastRow="0" w:firstColumn="0" w:lastColumn="0" w:oddVBand="0" w:evenVBand="0" w:oddHBand="0" w:evenHBand="0" w:firstRowFirstColumn="0" w:firstRowLastColumn="0" w:lastRowFirstColumn="0" w:lastRowLastColumn="0"/>
            </w:pPr>
            <w:r w:rsidRPr="006709FB">
              <w:t>35,034</w:t>
            </w:r>
          </w:p>
        </w:tc>
        <w:tc>
          <w:tcPr>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DE55CA5" w14:textId="60EC397E" w:rsidR="00523BB3" w:rsidRPr="006709FB" w:rsidRDefault="00523BB3" w:rsidP="002141C8">
            <w:pPr>
              <w:pStyle w:val="TableNText"/>
              <w:cnfStyle w:val="000000000000" w:firstRow="0" w:lastRow="0" w:firstColumn="0" w:lastColumn="0" w:oddVBand="0" w:evenVBand="0" w:oddHBand="0" w:evenHBand="0" w:firstRowFirstColumn="0" w:firstRowLastColumn="0" w:lastRowFirstColumn="0" w:lastRowLastColumn="0"/>
            </w:pPr>
            <w:r w:rsidRPr="006709FB">
              <w:t>90,030</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3201548" w14:textId="61667CC0" w:rsidR="00523BB3" w:rsidRPr="006709FB" w:rsidRDefault="00523BB3" w:rsidP="002141C8">
            <w:pPr>
              <w:pStyle w:val="TableNText"/>
              <w:cnfStyle w:val="000000000000" w:firstRow="0" w:lastRow="0" w:firstColumn="0" w:lastColumn="0" w:oddVBand="0" w:evenVBand="0" w:oddHBand="0" w:evenHBand="0" w:firstRowFirstColumn="0" w:firstRowLastColumn="0" w:lastRowFirstColumn="0" w:lastRowLastColumn="0"/>
            </w:pPr>
            <w:r w:rsidRPr="006709FB">
              <w:t>170,512</w:t>
            </w:r>
          </w:p>
        </w:tc>
      </w:tr>
      <w:tr w:rsidR="00566B2D" w14:paraId="2F94A66C" w14:textId="77777777" w:rsidTr="00207EA1">
        <w:tc>
          <w:tcPr>
            <w:cnfStyle w:val="001000000000" w:firstRow="0" w:lastRow="0" w:firstColumn="1" w:lastColumn="0" w:oddVBand="0" w:evenVBand="0" w:oddHBand="0" w:evenHBand="0" w:firstRowFirstColumn="0" w:firstRowLastColumn="0" w:lastRowFirstColumn="0" w:lastRowLastColumn="0"/>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8F3BF9A" w14:textId="384C33EB" w:rsidR="00566B2D" w:rsidRPr="006709FB" w:rsidRDefault="0070576D" w:rsidP="000A1336">
            <w:pPr>
              <w:pStyle w:val="TableNheader"/>
              <w:jc w:val="left"/>
              <w:rPr>
                <w:rFonts w:eastAsia="Times New Roman" w:cs="Times New Roman"/>
                <w:b w:val="0"/>
                <w:szCs w:val="24"/>
                <w:lang w:eastAsia="en-AU"/>
              </w:rPr>
            </w:pPr>
            <w:r w:rsidRPr="006709FB">
              <w:rPr>
                <w:rFonts w:eastAsia="Times New Roman" w:cs="Times New Roman"/>
                <w:b w:val="0"/>
                <w:szCs w:val="24"/>
                <w:lang w:eastAsia="en-AU"/>
              </w:rPr>
              <w:t>Number</w:t>
            </w:r>
            <w:r w:rsidR="00566B2D" w:rsidRPr="006709FB">
              <w:rPr>
                <w:rFonts w:eastAsia="Times New Roman" w:cs="Times New Roman"/>
                <w:b w:val="0"/>
                <w:szCs w:val="24"/>
                <w:lang w:eastAsia="en-AU"/>
              </w:rPr>
              <w:t xml:space="preserve"> of hospitalisations avoided</w:t>
            </w:r>
            <w:r w:rsidR="00CD0890" w:rsidRPr="006709FB">
              <w:rPr>
                <w:rFonts w:eastAsia="Times New Roman" w:cs="Times New Roman"/>
                <w:b w:val="0"/>
                <w:szCs w:val="24"/>
                <w:lang w:eastAsia="en-AU"/>
              </w:rPr>
              <w:t xml:space="preserve"> (separations)</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A0A4491" w14:textId="78987A1A" w:rsidR="00566B2D" w:rsidRPr="006709FB" w:rsidRDefault="00566B2D" w:rsidP="00C8509D">
            <w:pPr>
              <w:pStyle w:val="TableNText"/>
              <w:cnfStyle w:val="000000000000" w:firstRow="0" w:lastRow="0" w:firstColumn="0" w:lastColumn="0" w:oddVBand="0" w:evenVBand="0" w:oddHBand="0" w:evenHBand="0" w:firstRowFirstColumn="0" w:firstRowLastColumn="0" w:lastRowFirstColumn="0" w:lastRowLastColumn="0"/>
            </w:pPr>
            <w:r w:rsidRPr="006709FB">
              <w:t>5,285</w:t>
            </w:r>
          </w:p>
        </w:tc>
        <w:tc>
          <w:tcPr>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6F575C5" w14:textId="0C91243F" w:rsidR="00566B2D" w:rsidRPr="006709FB" w:rsidRDefault="00566B2D" w:rsidP="00C8509D">
            <w:pPr>
              <w:pStyle w:val="TableNText"/>
              <w:cnfStyle w:val="000000000000" w:firstRow="0" w:lastRow="0" w:firstColumn="0" w:lastColumn="0" w:oddVBand="0" w:evenVBand="0" w:oddHBand="0" w:evenHBand="0" w:firstRowFirstColumn="0" w:firstRowLastColumn="0" w:lastRowFirstColumn="0" w:lastRowLastColumn="0"/>
            </w:pPr>
            <w:r w:rsidRPr="006709FB">
              <w:t>9,567</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1B3F396" w14:textId="37282E79" w:rsidR="00566B2D" w:rsidRPr="0073103B" w:rsidRDefault="00566B2D" w:rsidP="00C8509D">
            <w:pPr>
              <w:pStyle w:val="TableNText"/>
              <w:cnfStyle w:val="000000000000" w:firstRow="0" w:lastRow="0" w:firstColumn="0" w:lastColumn="0" w:oddVBand="0" w:evenVBand="0" w:oddHBand="0" w:evenHBand="0" w:firstRowFirstColumn="0" w:firstRowLastColumn="0" w:lastRowFirstColumn="0" w:lastRowLastColumn="0"/>
            </w:pPr>
            <w:r w:rsidRPr="006709FB">
              <w:t>14,717</w:t>
            </w:r>
          </w:p>
        </w:tc>
      </w:tr>
    </w:tbl>
    <w:p w14:paraId="3165C6DD" w14:textId="77777777" w:rsidR="00207EA1" w:rsidRDefault="00207EA1" w:rsidP="00207EA1">
      <w:pPr>
        <w:rPr>
          <w:lang w:eastAsia="en-AU"/>
        </w:rPr>
        <w:sectPr w:rsidR="00207EA1" w:rsidSect="00207EA1">
          <w:pgSz w:w="16839" w:h="11907" w:orient="landscape" w:code="9"/>
          <w:pgMar w:top="1559" w:right="1418" w:bottom="1418" w:left="1701" w:header="720" w:footer="680" w:gutter="0"/>
          <w:cols w:space="720"/>
          <w:titlePg/>
          <w:docGrid w:linePitch="360"/>
        </w:sectPr>
      </w:pPr>
      <w:bookmarkStart w:id="98" w:name="_Ref114488831"/>
      <w:bookmarkStart w:id="99" w:name="_Ref114828493"/>
      <w:bookmarkStart w:id="100" w:name="_Toc105593498"/>
      <w:bookmarkStart w:id="101" w:name="_Ref101953165"/>
    </w:p>
    <w:p w14:paraId="70FC4CB4" w14:textId="134B05CB" w:rsidR="00B10349" w:rsidRPr="00B10349" w:rsidRDefault="00F35782" w:rsidP="00B10349">
      <w:pPr>
        <w:pStyle w:val="Heading1"/>
      </w:pPr>
      <w:bookmarkStart w:id="102" w:name="_Ref132362163"/>
      <w:bookmarkStart w:id="103" w:name="_Ref132362420"/>
      <w:bookmarkStart w:id="104" w:name="_Toc133932099"/>
      <w:r>
        <w:lastRenderedPageBreak/>
        <w:t>Recommendations and strategic considerations</w:t>
      </w:r>
      <w:bookmarkEnd w:id="98"/>
      <w:bookmarkEnd w:id="99"/>
      <w:bookmarkEnd w:id="102"/>
      <w:bookmarkEnd w:id="103"/>
      <w:bookmarkEnd w:id="104"/>
    </w:p>
    <w:tbl>
      <w:tblPr>
        <w:tblStyle w:val="NousLongformcallout"/>
        <w:tblW w:w="4950" w:type="pct"/>
        <w:tblLook w:val="04A0" w:firstRow="1" w:lastRow="0" w:firstColumn="1" w:lastColumn="0" w:noHBand="0" w:noVBand="1"/>
      </w:tblPr>
      <w:tblGrid>
        <w:gridCol w:w="9055"/>
      </w:tblGrid>
      <w:tr w:rsidR="00B10349" w14:paraId="14A7C76B" w14:textId="77777777" w:rsidTr="00C8509D">
        <w:trPr>
          <w:trHeight w:val="515"/>
        </w:trPr>
        <w:tc>
          <w:tcPr>
            <w:tcW w:w="9055" w:type="dxa"/>
          </w:tcPr>
          <w:p w14:paraId="1A178DCE" w14:textId="148EA8D0" w:rsidR="00B10349" w:rsidRPr="007409BE" w:rsidRDefault="00B10349" w:rsidP="00C035D0">
            <w:bookmarkStart w:id="105" w:name="_Ref69633428"/>
            <w:bookmarkEnd w:id="100"/>
            <w:bookmarkEnd w:id="101"/>
            <w:r w:rsidRPr="00955543">
              <w:t xml:space="preserve">This section presents recommendations </w:t>
            </w:r>
            <w:r w:rsidR="00EB4758">
              <w:t>based on the evaluation findings</w:t>
            </w:r>
            <w:r w:rsidR="001F65BB">
              <w:t xml:space="preserve">, </w:t>
            </w:r>
            <w:r w:rsidRPr="00955543">
              <w:t xml:space="preserve">and </w:t>
            </w:r>
            <w:r w:rsidR="00D57A19">
              <w:t>provides</w:t>
            </w:r>
            <w:r w:rsidRPr="00955543">
              <w:t xml:space="preserve"> </w:t>
            </w:r>
            <w:r w:rsidR="00EB4758">
              <w:t>broader</w:t>
            </w:r>
            <w:r w:rsidR="003449DB">
              <w:t>,</w:t>
            </w:r>
            <w:r w:rsidR="00EB4758">
              <w:t xml:space="preserve"> </w:t>
            </w:r>
            <w:r w:rsidRPr="00955543">
              <w:t>strategic considerations</w:t>
            </w:r>
            <w:r w:rsidR="00EB4758">
              <w:t xml:space="preserve"> for future </w:t>
            </w:r>
            <w:r w:rsidR="003B5F77">
              <w:t xml:space="preserve">Department </w:t>
            </w:r>
            <w:r w:rsidR="00EB4758">
              <w:t>initiatives in wound care</w:t>
            </w:r>
            <w:r w:rsidRPr="00955543">
              <w:t>.</w:t>
            </w:r>
          </w:p>
        </w:tc>
      </w:tr>
    </w:tbl>
    <w:p w14:paraId="039A1477" w14:textId="4029F58B" w:rsidR="00754BDC" w:rsidRDefault="00754BDC" w:rsidP="00DD2BC5">
      <w:pPr>
        <w:pStyle w:val="Heading2"/>
      </w:pPr>
      <w:bookmarkStart w:id="106" w:name="_Toc133932100"/>
      <w:r>
        <w:t>Recommendations</w:t>
      </w:r>
      <w:bookmarkEnd w:id="106"/>
    </w:p>
    <w:p w14:paraId="01A63B0D" w14:textId="67A04626" w:rsidR="00A86E6E" w:rsidRDefault="001539EC" w:rsidP="00E10F00">
      <w:pPr>
        <w:rPr>
          <w:lang w:eastAsia="en-AU"/>
        </w:rPr>
      </w:pPr>
      <w:bookmarkStart w:id="107" w:name="_Hlk114532206"/>
      <w:r>
        <w:rPr>
          <w:lang w:eastAsia="en-AU"/>
        </w:rPr>
        <w:t>This section outlines</w:t>
      </w:r>
      <w:r w:rsidR="000045D3">
        <w:rPr>
          <w:lang w:eastAsia="en-AU"/>
        </w:rPr>
        <w:t xml:space="preserve"> the</w:t>
      </w:r>
      <w:r>
        <w:rPr>
          <w:lang w:eastAsia="en-AU"/>
        </w:rPr>
        <w:t xml:space="preserve"> </w:t>
      </w:r>
      <w:r w:rsidR="00580452">
        <w:rPr>
          <w:lang w:eastAsia="en-AU"/>
        </w:rPr>
        <w:t>evaluation’s overarching</w:t>
      </w:r>
      <w:r>
        <w:rPr>
          <w:lang w:eastAsia="en-AU"/>
        </w:rPr>
        <w:t xml:space="preserve"> recommendation</w:t>
      </w:r>
      <w:r w:rsidR="00580452">
        <w:rPr>
          <w:lang w:eastAsia="en-AU"/>
        </w:rPr>
        <w:t xml:space="preserve">, and four </w:t>
      </w:r>
      <w:r w:rsidR="00E65604">
        <w:rPr>
          <w:lang w:eastAsia="en-AU"/>
        </w:rPr>
        <w:t xml:space="preserve">supporting recommendations </w:t>
      </w:r>
      <w:r>
        <w:rPr>
          <w:lang w:eastAsia="en-AU"/>
        </w:rPr>
        <w:t>focus</w:t>
      </w:r>
      <w:r w:rsidR="00104B4E">
        <w:rPr>
          <w:lang w:eastAsia="en-AU"/>
        </w:rPr>
        <w:t>ed</w:t>
      </w:r>
      <w:r>
        <w:rPr>
          <w:lang w:eastAsia="en-AU"/>
        </w:rPr>
        <w:t xml:space="preserve"> on lessons </w:t>
      </w:r>
      <w:r w:rsidR="00E65604">
        <w:rPr>
          <w:lang w:eastAsia="en-AU"/>
        </w:rPr>
        <w:t>from the</w:t>
      </w:r>
      <w:r>
        <w:rPr>
          <w:lang w:eastAsia="en-AU"/>
        </w:rPr>
        <w:t xml:space="preserve"> wound management</w:t>
      </w:r>
      <w:r w:rsidR="00E65604">
        <w:rPr>
          <w:lang w:eastAsia="en-AU"/>
        </w:rPr>
        <w:t xml:space="preserve"> pilot and </w:t>
      </w:r>
      <w:r>
        <w:rPr>
          <w:lang w:eastAsia="en-AU"/>
        </w:rPr>
        <w:t>KEQs</w:t>
      </w:r>
      <w:r w:rsidR="00B10349">
        <w:rPr>
          <w:lang w:eastAsia="en-AU"/>
        </w:rPr>
        <w:t>.</w:t>
      </w:r>
    </w:p>
    <w:p w14:paraId="7BBA699E" w14:textId="1194DB43" w:rsidR="00B10349" w:rsidRDefault="00B10349" w:rsidP="00E10F00">
      <w:pPr>
        <w:rPr>
          <w:lang w:eastAsia="en-AU"/>
        </w:rPr>
      </w:pPr>
      <w:r>
        <w:rPr>
          <w:lang w:eastAsia="en-AU"/>
        </w:rPr>
        <w:t>The evaluation has specifically framed the recommendations flexibly in recognition of</w:t>
      </w:r>
      <w:r w:rsidR="00E10F00">
        <w:rPr>
          <w:lang w:eastAsia="en-AU"/>
        </w:rPr>
        <w:t xml:space="preserve"> </w:t>
      </w:r>
      <w:r>
        <w:rPr>
          <w:lang w:eastAsia="en-AU"/>
        </w:rPr>
        <w:t>the considerable volume and complexity of intersecting wound care initiatives underway</w:t>
      </w:r>
      <w:r w:rsidR="00443F35">
        <w:rPr>
          <w:lang w:eastAsia="en-AU"/>
        </w:rPr>
        <w:t>,</w:t>
      </w:r>
      <w:r>
        <w:rPr>
          <w:lang w:eastAsia="en-AU"/>
        </w:rPr>
        <w:t xml:space="preserve"> </w:t>
      </w:r>
      <w:r w:rsidR="00A06F1B">
        <w:rPr>
          <w:lang w:eastAsia="en-AU"/>
        </w:rPr>
        <w:t>including</w:t>
      </w:r>
      <w:r w:rsidR="00AF698D">
        <w:rPr>
          <w:lang w:eastAsia="en-AU"/>
        </w:rPr>
        <w:t xml:space="preserve"> </w:t>
      </w:r>
      <w:r>
        <w:rPr>
          <w:lang w:eastAsia="en-AU"/>
        </w:rPr>
        <w:t>response</w:t>
      </w:r>
      <w:r w:rsidR="00AF698D">
        <w:rPr>
          <w:lang w:eastAsia="en-AU"/>
        </w:rPr>
        <w:t>s</w:t>
      </w:r>
      <w:r>
        <w:rPr>
          <w:lang w:eastAsia="en-AU"/>
        </w:rPr>
        <w:t xml:space="preserve"> to the MBS Review Taskforce on Wound Management </w:t>
      </w:r>
      <w:r w:rsidR="00AF698D">
        <w:rPr>
          <w:lang w:eastAsia="en-AU"/>
        </w:rPr>
        <w:t>and</w:t>
      </w:r>
      <w:r>
        <w:rPr>
          <w:lang w:eastAsia="en-AU"/>
        </w:rPr>
        <w:t xml:space="preserve"> the Final Report of the Aged Care Royal Commission</w:t>
      </w:r>
      <w:r w:rsidR="00553F94">
        <w:rPr>
          <w:lang w:eastAsia="en-AU"/>
        </w:rPr>
        <w:t>.</w:t>
      </w:r>
    </w:p>
    <w:p w14:paraId="360B4D78" w14:textId="093B8D11" w:rsidR="00C035D0" w:rsidRDefault="00B10349" w:rsidP="00C035D0">
      <w:r>
        <w:rPr>
          <w:lang w:eastAsia="en-AU"/>
        </w:rPr>
        <w:t>Th</w:t>
      </w:r>
      <w:r w:rsidR="00E70AE4">
        <w:rPr>
          <w:lang w:eastAsia="en-AU"/>
        </w:rPr>
        <w:t xml:space="preserve">e recommendations are </w:t>
      </w:r>
      <w:r>
        <w:rPr>
          <w:lang w:eastAsia="en-AU"/>
        </w:rPr>
        <w:t>intend</w:t>
      </w:r>
      <w:r w:rsidR="00E70AE4">
        <w:rPr>
          <w:lang w:eastAsia="en-AU"/>
        </w:rPr>
        <w:t>ed</w:t>
      </w:r>
      <w:r>
        <w:rPr>
          <w:lang w:eastAsia="en-AU"/>
        </w:rPr>
        <w:t xml:space="preserve"> to enable the Department to make informed decisions about whether and how to implement </w:t>
      </w:r>
      <w:r w:rsidR="007E3C7E">
        <w:rPr>
          <w:lang w:eastAsia="en-AU"/>
        </w:rPr>
        <w:t>cognisant of</w:t>
      </w:r>
      <w:r>
        <w:rPr>
          <w:lang w:eastAsia="en-AU"/>
        </w:rPr>
        <w:t xml:space="preserve"> the broader strategic, policy and fiscal </w:t>
      </w:r>
      <w:r w:rsidR="00E050D9">
        <w:rPr>
          <w:lang w:eastAsia="en-AU"/>
        </w:rPr>
        <w:t>context</w:t>
      </w:r>
      <w:r w:rsidR="00386EC0">
        <w:rPr>
          <w:lang w:eastAsia="en-AU"/>
        </w:rPr>
        <w:t xml:space="preserve"> in this active policy area.</w:t>
      </w:r>
      <w:r w:rsidR="00DC43B2">
        <w:rPr>
          <w:lang w:eastAsia="en-AU"/>
        </w:rPr>
        <w:t xml:space="preserve"> </w:t>
      </w:r>
      <w:r w:rsidR="00C035D0">
        <w:t xml:space="preserve">Recommendations are mapped </w:t>
      </w:r>
      <w:r w:rsidR="007E3C7E">
        <w:t>for</w:t>
      </w:r>
      <w:r w:rsidR="00C035D0">
        <w:t xml:space="preserve"> alignment with </w:t>
      </w:r>
      <w:r w:rsidR="000F2441">
        <w:t xml:space="preserve">previous </w:t>
      </w:r>
      <w:r w:rsidR="00C7659A">
        <w:t>findings or</w:t>
      </w:r>
      <w:r w:rsidR="00C035D0">
        <w:t xml:space="preserve"> recommendations from</w:t>
      </w:r>
      <w:r w:rsidR="005414CD">
        <w:t xml:space="preserve"> the</w:t>
      </w:r>
      <w:r w:rsidR="00C035D0">
        <w:t>:</w:t>
      </w:r>
    </w:p>
    <w:p w14:paraId="6AA7BDCC" w14:textId="183FB822" w:rsidR="00C035D0" w:rsidRDefault="00C035D0" w:rsidP="00C035D0">
      <w:pPr>
        <w:pStyle w:val="Bullet"/>
      </w:pPr>
      <w:r w:rsidRPr="007409BE">
        <w:t>MBS Review Taskforce on Wound Management</w:t>
      </w:r>
      <w:r w:rsidRPr="007409BE">
        <w:rPr>
          <w:rStyle w:val="FootnoteReference"/>
        </w:rPr>
        <w:footnoteReference w:id="105"/>
      </w:r>
      <w:r>
        <w:t xml:space="preserve"> </w:t>
      </w:r>
    </w:p>
    <w:p w14:paraId="402926B5" w14:textId="64E7868F" w:rsidR="00C035D0" w:rsidRDefault="00153AE2" w:rsidP="00C035D0">
      <w:pPr>
        <w:pStyle w:val="Bullet"/>
      </w:pPr>
      <w:r>
        <w:t>Solutions to the Chronic Wounds Problem in Australia:</w:t>
      </w:r>
      <w:r w:rsidR="00753275">
        <w:t xml:space="preserve"> A</w:t>
      </w:r>
      <w:r w:rsidR="00C035D0" w:rsidRPr="004A6ABA">
        <w:t xml:space="preserve"> Call to Action</w:t>
      </w:r>
      <w:r w:rsidR="00B1400F">
        <w:t>,</w:t>
      </w:r>
      <w:r w:rsidR="00C035D0">
        <w:rPr>
          <w:rStyle w:val="FootnoteReference"/>
        </w:rPr>
        <w:footnoteReference w:id="106"/>
      </w:r>
      <w:r w:rsidR="00C035D0">
        <w:t xml:space="preserve"> </w:t>
      </w:r>
      <w:r w:rsidR="00B1400F">
        <w:t xml:space="preserve">a </w:t>
      </w:r>
      <w:r w:rsidR="00C035D0">
        <w:t xml:space="preserve">seminal, peer reviewed paper developed by </w:t>
      </w:r>
      <w:r w:rsidR="00687B39">
        <w:t xml:space="preserve">the </w:t>
      </w:r>
      <w:r w:rsidR="00C035D0" w:rsidRPr="004A6ABA">
        <w:t xml:space="preserve">Chronic Wounds Solutions Collaborating Group </w:t>
      </w:r>
      <w:r w:rsidR="00DD32E9">
        <w:t>(</w:t>
      </w:r>
      <w:r w:rsidR="00C035D0">
        <w:t xml:space="preserve">a team of </w:t>
      </w:r>
      <w:r w:rsidR="00F16CD3">
        <w:t>leading</w:t>
      </w:r>
      <w:r w:rsidR="00C035D0">
        <w:t xml:space="preserve"> clinicians and academics</w:t>
      </w:r>
      <w:r w:rsidR="00B54DCC">
        <w:t xml:space="preserve"> with support from government</w:t>
      </w:r>
      <w:r w:rsidR="00DD32E9">
        <w:t>)</w:t>
      </w:r>
    </w:p>
    <w:p w14:paraId="4D544C98" w14:textId="1FE58408" w:rsidR="00C035D0" w:rsidRDefault="00C035D0" w:rsidP="00C035D0">
      <w:pPr>
        <w:pStyle w:val="Bullet"/>
      </w:pPr>
      <w:r>
        <w:t>Final Report of the Royal Commission</w:t>
      </w:r>
      <w:r w:rsidR="00177A82">
        <w:t xml:space="preserve"> into Aged Care Quality and Safety</w:t>
      </w:r>
      <w:r w:rsidR="000A4C90">
        <w:t>.</w:t>
      </w:r>
      <w:r>
        <w:rPr>
          <w:rStyle w:val="FootnoteReference"/>
        </w:rPr>
        <w:footnoteReference w:id="107"/>
      </w:r>
    </w:p>
    <w:p w14:paraId="49EC6BCB" w14:textId="42DEFDAC" w:rsidR="00820092" w:rsidRDefault="009B5839" w:rsidP="00207EA1">
      <w:pPr>
        <w:rPr>
          <w:lang w:eastAsia="en-AU"/>
        </w:rPr>
      </w:pPr>
      <w:r w:rsidRPr="006709FB">
        <w:rPr>
          <w:lang w:eastAsia="en-AU"/>
        </w:rPr>
        <w:t xml:space="preserve">The recommendations are </w:t>
      </w:r>
      <w:r w:rsidR="008202FA" w:rsidRPr="006709FB">
        <w:rPr>
          <w:lang w:eastAsia="en-AU"/>
        </w:rPr>
        <w:t>summarised</w:t>
      </w:r>
      <w:r w:rsidRPr="006709FB">
        <w:rPr>
          <w:lang w:eastAsia="en-AU"/>
        </w:rPr>
        <w:t xml:space="preserve"> in </w:t>
      </w:r>
      <w:r w:rsidR="00842200" w:rsidRPr="006709FB">
        <w:rPr>
          <w:lang w:eastAsia="en-AU"/>
        </w:rPr>
        <w:fldChar w:fldCharType="begin"/>
      </w:r>
      <w:r w:rsidR="00842200" w:rsidRPr="006709FB">
        <w:rPr>
          <w:lang w:eastAsia="en-AU"/>
        </w:rPr>
        <w:instrText xml:space="preserve"> REF _Ref114605410 \h </w:instrText>
      </w:r>
      <w:r w:rsidR="005304D8" w:rsidRPr="006709FB">
        <w:rPr>
          <w:lang w:eastAsia="en-AU"/>
        </w:rPr>
        <w:instrText xml:space="preserve"> \* MERGEFORMAT </w:instrText>
      </w:r>
      <w:r w:rsidR="00842200" w:rsidRPr="006709FB">
        <w:rPr>
          <w:lang w:eastAsia="en-AU"/>
        </w:rPr>
      </w:r>
      <w:r w:rsidR="00842200" w:rsidRPr="006709FB">
        <w:rPr>
          <w:lang w:eastAsia="en-AU"/>
        </w:rPr>
        <w:fldChar w:fldCharType="separate"/>
      </w:r>
      <w:r w:rsidR="000F61AF" w:rsidRPr="006709FB">
        <w:t xml:space="preserve">Table </w:t>
      </w:r>
      <w:r w:rsidR="000F61AF" w:rsidRPr="006709FB">
        <w:rPr>
          <w:noProof/>
        </w:rPr>
        <w:t>7</w:t>
      </w:r>
      <w:r w:rsidR="00842200" w:rsidRPr="006709FB">
        <w:rPr>
          <w:lang w:eastAsia="en-AU"/>
        </w:rPr>
        <w:fldChar w:fldCharType="end"/>
      </w:r>
      <w:r w:rsidRPr="006709FB">
        <w:rPr>
          <w:lang w:eastAsia="en-AU"/>
        </w:rPr>
        <w:t xml:space="preserve"> and </w:t>
      </w:r>
      <w:r w:rsidR="00BF0884" w:rsidRPr="006709FB">
        <w:rPr>
          <w:lang w:eastAsia="en-AU"/>
        </w:rPr>
        <w:t xml:space="preserve">suggested actions </w:t>
      </w:r>
      <w:r w:rsidR="00711029" w:rsidRPr="006709FB">
        <w:rPr>
          <w:lang w:eastAsia="en-AU"/>
        </w:rPr>
        <w:t xml:space="preserve">associated with each recommendation </w:t>
      </w:r>
      <w:r w:rsidR="00BF0884" w:rsidRPr="006709FB">
        <w:rPr>
          <w:lang w:eastAsia="en-AU"/>
        </w:rPr>
        <w:t xml:space="preserve">are </w:t>
      </w:r>
      <w:r w:rsidR="005E4EB1" w:rsidRPr="006709FB">
        <w:rPr>
          <w:lang w:eastAsia="en-AU"/>
        </w:rPr>
        <w:t xml:space="preserve">outlined </w:t>
      </w:r>
      <w:r w:rsidR="000F2441" w:rsidRPr="006709FB">
        <w:rPr>
          <w:lang w:eastAsia="en-AU"/>
        </w:rPr>
        <w:t>in the following pages</w:t>
      </w:r>
      <w:r w:rsidR="005E4EB1" w:rsidRPr="006709FB">
        <w:rPr>
          <w:lang w:eastAsia="en-AU"/>
        </w:rPr>
        <w:t>.</w:t>
      </w:r>
    </w:p>
    <w:p w14:paraId="6E0A108D" w14:textId="77777777" w:rsidR="00207EA1" w:rsidRDefault="00207EA1" w:rsidP="00207EA1">
      <w:pPr>
        <w:rPr>
          <w:lang w:eastAsia="en-AU"/>
        </w:rPr>
        <w:sectPr w:rsidR="00207EA1" w:rsidSect="00886932">
          <w:pgSz w:w="11907" w:h="16839" w:code="9"/>
          <w:pgMar w:top="1418" w:right="1418" w:bottom="1701" w:left="1559" w:header="720" w:footer="680" w:gutter="0"/>
          <w:cols w:space="720"/>
          <w:titlePg/>
          <w:docGrid w:linePitch="360"/>
        </w:sectPr>
      </w:pPr>
      <w:bookmarkStart w:id="108" w:name="_Ref114605410"/>
    </w:p>
    <w:p w14:paraId="6D83D479" w14:textId="4768EC77" w:rsidR="005E4EB1" w:rsidRDefault="005E4EB1" w:rsidP="005E4EB1">
      <w:pPr>
        <w:pStyle w:val="Caption"/>
      </w:pPr>
      <w:r>
        <w:lastRenderedPageBreak/>
        <w:t xml:space="preserve">Table </w:t>
      </w:r>
      <w:r>
        <w:fldChar w:fldCharType="begin"/>
      </w:r>
      <w:r>
        <w:instrText xml:space="preserve"> SEQ Table \* ARABIC </w:instrText>
      </w:r>
      <w:r>
        <w:fldChar w:fldCharType="separate"/>
      </w:r>
      <w:r w:rsidR="00F60B25">
        <w:rPr>
          <w:noProof/>
        </w:rPr>
        <w:t>7</w:t>
      </w:r>
      <w:r>
        <w:fldChar w:fldCharType="end"/>
      </w:r>
      <w:bookmarkEnd w:id="108"/>
      <w:r>
        <w:t xml:space="preserve"> | Evaluation recommendations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3"/>
        <w:gridCol w:w="9567"/>
      </w:tblGrid>
      <w:tr w:rsidR="002B694F" w14:paraId="38EF499B" w14:textId="77777777" w:rsidTr="00207EA1">
        <w:trPr>
          <w:cnfStyle w:val="100000000000" w:firstRow="1" w:lastRow="0" w:firstColumn="0" w:lastColumn="0" w:oddVBand="0" w:evenVBand="0" w:oddHBand="0"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2779"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05C83317" w14:textId="7682627A" w:rsidR="002B694F" w:rsidRPr="006709FB" w:rsidRDefault="005E4EB1" w:rsidP="00C8509D">
            <w:pPr>
              <w:pStyle w:val="TableNheader"/>
              <w:rPr>
                <w:rFonts w:eastAsia="Times New Roman" w:cs="Times New Roman"/>
                <w:b w:val="0"/>
                <w:color w:val="FFFFFF" w:themeColor="background1"/>
                <w:szCs w:val="24"/>
                <w:lang w:eastAsia="en-AU"/>
              </w:rPr>
            </w:pPr>
            <w:r w:rsidRPr="006709FB">
              <w:rPr>
                <w:rFonts w:eastAsia="Times New Roman" w:cs="Times New Roman"/>
                <w:b w:val="0"/>
                <w:color w:val="FFFFFF" w:themeColor="background1"/>
                <w:szCs w:val="24"/>
                <w:lang w:eastAsia="en-AU"/>
              </w:rPr>
              <w:t>Overarching</w:t>
            </w:r>
            <w:r w:rsidR="00520918" w:rsidRPr="006709FB">
              <w:rPr>
                <w:rFonts w:eastAsia="Times New Roman" w:cs="Times New Roman"/>
                <w:b w:val="0"/>
                <w:color w:val="FFFFFF" w:themeColor="background1"/>
                <w:szCs w:val="24"/>
                <w:lang w:eastAsia="en-AU"/>
              </w:rPr>
              <w:t xml:space="preserve"> recommendation</w:t>
            </w:r>
            <w:r w:rsidR="00204CFA" w:rsidRPr="006709FB">
              <w:rPr>
                <w:rFonts w:eastAsia="Times New Roman" w:cs="Times New Roman"/>
                <w:b w:val="0"/>
                <w:color w:val="FFFFFF" w:themeColor="background1"/>
                <w:szCs w:val="24"/>
                <w:lang w:eastAsia="en-AU"/>
              </w:rPr>
              <w:t>:</w:t>
            </w:r>
          </w:p>
        </w:tc>
        <w:tc>
          <w:tcPr>
            <w:tcW w:w="6151"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6C5CA33D" w14:textId="4875BE5B" w:rsidR="002B694F" w:rsidRPr="006709FB" w:rsidRDefault="002B694F" w:rsidP="00C8509D">
            <w:pPr>
              <w:pStyle w:val="TableNhead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FFFFFF" w:themeColor="background1"/>
                <w:szCs w:val="24"/>
                <w:lang w:eastAsia="en-AU"/>
              </w:rPr>
            </w:pPr>
            <w:r w:rsidRPr="006709FB">
              <w:rPr>
                <w:rFonts w:eastAsia="Times New Roman" w:cs="Times New Roman"/>
                <w:b w:val="0"/>
                <w:color w:val="FFFFFF" w:themeColor="background1"/>
                <w:szCs w:val="24"/>
                <w:lang w:eastAsia="en-AU"/>
              </w:rPr>
              <w:t>Continue to focus on initiatives to enhance access to best practice, community-based wound care.</w:t>
            </w:r>
          </w:p>
        </w:tc>
      </w:tr>
      <w:tr w:rsidR="002B694F" w14:paraId="6AC84024" w14:textId="77777777" w:rsidTr="00207EA1">
        <w:trPr>
          <w:trHeight w:val="762"/>
        </w:trPr>
        <w:tc>
          <w:tcPr>
            <w:cnfStyle w:val="001000000000" w:firstRow="0" w:lastRow="0" w:firstColumn="1" w:lastColumn="0" w:oddVBand="0" w:evenVBand="0" w:oddHBand="0" w:evenHBand="0" w:firstRowFirstColumn="0" w:firstRowLastColumn="0" w:lastRowFirstColumn="0" w:lastRowLastColumn="0"/>
            <w:tcW w:w="277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EE78F42" w14:textId="2BF6AEC1" w:rsidR="002B694F" w:rsidRPr="006709FB" w:rsidRDefault="009110B2" w:rsidP="00E5714B">
            <w:pPr>
              <w:pStyle w:val="TableNheader"/>
              <w:jc w:val="left"/>
              <w:rPr>
                <w:rFonts w:eastAsia="Times New Roman" w:cs="Times New Roman"/>
                <w:b w:val="0"/>
                <w:szCs w:val="24"/>
                <w:lang w:eastAsia="en-AU"/>
              </w:rPr>
            </w:pPr>
            <w:r w:rsidRPr="006709FB">
              <w:rPr>
                <w:rFonts w:eastAsia="Times New Roman" w:cs="Times New Roman"/>
                <w:b w:val="0"/>
                <w:szCs w:val="24"/>
                <w:lang w:eastAsia="en-AU"/>
              </w:rPr>
              <w:t xml:space="preserve"> Models of care</w:t>
            </w:r>
          </w:p>
        </w:tc>
        <w:tc>
          <w:tcPr>
            <w:tcW w:w="615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46FA98D" w14:textId="39B2F7A3" w:rsidR="002B694F" w:rsidRPr="003C6EBD" w:rsidRDefault="002B694F" w:rsidP="00916B15">
            <w:pPr>
              <w:pStyle w:val="TableNText"/>
              <w:cnfStyle w:val="000000000000" w:firstRow="0" w:lastRow="0" w:firstColumn="0" w:lastColumn="0" w:oddVBand="0" w:evenVBand="0" w:oddHBand="0" w:evenHBand="0" w:firstRowFirstColumn="0" w:firstRowLastColumn="0" w:lastRowFirstColumn="0" w:lastRowLastColumn="0"/>
            </w:pPr>
            <w:r w:rsidRPr="003C6EBD">
              <w:t xml:space="preserve">Consider scaling the regional wound specialist model of care in RACFs </w:t>
            </w:r>
          </w:p>
        </w:tc>
      </w:tr>
      <w:tr w:rsidR="002B694F" w14:paraId="67562588" w14:textId="77777777" w:rsidTr="00207EA1">
        <w:trPr>
          <w:trHeight w:val="762"/>
        </w:trPr>
        <w:tc>
          <w:tcPr>
            <w:cnfStyle w:val="001000000000" w:firstRow="0" w:lastRow="0" w:firstColumn="1" w:lastColumn="0" w:oddVBand="0" w:evenVBand="0" w:oddHBand="0" w:evenHBand="0" w:firstRowFirstColumn="0" w:firstRowLastColumn="0" w:lastRowFirstColumn="0" w:lastRowLastColumn="0"/>
            <w:tcW w:w="277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F518E94" w14:textId="1E572304" w:rsidR="002B694F" w:rsidRPr="006709FB" w:rsidRDefault="00CB5C31" w:rsidP="00E5714B">
            <w:pPr>
              <w:pStyle w:val="TableNheader"/>
              <w:jc w:val="left"/>
              <w:rPr>
                <w:rFonts w:eastAsia="Times New Roman" w:cs="Times New Roman"/>
                <w:b w:val="0"/>
                <w:szCs w:val="24"/>
                <w:lang w:eastAsia="en-AU"/>
              </w:rPr>
            </w:pPr>
            <w:r w:rsidRPr="006709FB">
              <w:rPr>
                <w:rFonts w:eastAsia="Times New Roman" w:cs="Times New Roman"/>
                <w:b w:val="0"/>
                <w:szCs w:val="24"/>
                <w:lang w:eastAsia="en-AU"/>
              </w:rPr>
              <w:t xml:space="preserve"> </w:t>
            </w:r>
            <w:r w:rsidR="009110B2" w:rsidRPr="006709FB">
              <w:rPr>
                <w:rFonts w:eastAsia="Times New Roman" w:cs="Times New Roman"/>
                <w:b w:val="0"/>
                <w:szCs w:val="24"/>
                <w:lang w:eastAsia="en-AU"/>
              </w:rPr>
              <w:t>Integration</w:t>
            </w:r>
          </w:p>
        </w:tc>
        <w:tc>
          <w:tcPr>
            <w:tcW w:w="615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6D79404" w14:textId="0884A9D4" w:rsidR="002B694F" w:rsidRPr="003C6EBD" w:rsidRDefault="00DA6BA7" w:rsidP="00C8509D">
            <w:pPr>
              <w:pStyle w:val="TableNText"/>
              <w:cnfStyle w:val="000000000000" w:firstRow="0" w:lastRow="0" w:firstColumn="0" w:lastColumn="0" w:oddVBand="0" w:evenVBand="0" w:oddHBand="0" w:evenHBand="0" w:firstRowFirstColumn="0" w:firstRowLastColumn="0" w:lastRowFirstColumn="0" w:lastRowLastColumn="0"/>
            </w:pPr>
            <w:r w:rsidRPr="003C6EBD">
              <w:t>S</w:t>
            </w:r>
            <w:r w:rsidR="00370F05" w:rsidRPr="003C6EBD">
              <w:t>upport</w:t>
            </w:r>
            <w:r w:rsidR="002B694F" w:rsidRPr="003C6EBD">
              <w:t xml:space="preserve"> the development and implementation of evidence-based, integrated wound care pathways</w:t>
            </w:r>
          </w:p>
        </w:tc>
      </w:tr>
      <w:tr w:rsidR="002B694F" w14:paraId="3F39A802" w14:textId="77777777" w:rsidTr="00207EA1">
        <w:trPr>
          <w:trHeight w:val="762"/>
        </w:trPr>
        <w:tc>
          <w:tcPr>
            <w:cnfStyle w:val="001000000000" w:firstRow="0" w:lastRow="0" w:firstColumn="1" w:lastColumn="0" w:oddVBand="0" w:evenVBand="0" w:oddHBand="0" w:evenHBand="0" w:firstRowFirstColumn="0" w:firstRowLastColumn="0" w:lastRowFirstColumn="0" w:lastRowLastColumn="0"/>
            <w:tcW w:w="277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EEAC891" w14:textId="600D5FD3" w:rsidR="002B694F" w:rsidRPr="006709FB" w:rsidRDefault="00B945FB" w:rsidP="00E5714B">
            <w:pPr>
              <w:pStyle w:val="TableNheader"/>
              <w:jc w:val="left"/>
              <w:rPr>
                <w:rFonts w:eastAsia="Times New Roman" w:cs="Times New Roman"/>
                <w:b w:val="0"/>
                <w:szCs w:val="24"/>
                <w:lang w:eastAsia="en-AU"/>
              </w:rPr>
            </w:pPr>
            <w:r w:rsidRPr="006709FB">
              <w:rPr>
                <w:rFonts w:eastAsia="Times New Roman" w:cs="Times New Roman"/>
                <w:b w:val="0"/>
                <w:szCs w:val="24"/>
                <w:lang w:eastAsia="en-AU"/>
              </w:rPr>
              <w:t xml:space="preserve"> Education and training</w:t>
            </w:r>
          </w:p>
        </w:tc>
        <w:tc>
          <w:tcPr>
            <w:tcW w:w="615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01D4DAC" w14:textId="2021CE4E" w:rsidR="002B694F" w:rsidRPr="003C6EBD" w:rsidRDefault="00F358D7" w:rsidP="00916B15">
            <w:pPr>
              <w:pStyle w:val="TableNText"/>
              <w:cnfStyle w:val="000000000000" w:firstRow="0" w:lastRow="0" w:firstColumn="0" w:lastColumn="0" w:oddVBand="0" w:evenVBand="0" w:oddHBand="0" w:evenHBand="0" w:firstRowFirstColumn="0" w:firstRowLastColumn="0" w:lastRowFirstColumn="0" w:lastRowLastColumn="0"/>
            </w:pPr>
            <w:r w:rsidRPr="003C6EBD">
              <w:t>I</w:t>
            </w:r>
            <w:r w:rsidR="000565C4" w:rsidRPr="003C6EBD">
              <w:t>mprov</w:t>
            </w:r>
            <w:r w:rsidRPr="003C6EBD">
              <w:t>e</w:t>
            </w:r>
            <w:r w:rsidR="002B694F" w:rsidRPr="003C6EBD">
              <w:t xml:space="preserve"> access to </w:t>
            </w:r>
            <w:r w:rsidR="000565C4" w:rsidRPr="003C6EBD">
              <w:t xml:space="preserve">wound management </w:t>
            </w:r>
            <w:r w:rsidR="002B694F" w:rsidRPr="003C6EBD">
              <w:t xml:space="preserve">education, training and guidance materials for health professionals </w:t>
            </w:r>
            <w:r w:rsidR="000565C4" w:rsidRPr="003C6EBD">
              <w:t>and</w:t>
            </w:r>
            <w:r w:rsidR="002B694F" w:rsidRPr="003C6EBD">
              <w:t xml:space="preserve"> consumers</w:t>
            </w:r>
          </w:p>
        </w:tc>
      </w:tr>
      <w:tr w:rsidR="002B694F" w14:paraId="5BEC79F6" w14:textId="77777777" w:rsidTr="00207EA1">
        <w:trPr>
          <w:trHeight w:val="762"/>
        </w:trPr>
        <w:tc>
          <w:tcPr>
            <w:cnfStyle w:val="001000000000" w:firstRow="0" w:lastRow="0" w:firstColumn="1" w:lastColumn="0" w:oddVBand="0" w:evenVBand="0" w:oddHBand="0" w:evenHBand="0" w:firstRowFirstColumn="0" w:firstRowLastColumn="0" w:lastRowFirstColumn="0" w:lastRowLastColumn="0"/>
            <w:tcW w:w="277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1EF3D7A" w14:textId="0E9BE789" w:rsidR="002B694F" w:rsidRPr="006709FB" w:rsidRDefault="002E6FE6" w:rsidP="00E5714B">
            <w:pPr>
              <w:pStyle w:val="TableNheader"/>
              <w:jc w:val="left"/>
              <w:rPr>
                <w:rFonts w:eastAsia="Times New Roman" w:cs="Times New Roman"/>
                <w:b w:val="0"/>
                <w:szCs w:val="24"/>
                <w:lang w:eastAsia="en-AU"/>
              </w:rPr>
            </w:pPr>
            <w:r w:rsidRPr="006709FB">
              <w:rPr>
                <w:rFonts w:eastAsia="Times New Roman" w:cs="Times New Roman"/>
                <w:b w:val="0"/>
                <w:szCs w:val="24"/>
                <w:lang w:eastAsia="en-AU"/>
              </w:rPr>
              <w:t xml:space="preserve"> </w:t>
            </w:r>
            <w:r w:rsidR="00B945FB" w:rsidRPr="006709FB">
              <w:rPr>
                <w:rFonts w:eastAsia="Times New Roman" w:cs="Times New Roman"/>
                <w:b w:val="0"/>
                <w:szCs w:val="24"/>
                <w:lang w:eastAsia="en-AU"/>
              </w:rPr>
              <w:t>PHN role</w:t>
            </w:r>
          </w:p>
        </w:tc>
        <w:tc>
          <w:tcPr>
            <w:tcW w:w="615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216489C" w14:textId="10A696B6" w:rsidR="002B694F" w:rsidRPr="003C6EBD" w:rsidRDefault="00F358D7" w:rsidP="00C8509D">
            <w:pPr>
              <w:pStyle w:val="TableNText"/>
              <w:cnfStyle w:val="000000000000" w:firstRow="0" w:lastRow="0" w:firstColumn="0" w:lastColumn="0" w:oddVBand="0" w:evenVBand="0" w:oddHBand="0" w:evenHBand="0" w:firstRowFirstColumn="0" w:firstRowLastColumn="0" w:lastRowFirstColumn="0" w:lastRowLastColumn="0"/>
            </w:pPr>
            <w:r w:rsidRPr="003C6EBD">
              <w:t>Focus on supporting local integration and education and training initiatives</w:t>
            </w:r>
          </w:p>
        </w:tc>
      </w:tr>
    </w:tbl>
    <w:p w14:paraId="73D96602" w14:textId="77777777" w:rsidR="00207EA1" w:rsidRDefault="00207EA1" w:rsidP="00207EA1">
      <w:pPr>
        <w:sectPr w:rsidR="00207EA1" w:rsidSect="00207EA1">
          <w:pgSz w:w="16839" w:h="11907" w:orient="landscape" w:code="9"/>
          <w:pgMar w:top="1559" w:right="1418" w:bottom="1418" w:left="1701" w:header="720" w:footer="680" w:gutter="0"/>
          <w:cols w:space="720"/>
          <w:titlePg/>
          <w:docGrid w:linePitch="360"/>
        </w:sectPr>
      </w:pPr>
    </w:p>
    <w:bookmarkEnd w:id="107"/>
    <w:p w14:paraId="275E4245" w14:textId="577EE277" w:rsidR="004A0E45" w:rsidRDefault="00B10349" w:rsidP="00C8509D">
      <w:pPr>
        <w:pStyle w:val="Heading3"/>
      </w:pPr>
      <w:r w:rsidRPr="00C44444" w:rsidDel="00433058">
        <w:lastRenderedPageBreak/>
        <w:t>Overarching recommendation</w:t>
      </w:r>
      <w:r w:rsidR="00887FF8" w:rsidRPr="00C44444" w:rsidDel="00433058">
        <w:t xml:space="preserve"> |</w:t>
      </w:r>
      <w:r w:rsidRPr="00C44444" w:rsidDel="00433058">
        <w:t xml:space="preserve"> Continue to focus on initiatives to enhance access to best practice, community-based wound care</w:t>
      </w:r>
    </w:p>
    <w:p w14:paraId="6987B39B" w14:textId="3AA94EBA" w:rsidR="009024CB" w:rsidRDefault="008343D1" w:rsidP="00C8509D">
      <w:pPr>
        <w:spacing w:before="240"/>
        <w:rPr>
          <w:szCs w:val="19"/>
        </w:rPr>
      </w:pPr>
      <w:r w:rsidRPr="00557F5C" w:rsidDel="004A0E45">
        <w:rPr>
          <w:rFonts w:asciiTheme="majorHAnsi" w:hAnsiTheme="majorHAnsi" w:cstheme="majorHAnsi"/>
        </w:rPr>
        <w:t>R</w:t>
      </w:r>
      <w:r w:rsidRPr="00557F5C">
        <w:rPr>
          <w:rFonts w:asciiTheme="majorHAnsi" w:hAnsiTheme="majorHAnsi" w:cstheme="majorHAnsi"/>
        </w:rPr>
        <w:t>ationale</w:t>
      </w:r>
      <w:r w:rsidR="00406B7B" w:rsidRPr="00557F5C">
        <w:rPr>
          <w:rFonts w:asciiTheme="majorHAnsi" w:hAnsiTheme="majorHAnsi" w:cstheme="majorHAnsi"/>
        </w:rPr>
        <w:t>:</w:t>
      </w:r>
      <w:r w:rsidR="00406B7B">
        <w:t xml:space="preserve"> </w:t>
      </w:r>
      <w:r w:rsidR="00EF4DEA">
        <w:t>The evaluation confirms the known or existing challenges in chronic wound care and management</w:t>
      </w:r>
      <w:r w:rsidR="0076244E">
        <w:t xml:space="preserve"> in Australia</w:t>
      </w:r>
      <w:r w:rsidR="00EF4DEA">
        <w:t xml:space="preserve">, </w:t>
      </w:r>
      <w:r w:rsidR="006F7454">
        <w:t>providing support for continued efforts and ongoing programs in this area</w:t>
      </w:r>
      <w:r w:rsidR="00EF4DEA">
        <w:t xml:space="preserve">. </w:t>
      </w:r>
      <w:r w:rsidR="009024CB">
        <w:t>The e</w:t>
      </w:r>
      <w:r w:rsidR="009024CB" w:rsidRPr="004A6ABA">
        <w:rPr>
          <w:szCs w:val="19"/>
        </w:rPr>
        <w:t>valuation findings suggest</w:t>
      </w:r>
      <w:r w:rsidR="009024CB">
        <w:rPr>
          <w:szCs w:val="19"/>
        </w:rPr>
        <w:t>:</w:t>
      </w:r>
    </w:p>
    <w:p w14:paraId="7B353624" w14:textId="5149B652" w:rsidR="009024CB" w:rsidRDefault="009024CB" w:rsidP="009024CB">
      <w:pPr>
        <w:pStyle w:val="Bullet"/>
      </w:pPr>
      <w:r>
        <w:t>t</w:t>
      </w:r>
      <w:r w:rsidRPr="004A6ABA">
        <w:t xml:space="preserve">here remains unmet need for community-based wound care, with inconsistencies in the availability, quality </w:t>
      </w:r>
      <w:r>
        <w:t>and</w:t>
      </w:r>
      <w:r w:rsidRPr="004A6ABA">
        <w:t xml:space="preserve"> integration of existing community-based wound care services</w:t>
      </w:r>
    </w:p>
    <w:p w14:paraId="5EB3D7A7" w14:textId="5506564C" w:rsidR="009024CB" w:rsidRDefault="009024CB" w:rsidP="009024CB">
      <w:pPr>
        <w:pStyle w:val="Bullet"/>
      </w:pPr>
      <w:r>
        <w:t>w</w:t>
      </w:r>
      <w:r w:rsidRPr="004A6ABA">
        <w:t xml:space="preserve">here best practice, specialist wound care is available </w:t>
      </w:r>
      <w:r w:rsidR="001C37F9">
        <w:t>and accessed</w:t>
      </w:r>
      <w:r w:rsidRPr="004A6ABA">
        <w:t xml:space="preserve"> </w:t>
      </w:r>
      <w:r>
        <w:t>there is</w:t>
      </w:r>
      <w:r w:rsidRPr="004A6ABA">
        <w:t xml:space="preserve"> clear benefit and improved outcomes, often life-changing</w:t>
      </w:r>
      <w:r w:rsidR="00E541C7">
        <w:t xml:space="preserve"> </w:t>
      </w:r>
      <w:r w:rsidR="00DB5A39">
        <w:t>improvements</w:t>
      </w:r>
      <w:r w:rsidRPr="004A6ABA">
        <w:t xml:space="preserve">, for </w:t>
      </w:r>
      <w:r w:rsidR="00E541C7">
        <w:t>consumers</w:t>
      </w:r>
      <w:r w:rsidRPr="004A6ABA">
        <w:t xml:space="preserve"> and </w:t>
      </w:r>
      <w:r w:rsidR="00DB5A39">
        <w:t xml:space="preserve">their </w:t>
      </w:r>
      <w:r w:rsidRPr="004A6ABA">
        <w:t>families</w:t>
      </w:r>
    </w:p>
    <w:p w14:paraId="0A23941D" w14:textId="6F33C1A1" w:rsidR="00575E28" w:rsidRDefault="00575E28" w:rsidP="00575E28">
      <w:pPr>
        <w:pStyle w:val="Bullet"/>
      </w:pPr>
      <w:r>
        <w:t>the potential efficiency and cost savings of providing best practice community-based wound care and avoiding hospitalisations related to wound care is considerable</w:t>
      </w:r>
      <w:r w:rsidR="00193B7D">
        <w:t xml:space="preserve"> (see </w:t>
      </w:r>
      <w:r w:rsidR="004A10A3">
        <w:t xml:space="preserve">Section </w:t>
      </w:r>
      <w:r w:rsidR="00F40884" w:rsidRPr="006709FB">
        <w:fldChar w:fldCharType="begin"/>
      </w:r>
      <w:r w:rsidR="00F40884" w:rsidRPr="006709FB">
        <w:instrText xml:space="preserve"> REF _Ref106652211 \n \h </w:instrText>
      </w:r>
      <w:r w:rsidR="00225121" w:rsidRPr="006709FB">
        <w:instrText xml:space="preserve"> \* MERGEFORMAT </w:instrText>
      </w:r>
      <w:r w:rsidR="00F40884" w:rsidRPr="006709FB">
        <w:fldChar w:fldCharType="separate"/>
      </w:r>
      <w:r w:rsidR="00EC77F2" w:rsidRPr="006709FB">
        <w:t>3.6</w:t>
      </w:r>
      <w:r w:rsidR="00F40884" w:rsidRPr="006709FB">
        <w:fldChar w:fldCharType="end"/>
      </w:r>
      <w:r w:rsidR="00F40884">
        <w:t xml:space="preserve"> </w:t>
      </w:r>
      <w:r w:rsidR="004A10A3">
        <w:t>and</w:t>
      </w:r>
      <w:r w:rsidR="005E5EF8">
        <w:t xml:space="preserve"> Appendix</w:t>
      </w:r>
      <w:r w:rsidR="004A10A3">
        <w:t xml:space="preserve"> </w:t>
      </w:r>
      <w:r w:rsidR="00F40884" w:rsidRPr="006709FB">
        <w:fldChar w:fldCharType="begin"/>
      </w:r>
      <w:r w:rsidR="00F40884" w:rsidRPr="006709FB">
        <w:instrText xml:space="preserve"> REF _Ref114816403 \n \h </w:instrText>
      </w:r>
      <w:r w:rsidR="00225121" w:rsidRPr="006709FB">
        <w:instrText xml:space="preserve"> \* MERGEFORMAT </w:instrText>
      </w:r>
      <w:r w:rsidR="00F40884" w:rsidRPr="006709FB">
        <w:fldChar w:fldCharType="separate"/>
      </w:r>
      <w:r w:rsidR="00EC77F2" w:rsidRPr="006709FB">
        <w:t>D.3</w:t>
      </w:r>
      <w:r w:rsidR="00F40884" w:rsidRPr="006709FB">
        <w:fldChar w:fldCharType="end"/>
      </w:r>
      <w:r w:rsidR="005E5EF8">
        <w:t xml:space="preserve"> </w:t>
      </w:r>
      <w:r w:rsidR="00193B7D">
        <w:t xml:space="preserve">for </w:t>
      </w:r>
      <w:r w:rsidR="001D3D69">
        <w:t xml:space="preserve">projections </w:t>
      </w:r>
      <w:r w:rsidR="005D329E">
        <w:t xml:space="preserve">and associated assumptions </w:t>
      </w:r>
      <w:r w:rsidR="001D3D69">
        <w:t>based on available data</w:t>
      </w:r>
      <w:r w:rsidR="005D329E">
        <w:t>).</w:t>
      </w:r>
    </w:p>
    <w:p w14:paraId="62790F18" w14:textId="4EEA9A6E" w:rsidR="00955A1C" w:rsidRDefault="008A179D" w:rsidP="003C2A00">
      <w:r>
        <w:t>Most c</w:t>
      </w:r>
      <w:r w:rsidR="00D10D58">
        <w:t>hronic w</w:t>
      </w:r>
      <w:r w:rsidR="00E47E92">
        <w:t>ound care</w:t>
      </w:r>
      <w:r w:rsidR="00D10D58">
        <w:t xml:space="preserve"> is delivered</w:t>
      </w:r>
      <w:r w:rsidR="00982885">
        <w:t xml:space="preserve"> by community nurses, hospital nurses, and to a lesser extent general practice nurses</w:t>
      </w:r>
      <w:r w:rsidR="007E69CB">
        <w:t xml:space="preserve">. The provision of </w:t>
      </w:r>
      <w:r w:rsidR="00193345">
        <w:t xml:space="preserve">wound </w:t>
      </w:r>
      <w:r w:rsidR="007E69CB">
        <w:t xml:space="preserve">care </w:t>
      </w:r>
      <w:r w:rsidR="00012132">
        <w:t>occurs</w:t>
      </w:r>
      <w:r w:rsidR="00640B01">
        <w:t xml:space="preserve"> </w:t>
      </w:r>
      <w:r w:rsidR="008A66EF">
        <w:t>in</w:t>
      </w:r>
      <w:r w:rsidR="00640B01">
        <w:t xml:space="preserve"> </w:t>
      </w:r>
      <w:r w:rsidR="004D3487">
        <w:t>state and territory</w:t>
      </w:r>
      <w:r w:rsidR="007E69CB">
        <w:t xml:space="preserve"> health services</w:t>
      </w:r>
      <w:r w:rsidR="0000658A">
        <w:t>, primary care and aged care</w:t>
      </w:r>
      <w:r w:rsidR="00012132">
        <w:t xml:space="preserve"> </w:t>
      </w:r>
      <w:r w:rsidR="00030ED9">
        <w:t>–</w:t>
      </w:r>
      <w:r w:rsidR="00012132">
        <w:t xml:space="preserve"> </w:t>
      </w:r>
      <w:r w:rsidR="00F0394B">
        <w:t xml:space="preserve">responsibility </w:t>
      </w:r>
      <w:r w:rsidR="002E1D24">
        <w:t xml:space="preserve">is </w:t>
      </w:r>
      <w:r w:rsidR="0034694F">
        <w:t>across</w:t>
      </w:r>
      <w:r w:rsidR="00F0394B">
        <w:t xml:space="preserve"> state and federal </w:t>
      </w:r>
      <w:r w:rsidR="00F2464A">
        <w:t>governments</w:t>
      </w:r>
      <w:r w:rsidR="002E50A8">
        <w:t>.</w:t>
      </w:r>
      <w:r w:rsidR="003C2D78">
        <w:t xml:space="preserve"> Availability of state-</w:t>
      </w:r>
      <w:r w:rsidR="00D03AE8">
        <w:t xml:space="preserve"> </w:t>
      </w:r>
      <w:r w:rsidR="003C2D78">
        <w:t xml:space="preserve">or </w:t>
      </w:r>
      <w:r w:rsidR="0017036F">
        <w:t>territory</w:t>
      </w:r>
      <w:r w:rsidR="003C2D78">
        <w:t>-based specialist wound clinics is variable</w:t>
      </w:r>
      <w:r w:rsidR="00723888">
        <w:t xml:space="preserve">, </w:t>
      </w:r>
      <w:r w:rsidR="001151CF">
        <w:t xml:space="preserve">and </w:t>
      </w:r>
      <w:r w:rsidR="00723888">
        <w:t xml:space="preserve">many </w:t>
      </w:r>
      <w:r w:rsidR="00051F0B">
        <w:t xml:space="preserve">state- or </w:t>
      </w:r>
      <w:r w:rsidR="003C2A00">
        <w:t>territory</w:t>
      </w:r>
      <w:r w:rsidR="00B14BFB">
        <w:t xml:space="preserve">-funded </w:t>
      </w:r>
      <w:r w:rsidR="003C2A00">
        <w:t xml:space="preserve">hospital or community </w:t>
      </w:r>
      <w:r w:rsidR="00B14BFB">
        <w:t>nurses</w:t>
      </w:r>
      <w:r w:rsidR="003C2A00">
        <w:t xml:space="preserve"> are at capacity and have no remit into residential aged care.</w:t>
      </w:r>
      <w:r w:rsidR="009123A8">
        <w:t xml:space="preserve"> </w:t>
      </w:r>
      <w:r w:rsidR="00BD7EC1">
        <w:t>Workforce and c</w:t>
      </w:r>
      <w:r w:rsidR="004D3722">
        <w:t>apacity p</w:t>
      </w:r>
      <w:r w:rsidR="005802A3">
        <w:t>ressures</w:t>
      </w:r>
      <w:r w:rsidR="004D3722">
        <w:t xml:space="preserve"> on general practice</w:t>
      </w:r>
      <w:r w:rsidR="00D0782F">
        <w:t>/primary care</w:t>
      </w:r>
      <w:r w:rsidR="00D17BC8">
        <w:t xml:space="preserve"> </w:t>
      </w:r>
      <w:r w:rsidR="00BD7EC1">
        <w:t>coupled with</w:t>
      </w:r>
      <w:r w:rsidR="001B56A7">
        <w:t xml:space="preserve"> </w:t>
      </w:r>
      <w:r w:rsidR="00361533">
        <w:t xml:space="preserve">out-of-pocket costs for patients </w:t>
      </w:r>
      <w:r w:rsidR="00CA1F83">
        <w:t xml:space="preserve">can limit </w:t>
      </w:r>
      <w:r w:rsidR="000C22AB">
        <w:t xml:space="preserve">timely </w:t>
      </w:r>
      <w:r w:rsidR="00CA1F83">
        <w:t>access</w:t>
      </w:r>
      <w:r w:rsidR="000C22AB">
        <w:t xml:space="preserve"> to wound care</w:t>
      </w:r>
      <w:r w:rsidR="00576B3B">
        <w:t>.</w:t>
      </w:r>
    </w:p>
    <w:p w14:paraId="3D279FC3" w14:textId="4F0F2A30" w:rsidR="00B25463" w:rsidRDefault="003C2A00" w:rsidP="00B10349">
      <w:r>
        <w:t xml:space="preserve">The Department has </w:t>
      </w:r>
      <w:r w:rsidR="00541251">
        <w:t xml:space="preserve">a portfolio of </w:t>
      </w:r>
      <w:r w:rsidR="00D0782F">
        <w:t xml:space="preserve">wound management </w:t>
      </w:r>
      <w:r w:rsidR="00541251">
        <w:t>programs</w:t>
      </w:r>
      <w:r w:rsidR="0086731B">
        <w:t xml:space="preserve"> underway</w:t>
      </w:r>
      <w:r w:rsidR="00541251">
        <w:t xml:space="preserve"> </w:t>
      </w:r>
      <w:r w:rsidR="005C4868">
        <w:t xml:space="preserve">or planned </w:t>
      </w:r>
      <w:r w:rsidR="00021E10">
        <w:t>that should continue</w:t>
      </w:r>
      <w:r w:rsidR="00E5195F">
        <w:t>.</w:t>
      </w:r>
      <w:r w:rsidR="00601CC9">
        <w:rPr>
          <w:rStyle w:val="FootnoteReference"/>
        </w:rPr>
        <w:footnoteReference w:id="108"/>
      </w:r>
      <w:r w:rsidR="00B25463">
        <w:t xml:space="preserve"> </w:t>
      </w:r>
    </w:p>
    <w:tbl>
      <w:tblPr>
        <w:tblStyle w:val="NousLongformcallout"/>
        <w:tblW w:w="9157" w:type="dxa"/>
        <w:tblLook w:val="04A0" w:firstRow="1" w:lastRow="0" w:firstColumn="1" w:lastColumn="0" w:noHBand="0" w:noVBand="1"/>
      </w:tblPr>
      <w:tblGrid>
        <w:gridCol w:w="9157"/>
      </w:tblGrid>
      <w:tr w:rsidR="00637E76" w14:paraId="548CE2BB" w14:textId="77777777" w:rsidTr="00C8509D">
        <w:tc>
          <w:tcPr>
            <w:tcW w:w="9157" w:type="dxa"/>
          </w:tcPr>
          <w:p w14:paraId="5CA72141" w14:textId="054E182B" w:rsidR="00637E76" w:rsidRPr="00E055D5" w:rsidRDefault="00637E76">
            <w:pPr>
              <w:spacing w:before="60"/>
              <w:rPr>
                <w:rFonts w:asciiTheme="majorHAnsi" w:hAnsiTheme="majorHAnsi" w:cstheme="majorHAnsi"/>
                <w:sz w:val="22"/>
              </w:rPr>
            </w:pPr>
            <w:bookmarkStart w:id="109" w:name="_Hlk114738699"/>
            <w:bookmarkStart w:id="110" w:name="_Hlk132615206"/>
            <w:r w:rsidRPr="00E055D5">
              <w:rPr>
                <w:rFonts w:asciiTheme="majorHAnsi" w:hAnsiTheme="majorHAnsi" w:cstheme="majorHAnsi"/>
                <w:sz w:val="22"/>
              </w:rPr>
              <w:t>Alignment to previous reports</w:t>
            </w:r>
          </w:p>
          <w:p w14:paraId="00E5EAE1" w14:textId="2001DDD9" w:rsidR="00637E76" w:rsidRPr="006709FB" w:rsidRDefault="00637E76">
            <w:pPr>
              <w:spacing w:before="60"/>
              <w:rPr>
                <w:rFonts w:asciiTheme="majorHAnsi" w:hAnsiTheme="majorHAnsi" w:cstheme="majorHAnsi"/>
                <w:szCs w:val="21"/>
              </w:rPr>
            </w:pPr>
            <w:r w:rsidRPr="006709FB">
              <w:rPr>
                <w:rFonts w:asciiTheme="majorHAnsi" w:hAnsiTheme="majorHAnsi" w:cstheme="majorHAnsi"/>
                <w:szCs w:val="21"/>
              </w:rPr>
              <w:t xml:space="preserve">Chronic Wounds Solutions Collaborating Group </w:t>
            </w:r>
            <w:bookmarkEnd w:id="109"/>
            <w:r w:rsidRPr="006709FB">
              <w:rPr>
                <w:rFonts w:asciiTheme="majorHAnsi" w:hAnsiTheme="majorHAnsi" w:cstheme="majorHAnsi"/>
                <w:szCs w:val="21"/>
              </w:rPr>
              <w:t>Call to Action:</w:t>
            </w:r>
          </w:p>
          <w:p w14:paraId="0F707649" w14:textId="77777777" w:rsidR="00637E76" w:rsidRPr="00493D63" w:rsidRDefault="00637E76" w:rsidP="00C8509D">
            <w:pPr>
              <w:pStyle w:val="Bullet"/>
            </w:pPr>
            <w:r w:rsidRPr="00CB34DD">
              <w:rPr>
                <w:u w:val="single"/>
              </w:rPr>
              <w:t>Page 19:</w:t>
            </w:r>
            <w:r w:rsidRPr="00493D63">
              <w:t xml:space="preserve"> Make policies and funding for evidence-based initiatives that focus on the prevention and treatment of chronic wounds a priority, involving all relevant stakeholders.</w:t>
            </w:r>
          </w:p>
          <w:p w14:paraId="7CAEAF6D" w14:textId="43694640" w:rsidR="00637E76" w:rsidRPr="005E1FA8" w:rsidRDefault="00637E76" w:rsidP="00C8509D">
            <w:pPr>
              <w:pStyle w:val="Bullet"/>
              <w:rPr>
                <w:rFonts w:asciiTheme="majorHAnsi" w:hAnsiTheme="majorHAnsi" w:cstheme="majorHAnsi"/>
              </w:rPr>
            </w:pPr>
            <w:r w:rsidRPr="00CB34DD">
              <w:rPr>
                <w:u w:val="single"/>
              </w:rPr>
              <w:t>Page 19:</w:t>
            </w:r>
            <w:r w:rsidRPr="00CB34DD">
              <w:t xml:space="preserve"> </w:t>
            </w:r>
            <w:r w:rsidRPr="00493D63">
              <w:t>Recognise that chronic wounds cause a significant burden to the national health budget, as well as a deeply negative impact on patients and their families/</w:t>
            </w:r>
            <w:r w:rsidRPr="006709FB">
              <w:t>carers</w:t>
            </w:r>
          </w:p>
        </w:tc>
      </w:tr>
      <w:bookmarkEnd w:id="110"/>
    </w:tbl>
    <w:p w14:paraId="4DFAE7A5" w14:textId="2DAF3422" w:rsidR="00C558C0" w:rsidRDefault="00255509">
      <w:pPr>
        <w:spacing w:after="160" w:line="259" w:lineRule="auto"/>
      </w:pPr>
      <w:r>
        <w:br w:type="page"/>
      </w:r>
    </w:p>
    <w:p w14:paraId="2C99C591" w14:textId="65F1E447" w:rsidR="001D07A8" w:rsidRPr="002941D6" w:rsidRDefault="00B10349" w:rsidP="00C8509D">
      <w:pPr>
        <w:rPr>
          <w:color w:val="00264D" w:themeColor="background2"/>
        </w:rPr>
      </w:pPr>
      <w:r w:rsidRPr="0076026A" w:rsidDel="008A2DB7">
        <w:rPr>
          <w:rStyle w:val="Heading3Char"/>
          <w:rFonts w:eastAsiaTheme="minorHAnsi"/>
        </w:rPr>
        <w:lastRenderedPageBreak/>
        <w:t>Recommendation 1</w:t>
      </w:r>
      <w:r w:rsidR="00887FF8" w:rsidRPr="0076026A" w:rsidDel="008A2DB7">
        <w:rPr>
          <w:rStyle w:val="Heading3Char"/>
          <w:rFonts w:eastAsiaTheme="minorHAnsi"/>
        </w:rPr>
        <w:t xml:space="preserve"> |</w:t>
      </w:r>
      <w:r w:rsidR="001712EA" w:rsidRPr="0076026A" w:rsidDel="008A2DB7">
        <w:rPr>
          <w:rStyle w:val="Heading3Char"/>
          <w:rFonts w:eastAsiaTheme="minorHAnsi"/>
        </w:rPr>
        <w:t xml:space="preserve"> Model of care</w:t>
      </w:r>
      <w:r w:rsidR="00887FF8" w:rsidRPr="006709FB" w:rsidDel="008A2DB7">
        <w:rPr>
          <w:rStyle w:val="Heading3Char"/>
          <w:rFonts w:eastAsiaTheme="minorHAnsi"/>
        </w:rPr>
        <w:t>:</w:t>
      </w:r>
      <w:r w:rsidRPr="006709FB" w:rsidDel="008A2DB7">
        <w:rPr>
          <w:rStyle w:val="Heading3Char"/>
          <w:rFonts w:eastAsiaTheme="minorHAnsi"/>
        </w:rPr>
        <w:t xml:space="preserve"> Consider scaling the regional wound specialists’ model of care in RACFs</w:t>
      </w:r>
    </w:p>
    <w:p w14:paraId="295E5598" w14:textId="1A2A9CDE" w:rsidR="00FC69A8" w:rsidRDefault="00FC69A8" w:rsidP="00C8509D">
      <w:pPr>
        <w:spacing w:before="240"/>
        <w:rPr>
          <w:lang w:eastAsia="en-AU"/>
        </w:rPr>
      </w:pPr>
      <w:r w:rsidRPr="008917E7">
        <w:rPr>
          <w:rFonts w:asciiTheme="majorHAnsi" w:hAnsiTheme="majorHAnsi" w:cstheme="majorHAnsi"/>
          <w:lang w:eastAsia="en-AU"/>
        </w:rPr>
        <w:t xml:space="preserve">Rationale: </w:t>
      </w:r>
      <w:r>
        <w:rPr>
          <w:lang w:eastAsia="en-AU"/>
        </w:rPr>
        <w:t xml:space="preserve">The evaluation findings suggest that the regional specialist model delivered via the Gold Coast PHN was effective in supporting access to high quality, evidence-based wound care in RACFs. There is limited and variable availability of wound specialist nurses to provide advice and expertise to RACF staff to manage chronic wounds in </w:t>
      </w:r>
      <w:r w:rsidR="007229FB">
        <w:rPr>
          <w:lang w:eastAsia="en-AU"/>
        </w:rPr>
        <w:t xml:space="preserve">aged care </w:t>
      </w:r>
      <w:r>
        <w:rPr>
          <w:lang w:eastAsia="en-AU"/>
        </w:rPr>
        <w:t xml:space="preserve">residents. Existing hospital- and community-based wound specialists have limited </w:t>
      </w:r>
      <w:r w:rsidR="00402ABF">
        <w:rPr>
          <w:lang w:eastAsia="en-AU"/>
        </w:rPr>
        <w:t>or no</w:t>
      </w:r>
      <w:r>
        <w:rPr>
          <w:lang w:eastAsia="en-AU"/>
        </w:rPr>
        <w:t xml:space="preserve"> capacity</w:t>
      </w:r>
      <w:r w:rsidR="00C77F69">
        <w:rPr>
          <w:lang w:eastAsia="en-AU"/>
        </w:rPr>
        <w:t>, remit</w:t>
      </w:r>
      <w:r>
        <w:rPr>
          <w:lang w:eastAsia="en-AU"/>
        </w:rPr>
        <w:t xml:space="preserve"> </w:t>
      </w:r>
      <w:r w:rsidR="00402ABF">
        <w:rPr>
          <w:lang w:eastAsia="en-AU"/>
        </w:rPr>
        <w:t>or</w:t>
      </w:r>
      <w:r>
        <w:rPr>
          <w:lang w:eastAsia="en-AU"/>
        </w:rPr>
        <w:t xml:space="preserve"> scope to support </w:t>
      </w:r>
      <w:r w:rsidR="00C77F69">
        <w:rPr>
          <w:lang w:eastAsia="en-AU"/>
        </w:rPr>
        <w:t xml:space="preserve">wound management in </w:t>
      </w:r>
      <w:r>
        <w:rPr>
          <w:lang w:eastAsia="en-AU"/>
        </w:rPr>
        <w:t>RACFs.</w:t>
      </w:r>
    </w:p>
    <w:p w14:paraId="0122BAC7" w14:textId="0932FDE3" w:rsidR="00893F69" w:rsidRPr="007A5779" w:rsidRDefault="00893F69" w:rsidP="0061092B">
      <w:pPr>
        <w:pStyle w:val="Heading4"/>
      </w:pPr>
      <w:r w:rsidRPr="006709FB">
        <w:t>Suggested actions:</w:t>
      </w:r>
    </w:p>
    <w:p w14:paraId="4CF3CA7E" w14:textId="1908BD93" w:rsidR="00893F69" w:rsidRPr="0022641D" w:rsidRDefault="0061092B" w:rsidP="0061092B">
      <w:pPr>
        <w:rPr>
          <w:rFonts w:asciiTheme="majorHAnsi" w:hAnsiTheme="majorHAnsi" w:cstheme="majorHAnsi"/>
          <w:lang w:eastAsia="en-AU"/>
        </w:rPr>
      </w:pPr>
      <w:r w:rsidRPr="006709FB">
        <w:rPr>
          <w:rFonts w:asciiTheme="majorHAnsi" w:hAnsiTheme="majorHAnsi" w:cstheme="majorHAnsi"/>
          <w:lang w:eastAsia="en-AU"/>
        </w:rPr>
        <w:t xml:space="preserve">1.1 </w:t>
      </w:r>
      <w:r w:rsidR="00C035E8" w:rsidRPr="0022641D">
        <w:rPr>
          <w:rFonts w:asciiTheme="majorHAnsi" w:hAnsiTheme="majorHAnsi" w:cstheme="majorHAnsi"/>
          <w:lang w:eastAsia="en-AU"/>
        </w:rPr>
        <w:t>Support</w:t>
      </w:r>
      <w:r w:rsidR="00893F69" w:rsidRPr="0022641D">
        <w:rPr>
          <w:rFonts w:asciiTheme="majorHAnsi" w:hAnsiTheme="majorHAnsi" w:cstheme="majorHAnsi"/>
          <w:lang w:eastAsia="en-AU"/>
        </w:rPr>
        <w:t xml:space="preserve"> regional wound specialist model</w:t>
      </w:r>
      <w:r w:rsidR="00EF5BE9" w:rsidRPr="0022641D">
        <w:rPr>
          <w:rFonts w:asciiTheme="majorHAnsi" w:hAnsiTheme="majorHAnsi" w:cstheme="majorHAnsi"/>
          <w:lang w:eastAsia="en-AU"/>
        </w:rPr>
        <w:t>s</w:t>
      </w:r>
      <w:r w:rsidR="00893F69" w:rsidRPr="0022641D">
        <w:rPr>
          <w:rFonts w:asciiTheme="majorHAnsi" w:hAnsiTheme="majorHAnsi" w:cstheme="majorHAnsi"/>
          <w:lang w:eastAsia="en-AU"/>
        </w:rPr>
        <w:t xml:space="preserve"> of care </w:t>
      </w:r>
      <w:r w:rsidR="00EF5BE9" w:rsidRPr="0022641D">
        <w:rPr>
          <w:rFonts w:asciiTheme="majorHAnsi" w:hAnsiTheme="majorHAnsi" w:cstheme="majorHAnsi"/>
          <w:lang w:eastAsia="en-AU"/>
        </w:rPr>
        <w:t>for</w:t>
      </w:r>
      <w:r w:rsidR="00893F69" w:rsidRPr="0022641D">
        <w:rPr>
          <w:rFonts w:asciiTheme="majorHAnsi" w:hAnsiTheme="majorHAnsi" w:cstheme="majorHAnsi"/>
          <w:lang w:eastAsia="en-AU"/>
        </w:rPr>
        <w:t xml:space="preserve"> RACFs</w:t>
      </w:r>
      <w:r w:rsidR="008C3D96" w:rsidRPr="0022641D">
        <w:rPr>
          <w:rFonts w:asciiTheme="majorHAnsi" w:hAnsiTheme="majorHAnsi" w:cstheme="majorHAnsi"/>
          <w:lang w:eastAsia="en-AU"/>
        </w:rPr>
        <w:t xml:space="preserve"> </w:t>
      </w:r>
    </w:p>
    <w:p w14:paraId="3F8B3E0C" w14:textId="39F50EBE" w:rsidR="004E5630" w:rsidRDefault="00EE29D3" w:rsidP="0091701A">
      <w:pPr>
        <w:pStyle w:val="Bullet"/>
      </w:pPr>
      <w:r>
        <w:t xml:space="preserve">The evaluation </w:t>
      </w:r>
      <w:r w:rsidR="004D43F3">
        <w:t>indicates a</w:t>
      </w:r>
      <w:r w:rsidR="00343195">
        <w:t xml:space="preserve"> r</w:t>
      </w:r>
      <w:r w:rsidR="00893F69">
        <w:t>egional wound specialist</w:t>
      </w:r>
      <w:r w:rsidR="002A56B4">
        <w:t xml:space="preserve"> (or wound expert)</w:t>
      </w:r>
      <w:r w:rsidR="00893F69">
        <w:t xml:space="preserve"> </w:t>
      </w:r>
      <w:r w:rsidR="00343195">
        <w:t xml:space="preserve">for </w:t>
      </w:r>
      <w:r w:rsidR="004D43F3">
        <w:t xml:space="preserve">a catchment of </w:t>
      </w:r>
      <w:r w:rsidR="00343195">
        <w:t xml:space="preserve">RACFs </w:t>
      </w:r>
      <w:r w:rsidR="00393F72">
        <w:t>provid</w:t>
      </w:r>
      <w:r w:rsidR="004D43F3">
        <w:t>es</w:t>
      </w:r>
      <w:r w:rsidR="00893F69">
        <w:t>:</w:t>
      </w:r>
    </w:p>
    <w:p w14:paraId="1A5F6D81" w14:textId="770F56B5" w:rsidR="004E5630" w:rsidRDefault="00893F69" w:rsidP="00175A98">
      <w:pPr>
        <w:pStyle w:val="Bullet"/>
        <w:numPr>
          <w:ilvl w:val="1"/>
          <w:numId w:val="8"/>
        </w:numPr>
      </w:pPr>
      <w:r>
        <w:t xml:space="preserve">ongoing training and education to </w:t>
      </w:r>
      <w:r w:rsidR="00882330">
        <w:t>RACF staff</w:t>
      </w:r>
    </w:p>
    <w:p w14:paraId="37BF4D04" w14:textId="4E45A1F5" w:rsidR="004E5630" w:rsidRDefault="00893F69" w:rsidP="00175A98">
      <w:pPr>
        <w:pStyle w:val="Bullet"/>
        <w:numPr>
          <w:ilvl w:val="1"/>
          <w:numId w:val="8"/>
        </w:numPr>
      </w:pPr>
      <w:r>
        <w:t xml:space="preserve">secondary telehealth consultations to </w:t>
      </w:r>
      <w:r w:rsidR="00393F72">
        <w:t xml:space="preserve">support </w:t>
      </w:r>
      <w:r>
        <w:t>identif</w:t>
      </w:r>
      <w:r w:rsidR="00393F72">
        <w:t>ication</w:t>
      </w:r>
      <w:r>
        <w:t xml:space="preserve"> and </w:t>
      </w:r>
      <w:r w:rsidR="00393F72">
        <w:t>management of</w:t>
      </w:r>
      <w:r>
        <w:t xml:space="preserve"> wounds</w:t>
      </w:r>
      <w:r w:rsidR="004E5630">
        <w:t>,</w:t>
      </w:r>
      <w:r>
        <w:t xml:space="preserve"> and</w:t>
      </w:r>
    </w:p>
    <w:p w14:paraId="03E46989" w14:textId="61525AEE" w:rsidR="004E5630" w:rsidRDefault="0001327E" w:rsidP="00175A98">
      <w:pPr>
        <w:pStyle w:val="Bullet"/>
        <w:numPr>
          <w:ilvl w:val="1"/>
          <w:numId w:val="8"/>
        </w:numPr>
      </w:pPr>
      <w:r>
        <w:t xml:space="preserve">hands-on </w:t>
      </w:r>
      <w:r w:rsidR="00893F69">
        <w:t xml:space="preserve">specialist wound care to a small portion of </w:t>
      </w:r>
      <w:r>
        <w:t xml:space="preserve">residents </w:t>
      </w:r>
      <w:r w:rsidR="00893F69">
        <w:t>with the most complex wounds.</w:t>
      </w:r>
    </w:p>
    <w:p w14:paraId="219AE162" w14:textId="77777777" w:rsidR="002523B4" w:rsidRDefault="00C05E9E" w:rsidP="009E7579">
      <w:pPr>
        <w:pStyle w:val="Bullet"/>
      </w:pPr>
      <w:r>
        <w:t xml:space="preserve">There are options to </w:t>
      </w:r>
      <w:r w:rsidR="00E66566">
        <w:t>support</w:t>
      </w:r>
      <w:r w:rsidR="00710FF2">
        <w:t xml:space="preserve"> scaling-up this model</w:t>
      </w:r>
      <w:r w:rsidR="00CB271B">
        <w:t>,</w:t>
      </w:r>
      <w:r w:rsidR="00710FF2">
        <w:t xml:space="preserve"> including collaborative co-commissioning or </w:t>
      </w:r>
      <w:r w:rsidR="00A94303">
        <w:t>cost sharing</w:t>
      </w:r>
      <w:r w:rsidR="00204F0C">
        <w:t xml:space="preserve"> with states and territories - both complex arrangements </w:t>
      </w:r>
      <w:r w:rsidR="000E1878">
        <w:t>with benefits and drawbacks</w:t>
      </w:r>
      <w:r w:rsidR="00056200">
        <w:t>,</w:t>
      </w:r>
      <w:r w:rsidR="000E1878">
        <w:t xml:space="preserve"> </w:t>
      </w:r>
      <w:r w:rsidR="00204F0C">
        <w:t xml:space="preserve">that </w:t>
      </w:r>
      <w:r w:rsidR="00407B75">
        <w:t xml:space="preserve">are best considered in the </w:t>
      </w:r>
      <w:r w:rsidR="009C4D8E">
        <w:t xml:space="preserve">context of the broader wound </w:t>
      </w:r>
      <w:r w:rsidR="005E1580">
        <w:t>management portfolio</w:t>
      </w:r>
      <w:r w:rsidR="00056200">
        <w:t>.</w:t>
      </w:r>
    </w:p>
    <w:p w14:paraId="4BB36248" w14:textId="6FD0B31B" w:rsidR="00893F69" w:rsidRDefault="00893F69" w:rsidP="009E7579">
      <w:pPr>
        <w:pStyle w:val="Bullet"/>
      </w:pPr>
      <w:r>
        <w:t xml:space="preserve">If scaled, continuous improvement </w:t>
      </w:r>
      <w:r w:rsidR="000F36F0">
        <w:t>and</w:t>
      </w:r>
      <w:r>
        <w:t xml:space="preserve"> review mechanisms should be built into the </w:t>
      </w:r>
      <w:r w:rsidR="000F36F0">
        <w:t xml:space="preserve">regional specialist model initiative </w:t>
      </w:r>
      <w:r>
        <w:t xml:space="preserve">to ensure it remains fit for purpose </w:t>
      </w:r>
      <w:r w:rsidR="000F36F0">
        <w:t>and</w:t>
      </w:r>
      <w:r>
        <w:t xml:space="preserve"> effective </w:t>
      </w:r>
      <w:r w:rsidR="000F36F0">
        <w:t>for the region</w:t>
      </w:r>
      <w:r w:rsidR="00AE132C">
        <w:t xml:space="preserve"> and RACFs</w:t>
      </w:r>
      <w:r w:rsidR="000F36F0">
        <w:t>.</w:t>
      </w:r>
    </w:p>
    <w:p w14:paraId="3BCE3993" w14:textId="3BCC1E69" w:rsidR="00893F69" w:rsidRPr="005C2C30" w:rsidRDefault="005304D8" w:rsidP="00C8509D">
      <w:pPr>
        <w:rPr>
          <w:rFonts w:asciiTheme="majorHAnsi" w:hAnsiTheme="majorHAnsi" w:cstheme="majorHAnsi"/>
          <w:lang w:eastAsia="en-AU"/>
        </w:rPr>
      </w:pPr>
      <w:r w:rsidRPr="006709FB">
        <w:rPr>
          <w:rFonts w:asciiTheme="majorHAnsi" w:hAnsiTheme="majorHAnsi" w:cstheme="majorHAnsi"/>
          <w:lang w:eastAsia="en-AU"/>
        </w:rPr>
        <w:t xml:space="preserve">1.2 </w:t>
      </w:r>
      <w:r w:rsidR="00893F69" w:rsidRPr="005C2C30">
        <w:rPr>
          <w:rFonts w:asciiTheme="majorHAnsi" w:hAnsiTheme="majorHAnsi" w:cstheme="majorHAnsi"/>
          <w:lang w:eastAsia="en-AU"/>
        </w:rPr>
        <w:t xml:space="preserve">Explore the viability of a pilot </w:t>
      </w:r>
      <w:r w:rsidR="00290F7D">
        <w:rPr>
          <w:rFonts w:asciiTheme="majorHAnsi" w:hAnsiTheme="majorHAnsi" w:cstheme="majorHAnsi"/>
          <w:lang w:eastAsia="en-AU"/>
        </w:rPr>
        <w:t xml:space="preserve">of a </w:t>
      </w:r>
      <w:r w:rsidR="00893F69" w:rsidRPr="005C2C30">
        <w:rPr>
          <w:rFonts w:asciiTheme="majorHAnsi" w:hAnsiTheme="majorHAnsi" w:cstheme="majorHAnsi"/>
          <w:lang w:eastAsia="en-AU"/>
        </w:rPr>
        <w:t>regional wound specialist model in general practice</w:t>
      </w:r>
    </w:p>
    <w:p w14:paraId="3C7207DE" w14:textId="6016446F" w:rsidR="007B62FA" w:rsidRPr="007B62FA" w:rsidRDefault="00B612C5" w:rsidP="00595194">
      <w:pPr>
        <w:pStyle w:val="Bullet"/>
        <w:rPr>
          <w:rFonts w:asciiTheme="majorHAnsi" w:hAnsiTheme="majorHAnsi" w:cstheme="majorHAnsi"/>
        </w:rPr>
      </w:pPr>
      <w:r>
        <w:t xml:space="preserve">The </w:t>
      </w:r>
      <w:r w:rsidR="00E1260F">
        <w:t xml:space="preserve">evaluated </w:t>
      </w:r>
      <w:r>
        <w:t xml:space="preserve">PHN models in </w:t>
      </w:r>
      <w:r w:rsidR="00806999">
        <w:t>general</w:t>
      </w:r>
      <w:r>
        <w:t xml:space="preserve"> practice</w:t>
      </w:r>
      <w:r w:rsidR="00772120">
        <w:t xml:space="preserve"> settings</w:t>
      </w:r>
      <w:r>
        <w:t xml:space="preserve"> </w:t>
      </w:r>
      <w:r w:rsidR="00127851">
        <w:t>(</w:t>
      </w:r>
      <w:r>
        <w:t xml:space="preserve">based in upskilling practice nurses and </w:t>
      </w:r>
      <w:r w:rsidR="00814839">
        <w:t>GPs</w:t>
      </w:r>
      <w:r w:rsidR="00127851">
        <w:t>)</w:t>
      </w:r>
      <w:r>
        <w:t xml:space="preserve"> did not provide evidence for scalability and had limited patient reach.</w:t>
      </w:r>
      <w:r w:rsidR="00242128">
        <w:t xml:space="preserve"> </w:t>
      </w:r>
      <w:r w:rsidR="007B62FA">
        <w:t>There may be opportunity to trial the regional wound specialist model in g</w:t>
      </w:r>
      <w:r w:rsidR="0035312B">
        <w:t>eneral practice</w:t>
      </w:r>
      <w:r w:rsidR="007B62FA">
        <w:t>.</w:t>
      </w:r>
    </w:p>
    <w:p w14:paraId="3B0E5CAF" w14:textId="77777777" w:rsidR="00B10349" w:rsidRDefault="0035312B" w:rsidP="00595194">
      <w:pPr>
        <w:pStyle w:val="Bullet"/>
      </w:pPr>
      <w:r>
        <w:t xml:space="preserve">General practice staff consulted in the evaluation noted that providing wound care was not financially viable under current funding arrangements. </w:t>
      </w:r>
      <w:r w:rsidR="002126AD">
        <w:t xml:space="preserve">There appears to be low awareness of available funding such as the </w:t>
      </w:r>
      <w:r w:rsidR="005E5EF8">
        <w:t xml:space="preserve">Practice </w:t>
      </w:r>
      <w:r w:rsidR="005E5EF8" w:rsidRPr="005E5EF8">
        <w:t>Incentive Payment</w:t>
      </w:r>
      <w:r w:rsidR="00953FB9" w:rsidRPr="005E5EF8">
        <w:t>.</w:t>
      </w:r>
      <w:r w:rsidR="00EA5936" w:rsidRPr="005E5EF8">
        <w:t xml:space="preserve"> </w:t>
      </w:r>
      <w:r w:rsidR="00627D01" w:rsidRPr="005E5EF8">
        <w:t>A</w:t>
      </w:r>
      <w:r w:rsidR="00B84535" w:rsidRPr="005E5EF8">
        <w:t xml:space="preserve"> better</w:t>
      </w:r>
      <w:r w:rsidR="00B84535">
        <w:t xml:space="preserve"> understanding of the </w:t>
      </w:r>
      <w:r w:rsidR="00893F69">
        <w:t>financial viab</w:t>
      </w:r>
      <w:r w:rsidR="009D5EB8">
        <w:t>ility</w:t>
      </w:r>
      <w:r w:rsidR="00893F69">
        <w:t xml:space="preserve"> </w:t>
      </w:r>
      <w:r w:rsidR="00164DD3">
        <w:t xml:space="preserve">of </w:t>
      </w:r>
      <w:r w:rsidR="007C2544">
        <w:t>wound care</w:t>
      </w:r>
      <w:r w:rsidR="00A35828">
        <w:t xml:space="preserve"> and management in </w:t>
      </w:r>
      <w:r w:rsidR="00C23A6A">
        <w:t xml:space="preserve">general practice </w:t>
      </w:r>
      <w:r w:rsidR="00893F69">
        <w:t xml:space="preserve">under current funding arrangements </w:t>
      </w:r>
      <w:r w:rsidR="00A35828">
        <w:t xml:space="preserve">should be </w:t>
      </w:r>
      <w:r w:rsidR="002A61C0">
        <w:t xml:space="preserve">established prior to exploring viability of a </w:t>
      </w:r>
      <w:r w:rsidR="00066507">
        <w:t xml:space="preserve">pilot or trial of </w:t>
      </w:r>
      <w:r w:rsidR="002A61C0">
        <w:t>regional specialist model</w:t>
      </w:r>
      <w:r w:rsidR="00410ED1">
        <w:t xml:space="preserve"> in general practice or primary care settings</w:t>
      </w:r>
      <w:r w:rsidR="00893F69">
        <w:t xml:space="preserve"> (see </w:t>
      </w:r>
      <w:r w:rsidR="00410ED1">
        <w:t xml:space="preserve">also </w:t>
      </w:r>
      <w:r w:rsidR="00893F69">
        <w:t>Strategic Consideration 3).</w:t>
      </w:r>
    </w:p>
    <w:tbl>
      <w:tblPr>
        <w:tblStyle w:val="NousLongformcallout"/>
        <w:tblW w:w="9157" w:type="dxa"/>
        <w:tblLook w:val="04A0" w:firstRow="1" w:lastRow="0" w:firstColumn="1" w:lastColumn="0" w:noHBand="0" w:noVBand="1"/>
      </w:tblPr>
      <w:tblGrid>
        <w:gridCol w:w="9157"/>
      </w:tblGrid>
      <w:tr w:rsidR="0061092B" w:rsidRPr="006709FB" w14:paraId="1AD765B5" w14:textId="77777777" w:rsidTr="003B14D2">
        <w:tc>
          <w:tcPr>
            <w:tcW w:w="9157" w:type="dxa"/>
          </w:tcPr>
          <w:p w14:paraId="1A308316" w14:textId="0CEC4E6C" w:rsidR="0061092B" w:rsidRPr="00E055D5" w:rsidRDefault="0061092B" w:rsidP="003B14D2">
            <w:pPr>
              <w:rPr>
                <w:rFonts w:asciiTheme="majorHAnsi" w:hAnsiTheme="majorHAnsi" w:cstheme="majorHAnsi"/>
                <w:sz w:val="22"/>
              </w:rPr>
            </w:pPr>
            <w:r w:rsidRPr="00E055D5">
              <w:rPr>
                <w:rFonts w:asciiTheme="majorHAnsi" w:hAnsiTheme="majorHAnsi" w:cstheme="majorHAnsi"/>
                <w:sz w:val="22"/>
              </w:rPr>
              <w:lastRenderedPageBreak/>
              <w:t>Alignment to previous reports</w:t>
            </w:r>
          </w:p>
          <w:p w14:paraId="5221ACDF" w14:textId="5F7DD885" w:rsidR="0061092B" w:rsidRPr="006709FB" w:rsidRDefault="0061092B" w:rsidP="003B14D2">
            <w:pPr>
              <w:rPr>
                <w:sz w:val="18"/>
                <w:szCs w:val="20"/>
              </w:rPr>
            </w:pPr>
            <w:r w:rsidRPr="006709FB">
              <w:rPr>
                <w:rFonts w:asciiTheme="majorHAnsi" w:hAnsiTheme="majorHAnsi" w:cstheme="majorHAnsi"/>
                <w:szCs w:val="21"/>
              </w:rPr>
              <w:t>Chronic Wounds Solutions Collaborating Group Call to Action</w:t>
            </w:r>
            <w:r w:rsidRPr="006709FB">
              <w:rPr>
                <w:sz w:val="18"/>
                <w:szCs w:val="20"/>
              </w:rPr>
              <w:t>:</w:t>
            </w:r>
          </w:p>
          <w:p w14:paraId="70F1C498" w14:textId="77777777" w:rsidR="0061092B" w:rsidRPr="006709FB" w:rsidRDefault="0061092B" w:rsidP="003B14D2">
            <w:pPr>
              <w:pStyle w:val="Bullet"/>
            </w:pPr>
            <w:r w:rsidRPr="006709FB">
              <w:rPr>
                <w:u w:val="single"/>
              </w:rPr>
              <w:t>Page 19:</w:t>
            </w:r>
            <w:r w:rsidRPr="006709FB">
              <w:t xml:space="preserve"> Support integrating health service approaches to prevention and management with an emphasis on primary health care to help people manage their health across the life course.</w:t>
            </w:r>
          </w:p>
          <w:p w14:paraId="060FF668" w14:textId="77777777" w:rsidR="0061092B" w:rsidRPr="006709FB" w:rsidRDefault="0061092B" w:rsidP="003B14D2">
            <w:pPr>
              <w:pStyle w:val="Bullet"/>
            </w:pPr>
            <w:r w:rsidRPr="006709FB">
              <w:rPr>
                <w:u w:val="single"/>
              </w:rPr>
              <w:t>Page 19:</w:t>
            </w:r>
            <w:r w:rsidRPr="006709FB">
              <w:t xml:space="preserve"> Improve the coordination of services through </w:t>
            </w:r>
            <w:r w:rsidRPr="006709FB">
              <w:rPr>
                <w:rStyle w:val="BulletChar"/>
              </w:rPr>
              <w:t>development</w:t>
            </w:r>
            <w:r w:rsidRPr="006709FB">
              <w:t xml:space="preserve"> of an efficient interface across wound care providers to drive down the number of avoidable hospital admissions.</w:t>
            </w:r>
          </w:p>
          <w:p w14:paraId="2D6C9893" w14:textId="3474176F" w:rsidR="0061092B" w:rsidRPr="006709FB" w:rsidRDefault="0061092B" w:rsidP="003B14D2">
            <w:pPr>
              <w:spacing w:before="60"/>
              <w:rPr>
                <w:rFonts w:asciiTheme="majorHAnsi" w:hAnsiTheme="majorHAnsi" w:cstheme="majorHAnsi"/>
                <w:szCs w:val="21"/>
              </w:rPr>
            </w:pPr>
            <w:r w:rsidRPr="006709FB">
              <w:rPr>
                <w:rFonts w:asciiTheme="majorHAnsi" w:hAnsiTheme="majorHAnsi" w:cstheme="majorHAnsi"/>
                <w:szCs w:val="21"/>
              </w:rPr>
              <w:t>MBS Review Taskforce Wound Management:</w:t>
            </w:r>
          </w:p>
          <w:p w14:paraId="3A25F9FF" w14:textId="16A4DD01" w:rsidR="0061092B" w:rsidRPr="006709FB" w:rsidRDefault="0061092B" w:rsidP="003B14D2">
            <w:pPr>
              <w:pStyle w:val="Bullet"/>
            </w:pPr>
            <w:r w:rsidRPr="006709FB">
              <w:rPr>
                <w:u w:val="single"/>
              </w:rPr>
              <w:t>Recommendation 4:</w:t>
            </w:r>
            <w:r w:rsidRPr="006709FB">
              <w:t xml:space="preserve"> Taskforce recommends a stepped care model be adopted for the management of wounds. Specifically:</w:t>
            </w:r>
          </w:p>
          <w:p w14:paraId="5DF4871F" w14:textId="77777777" w:rsidR="0061092B" w:rsidRPr="006709FB" w:rsidRDefault="0061092B" w:rsidP="003B14D2">
            <w:pPr>
              <w:pStyle w:val="Bullet"/>
            </w:pPr>
            <w:r w:rsidRPr="006709FB">
              <w:t xml:space="preserve"> The Taskforce supports GPs being upskilled to correctly diagnose and manage chronic wounds and those at high risk of becoming chronic, with referral to appropriate expertise when required.</w:t>
            </w:r>
          </w:p>
          <w:p w14:paraId="08F0A827" w14:textId="79E84266" w:rsidR="0061092B" w:rsidRPr="006709FB" w:rsidRDefault="0061092B" w:rsidP="003B14D2">
            <w:pPr>
              <w:pStyle w:val="Bullet"/>
            </w:pPr>
            <w:r w:rsidRPr="006709FB">
              <w:t>This includes developing a referral pathway to ensure appropriate access to an identified wound care expert when a wound is not healing, for example locally via Primary Health Networks or remotely via telehealth.</w:t>
            </w:r>
          </w:p>
          <w:p w14:paraId="136F8543" w14:textId="5E484C52" w:rsidR="0061092B" w:rsidRPr="006709FB" w:rsidRDefault="0061092B" w:rsidP="003B14D2">
            <w:pPr>
              <w:pStyle w:val="Bullet"/>
            </w:pPr>
            <w:r w:rsidRPr="006709FB">
              <w:t>Where appropriate, consultation with identified wound care experts should authorise/enable patient access to specific additional dressings that are tailored to the wound and the individual patient.</w:t>
            </w:r>
          </w:p>
          <w:p w14:paraId="38580B72" w14:textId="77777777" w:rsidR="0061092B" w:rsidRPr="006709FB" w:rsidRDefault="0061092B" w:rsidP="003B14D2">
            <w:pPr>
              <w:pStyle w:val="Bullet"/>
            </w:pPr>
            <w:r w:rsidRPr="006709FB">
              <w:t>Consultation with identified wound care experts should also authorise/enable patient access to specific additional services from appropriately trained allied health professionals, where required.</w:t>
            </w:r>
          </w:p>
          <w:p w14:paraId="24BBDF6B" w14:textId="4DBF2277" w:rsidR="0061092B" w:rsidRPr="006709FB" w:rsidRDefault="0061092B" w:rsidP="003B14D2">
            <w:pPr>
              <w:pStyle w:val="Bullet"/>
            </w:pPr>
            <w:r w:rsidRPr="006709FB">
              <w:rPr>
                <w:u w:val="single"/>
              </w:rPr>
              <w:t>Recommendation 12:</w:t>
            </w:r>
            <w:r w:rsidRPr="006709FB">
              <w:t xml:space="preserve"> Taskforce recommends improving education and training of RACF staff. This recommendation proposes considering introducing mandatory quality indicators for education and training of RACFs staff, including the management of skin injuries, chronic wounds and ulcers, in accreditation and monitoring processes of RACFs under the Aged Care Quality Standards. RACF staff include registered and enrolled nurses, assistants in nursing, personal care workers and Aboriginal and Torres Strait Islander health practitioners and health workers.</w:t>
            </w:r>
          </w:p>
          <w:p w14:paraId="5676DEE4" w14:textId="77777777" w:rsidR="0061092B" w:rsidRPr="006709FB" w:rsidRDefault="0061092B" w:rsidP="003B14D2">
            <w:pPr>
              <w:pStyle w:val="Bullet"/>
            </w:pPr>
            <w:r w:rsidRPr="006709FB">
              <w:rPr>
                <w:u w:val="single"/>
              </w:rPr>
              <w:t>Recommendation 14:</w:t>
            </w:r>
            <w:r w:rsidRPr="006709FB">
              <w:t xml:space="preserve"> Access to wound care experts in RACFs. The Working Group recommends improved access to wound experts, including service teams (on-site or telehealth-enabled, where appropriate), to assist RACF staff to provide evidence-based wound management of chronic wounds for residents.</w:t>
            </w:r>
          </w:p>
          <w:p w14:paraId="2951B48F" w14:textId="389A046D" w:rsidR="0061092B" w:rsidRPr="006709FB" w:rsidRDefault="0061092B" w:rsidP="003B14D2">
            <w:pPr>
              <w:spacing w:before="60"/>
              <w:rPr>
                <w:rFonts w:asciiTheme="majorHAnsi" w:hAnsiTheme="majorHAnsi" w:cstheme="majorHAnsi"/>
                <w:szCs w:val="21"/>
              </w:rPr>
            </w:pPr>
            <w:r w:rsidRPr="006709FB">
              <w:rPr>
                <w:rFonts w:asciiTheme="majorHAnsi" w:hAnsiTheme="majorHAnsi" w:cstheme="majorHAnsi"/>
                <w:szCs w:val="21"/>
              </w:rPr>
              <w:t>Final Report Royal Commission into Aged Care Quality and Safety:</w:t>
            </w:r>
          </w:p>
          <w:p w14:paraId="3E88A2B9" w14:textId="77777777" w:rsidR="0061092B" w:rsidRPr="006709FB" w:rsidRDefault="0061092B" w:rsidP="003B14D2">
            <w:pPr>
              <w:pStyle w:val="Bullet"/>
              <w:rPr>
                <w:rFonts w:asciiTheme="majorHAnsi" w:hAnsiTheme="majorHAnsi" w:cstheme="majorHAnsi"/>
              </w:rPr>
            </w:pPr>
            <w:r w:rsidRPr="006709FB">
              <w:rPr>
                <w:u w:val="single"/>
              </w:rPr>
              <w:t>Recommendation 58:</w:t>
            </w:r>
            <w:r w:rsidRPr="006709FB">
              <w:t xml:space="preserve"> Access to specialists and other health practitioners through Multidisciplinary Outreach Services. The key features of the </w:t>
            </w:r>
            <w:r w:rsidRPr="006709FB">
              <w:rPr>
                <w:sz w:val="19"/>
              </w:rPr>
              <w:t>model</w:t>
            </w:r>
            <w:r w:rsidRPr="006709FB">
              <w:t xml:space="preserve"> should include … </w:t>
            </w:r>
            <w:r w:rsidRPr="006709FB">
              <w:lastRenderedPageBreak/>
              <w:t>embedded escalation to other specialists (including endocrinologists, cardiologists, infectious disease specialists and wound specialists).</w:t>
            </w:r>
          </w:p>
        </w:tc>
      </w:tr>
    </w:tbl>
    <w:p w14:paraId="3E42A0ED" w14:textId="77777777" w:rsidR="0061092B" w:rsidRPr="006709FB" w:rsidRDefault="0061092B">
      <w:pPr>
        <w:spacing w:after="160" w:line="259" w:lineRule="auto"/>
        <w:rPr>
          <w:rFonts w:eastAsia="Times New Roman" w:cs="Times New Roman"/>
          <w:szCs w:val="19"/>
          <w:lang w:eastAsia="en-AU"/>
        </w:rPr>
      </w:pPr>
      <w:r w:rsidRPr="006709FB">
        <w:lastRenderedPageBreak/>
        <w:br w:type="page"/>
      </w:r>
    </w:p>
    <w:p w14:paraId="16C7FF2B" w14:textId="102F2DEB" w:rsidR="00B77716" w:rsidRPr="006709FB" w:rsidRDefault="00B77716" w:rsidP="00C8509D">
      <w:pPr>
        <w:pStyle w:val="Heading3"/>
      </w:pPr>
      <w:r w:rsidRPr="00B77716">
        <w:lastRenderedPageBreak/>
        <w:t>Recommendation 2 | Integration: Support the development and implementation of evidence-based, integrated wound care pathways</w:t>
      </w:r>
    </w:p>
    <w:p w14:paraId="1BBA5A84" w14:textId="6B66F324" w:rsidR="008150EE" w:rsidRDefault="008150EE" w:rsidP="00C8509D">
      <w:pPr>
        <w:spacing w:before="240" w:after="160" w:line="259" w:lineRule="auto"/>
      </w:pPr>
      <w:r w:rsidRPr="008150EE">
        <w:rPr>
          <w:rFonts w:asciiTheme="majorHAnsi" w:hAnsiTheme="majorHAnsi" w:cstheme="majorHAnsi"/>
          <w:lang w:eastAsia="en-AU"/>
        </w:rPr>
        <w:t>Rationale:</w:t>
      </w:r>
      <w:r>
        <w:rPr>
          <w:lang w:eastAsia="en-AU"/>
        </w:rPr>
        <w:t xml:space="preserve"> </w:t>
      </w:r>
      <w:r w:rsidRPr="004A6ABA">
        <w:t>Strengthened cooperation</w:t>
      </w:r>
      <w:r w:rsidR="00E23F55">
        <w:t xml:space="preserve">, </w:t>
      </w:r>
      <w:r w:rsidR="0055168F">
        <w:t>joint service planning</w:t>
      </w:r>
      <w:r w:rsidRPr="004A6ABA">
        <w:t xml:space="preserve"> and mechanisms for collaboration between </w:t>
      </w:r>
      <w:r w:rsidR="00A2345E">
        <w:t>primary care</w:t>
      </w:r>
      <w:r w:rsidRPr="004A6ABA">
        <w:t xml:space="preserve"> </w:t>
      </w:r>
      <w:r w:rsidR="00E76E99">
        <w:t>service</w:t>
      </w:r>
      <w:r w:rsidR="00BF301B">
        <w:t>s</w:t>
      </w:r>
      <w:r w:rsidR="00E40297">
        <w:t xml:space="preserve"> and RACFs,</w:t>
      </w:r>
      <w:r w:rsidRPr="004A6ABA">
        <w:t xml:space="preserve"> and state or territory health services, </w:t>
      </w:r>
      <w:r w:rsidR="003907A7">
        <w:t>including</w:t>
      </w:r>
      <w:r w:rsidRPr="004A6ABA">
        <w:t xml:space="preserve"> state regional health networks, are needed to avoid gaps </w:t>
      </w:r>
      <w:r w:rsidR="00786D04">
        <w:t>in care</w:t>
      </w:r>
      <w:r w:rsidR="00E60A48">
        <w:t>,</w:t>
      </w:r>
      <w:r w:rsidRPr="004A6ABA">
        <w:t xml:space="preserve"> duplication</w:t>
      </w:r>
      <w:r w:rsidR="00E60A48">
        <w:t>,</w:t>
      </w:r>
      <w:r w:rsidRPr="004A6ABA">
        <w:t xml:space="preserve"> and ensure coverage </w:t>
      </w:r>
      <w:r w:rsidR="00E23F55">
        <w:t>and access to best practice wound care</w:t>
      </w:r>
      <w:r w:rsidRPr="004A6ABA">
        <w:t xml:space="preserve"> across Australia.</w:t>
      </w:r>
    </w:p>
    <w:p w14:paraId="4411DB3F" w14:textId="77777777" w:rsidR="00CB1FAB" w:rsidRPr="007A5779" w:rsidRDefault="00CB1FAB" w:rsidP="006B7F5B">
      <w:pPr>
        <w:pStyle w:val="Heading4"/>
        <w:rPr>
          <w:rFonts w:asciiTheme="majorHAnsi" w:hAnsiTheme="majorHAnsi" w:cstheme="majorHAnsi"/>
          <w:b/>
        </w:rPr>
      </w:pPr>
      <w:r w:rsidRPr="006709FB">
        <w:t>Suggested actions:</w:t>
      </w:r>
    </w:p>
    <w:p w14:paraId="03C8684C" w14:textId="51D99481" w:rsidR="0079471F" w:rsidRPr="006709FB" w:rsidRDefault="006117A4" w:rsidP="00C8509D">
      <w:pPr>
        <w:rPr>
          <w:rFonts w:asciiTheme="majorHAnsi" w:hAnsiTheme="majorHAnsi" w:cstheme="majorHAnsi"/>
        </w:rPr>
      </w:pPr>
      <w:r w:rsidRPr="006709FB">
        <w:rPr>
          <w:rFonts w:asciiTheme="majorHAnsi" w:hAnsiTheme="majorHAnsi" w:cstheme="majorHAnsi"/>
        </w:rPr>
        <w:t>2.</w:t>
      </w:r>
      <w:r w:rsidR="005304D8" w:rsidRPr="006709FB">
        <w:rPr>
          <w:rFonts w:asciiTheme="majorHAnsi" w:hAnsiTheme="majorHAnsi" w:cstheme="majorHAnsi"/>
        </w:rPr>
        <w:t>1</w:t>
      </w:r>
      <w:r w:rsidRPr="006709FB">
        <w:rPr>
          <w:rFonts w:asciiTheme="majorHAnsi" w:hAnsiTheme="majorHAnsi" w:cstheme="majorHAnsi"/>
        </w:rPr>
        <w:t xml:space="preserve"> </w:t>
      </w:r>
      <w:r w:rsidR="00AE3FFE" w:rsidRPr="006709FB">
        <w:rPr>
          <w:rFonts w:asciiTheme="majorHAnsi" w:hAnsiTheme="majorHAnsi" w:cstheme="majorHAnsi"/>
        </w:rPr>
        <w:t>Eng</w:t>
      </w:r>
      <w:r w:rsidR="0079471F" w:rsidRPr="006709FB">
        <w:rPr>
          <w:rFonts w:asciiTheme="majorHAnsi" w:hAnsiTheme="majorHAnsi" w:cstheme="majorHAnsi"/>
        </w:rPr>
        <w:t xml:space="preserve">age in a </w:t>
      </w:r>
      <w:r w:rsidR="00CF5F1B" w:rsidRPr="006709FB">
        <w:rPr>
          <w:rFonts w:asciiTheme="majorHAnsi" w:hAnsiTheme="majorHAnsi" w:cstheme="majorHAnsi"/>
        </w:rPr>
        <w:t xml:space="preserve">national </w:t>
      </w:r>
      <w:r w:rsidR="0079471F" w:rsidRPr="006709FB">
        <w:rPr>
          <w:rFonts w:asciiTheme="majorHAnsi" w:hAnsiTheme="majorHAnsi" w:cstheme="majorHAnsi"/>
        </w:rPr>
        <w:t>co-design process to establish evidence-based, integrated wound care pathways</w:t>
      </w:r>
    </w:p>
    <w:p w14:paraId="0BFD196D" w14:textId="2C18E306" w:rsidR="0079471F" w:rsidRPr="00965EAA" w:rsidRDefault="0079471F" w:rsidP="001D0191">
      <w:pPr>
        <w:pStyle w:val="Bullet"/>
      </w:pPr>
      <w:r w:rsidRPr="007C70E5">
        <w:t>Integrated wound car</w:t>
      </w:r>
      <w:r w:rsidRPr="00965EAA">
        <w:t xml:space="preserve">e pathways should provide guidance about points of entry to receive wound care, the clinical capability expected within service providers and care escalation pathways at different levels of wound severity as well as referral criteria </w:t>
      </w:r>
      <w:r w:rsidR="0020703A">
        <w:t>and</w:t>
      </w:r>
      <w:r w:rsidRPr="00965EAA">
        <w:t xml:space="preserve"> processes.</w:t>
      </w:r>
    </w:p>
    <w:p w14:paraId="07C51D07" w14:textId="22ACB78F" w:rsidR="0079471F" w:rsidRPr="00260C13" w:rsidRDefault="0079471F" w:rsidP="001D0191">
      <w:pPr>
        <w:pStyle w:val="Bullet"/>
      </w:pPr>
      <w:r w:rsidRPr="007C70E5">
        <w:t>Service p</w:t>
      </w:r>
      <w:r w:rsidRPr="003C0CBC">
        <w:t xml:space="preserve">roviders in the integrated wound care pathways should include (but not be limited to) wound specialists, general practice, pharmacies, state-funded community wound care, hospitals and </w:t>
      </w:r>
      <w:r w:rsidR="00F34F0D">
        <w:t>paramedic</w:t>
      </w:r>
      <w:r w:rsidR="008E07D1">
        <w:t xml:space="preserve"> services</w:t>
      </w:r>
      <w:r w:rsidRPr="003C0CBC">
        <w:t>.</w:t>
      </w:r>
    </w:p>
    <w:p w14:paraId="2FCB6045" w14:textId="0BE07882" w:rsidR="00B10349" w:rsidRPr="006709FB" w:rsidRDefault="0079471F" w:rsidP="00C8509D">
      <w:pPr>
        <w:rPr>
          <w:rFonts w:asciiTheme="majorHAnsi" w:hAnsiTheme="majorHAnsi" w:cstheme="majorHAnsi"/>
        </w:rPr>
      </w:pPr>
      <w:r w:rsidRPr="006709FB">
        <w:rPr>
          <w:rFonts w:asciiTheme="majorHAnsi" w:hAnsiTheme="majorHAnsi" w:cstheme="majorHAnsi"/>
        </w:rPr>
        <w:t xml:space="preserve">2.2 Consider the best approach </w:t>
      </w:r>
      <w:r w:rsidR="00E03DA3" w:rsidRPr="006709FB">
        <w:rPr>
          <w:rFonts w:asciiTheme="majorHAnsi" w:hAnsiTheme="majorHAnsi" w:cstheme="majorHAnsi"/>
        </w:rPr>
        <w:t>for</w:t>
      </w:r>
      <w:r w:rsidRPr="006709FB">
        <w:rPr>
          <w:rFonts w:asciiTheme="majorHAnsi" w:hAnsiTheme="majorHAnsi" w:cstheme="majorHAnsi"/>
        </w:rPr>
        <w:t xml:space="preserve"> coordinate</w:t>
      </w:r>
      <w:r w:rsidR="006E6947" w:rsidRPr="006709FB">
        <w:rPr>
          <w:rFonts w:asciiTheme="majorHAnsi" w:hAnsiTheme="majorHAnsi" w:cstheme="majorHAnsi"/>
        </w:rPr>
        <w:t>d</w:t>
      </w:r>
      <w:r w:rsidRPr="006709FB">
        <w:rPr>
          <w:rFonts w:asciiTheme="majorHAnsi" w:hAnsiTheme="majorHAnsi" w:cstheme="majorHAnsi"/>
        </w:rPr>
        <w:t xml:space="preserve"> delivery of </w:t>
      </w:r>
      <w:r w:rsidR="0051671D" w:rsidRPr="006709FB">
        <w:rPr>
          <w:rFonts w:asciiTheme="majorHAnsi" w:hAnsiTheme="majorHAnsi" w:cstheme="majorHAnsi"/>
        </w:rPr>
        <w:t xml:space="preserve">jurisdictional </w:t>
      </w:r>
      <w:r w:rsidRPr="006709FB">
        <w:rPr>
          <w:rFonts w:asciiTheme="majorHAnsi" w:hAnsiTheme="majorHAnsi" w:cstheme="majorHAnsi"/>
        </w:rPr>
        <w:t xml:space="preserve">community wound care </w:t>
      </w:r>
      <w:r w:rsidR="009C5F4B" w:rsidRPr="006709FB">
        <w:rPr>
          <w:rFonts w:asciiTheme="majorHAnsi" w:hAnsiTheme="majorHAnsi" w:cstheme="majorHAnsi"/>
        </w:rPr>
        <w:t>and</w:t>
      </w:r>
      <w:r w:rsidRPr="006709FB">
        <w:rPr>
          <w:rFonts w:asciiTheme="majorHAnsi" w:hAnsiTheme="majorHAnsi" w:cstheme="majorHAnsi"/>
        </w:rPr>
        <w:t xml:space="preserve"> community-nursing teams</w:t>
      </w:r>
    </w:p>
    <w:p w14:paraId="5D170040" w14:textId="77777777" w:rsidR="00875854" w:rsidRPr="00965EAA" w:rsidDel="00B77716" w:rsidRDefault="00875854" w:rsidP="00175A98">
      <w:pPr>
        <w:pStyle w:val="Bullet"/>
      </w:pPr>
      <w:r w:rsidRPr="007C70E5">
        <w:t>I</w:t>
      </w:r>
      <w:r w:rsidRPr="00965EAA">
        <w:t xml:space="preserve">ntegrated wound care pathways should be designed based on a nationally agreed clinical guidance </w:t>
      </w:r>
      <w:r w:rsidR="00436891">
        <w:t>(suggested action 2.1)</w:t>
      </w:r>
      <w:r w:rsidR="006E6947">
        <w:t>,</w:t>
      </w:r>
      <w:r w:rsidRPr="007C70E5">
        <w:t xml:space="preserve"> and </w:t>
      </w:r>
      <w:r w:rsidRPr="00965EAA">
        <w:t xml:space="preserve">agreements within each state and territory </w:t>
      </w:r>
      <w:r w:rsidR="0051671D">
        <w:t>concerning</w:t>
      </w:r>
      <w:r w:rsidRPr="00965EAA">
        <w:t xml:space="preserve"> the role of state-funded </w:t>
      </w:r>
      <w:r w:rsidR="0051671D">
        <w:t xml:space="preserve">community </w:t>
      </w:r>
      <w:r w:rsidRPr="00965EAA">
        <w:t>services.</w:t>
      </w:r>
    </w:p>
    <w:tbl>
      <w:tblPr>
        <w:tblStyle w:val="NousLongformcallout"/>
        <w:tblW w:w="8754" w:type="dxa"/>
        <w:tblLook w:val="04A0" w:firstRow="1" w:lastRow="0" w:firstColumn="1" w:lastColumn="0" w:noHBand="0" w:noVBand="1"/>
      </w:tblPr>
      <w:tblGrid>
        <w:gridCol w:w="8754"/>
      </w:tblGrid>
      <w:tr w:rsidR="0061092B" w:rsidRPr="006709FB" w14:paraId="5CE1A456" w14:textId="77777777" w:rsidTr="003B14D2">
        <w:tc>
          <w:tcPr>
            <w:tcW w:w="8754" w:type="dxa"/>
          </w:tcPr>
          <w:p w14:paraId="2E3F43B7" w14:textId="68D850C9" w:rsidR="0061092B" w:rsidRPr="00E055D5" w:rsidRDefault="0061092B" w:rsidP="003B14D2">
            <w:pPr>
              <w:spacing w:before="60"/>
              <w:rPr>
                <w:rFonts w:asciiTheme="majorHAnsi" w:hAnsiTheme="majorHAnsi" w:cstheme="majorHAnsi"/>
                <w:bCs/>
                <w:sz w:val="22"/>
              </w:rPr>
            </w:pPr>
            <w:r w:rsidRPr="00E055D5">
              <w:rPr>
                <w:rFonts w:asciiTheme="majorHAnsi" w:hAnsiTheme="majorHAnsi" w:cstheme="majorHAnsi"/>
                <w:bCs/>
                <w:sz w:val="22"/>
              </w:rPr>
              <w:t>Alignment to previous reports</w:t>
            </w:r>
          </w:p>
          <w:p w14:paraId="4C15857E" w14:textId="07A8913C" w:rsidR="0061092B" w:rsidRPr="006709FB" w:rsidRDefault="0061092B" w:rsidP="003B14D2">
            <w:pPr>
              <w:spacing w:before="60"/>
              <w:rPr>
                <w:rFonts w:asciiTheme="majorHAnsi" w:hAnsiTheme="majorHAnsi" w:cstheme="majorHAnsi"/>
                <w:bCs/>
                <w:szCs w:val="21"/>
              </w:rPr>
            </w:pPr>
            <w:r w:rsidRPr="006709FB">
              <w:rPr>
                <w:rFonts w:asciiTheme="majorHAnsi" w:hAnsiTheme="majorHAnsi" w:cstheme="majorHAnsi"/>
                <w:bCs/>
                <w:szCs w:val="21"/>
              </w:rPr>
              <w:t>Chronic Wounds Solutions Collaborating Group Call to Action:</w:t>
            </w:r>
          </w:p>
          <w:p w14:paraId="70AF0D95" w14:textId="77777777" w:rsidR="0061092B" w:rsidRPr="006709FB" w:rsidRDefault="0061092B" w:rsidP="003B14D2">
            <w:pPr>
              <w:pStyle w:val="Bullet"/>
              <w:rPr>
                <w:szCs w:val="21"/>
              </w:rPr>
            </w:pPr>
            <w:r w:rsidRPr="006709FB">
              <w:rPr>
                <w:szCs w:val="21"/>
                <w:u w:val="single"/>
              </w:rPr>
              <w:t>Page 19:</w:t>
            </w:r>
            <w:r w:rsidRPr="006709FB">
              <w:rPr>
                <w:szCs w:val="21"/>
              </w:rPr>
              <w:t xml:space="preserve"> Support integrating health service approaches to prevention and management with an emphasis on primary health care to help people manage their health across the life course.</w:t>
            </w:r>
          </w:p>
          <w:p w14:paraId="06A91308" w14:textId="77777777" w:rsidR="0061092B" w:rsidRPr="006709FB" w:rsidRDefault="0061092B" w:rsidP="003B14D2">
            <w:pPr>
              <w:pStyle w:val="Bullet"/>
              <w:rPr>
                <w:szCs w:val="21"/>
              </w:rPr>
            </w:pPr>
            <w:r w:rsidRPr="006709FB">
              <w:rPr>
                <w:szCs w:val="21"/>
                <w:u w:val="single"/>
              </w:rPr>
              <w:t>Page 19:</w:t>
            </w:r>
            <w:r w:rsidRPr="006709FB">
              <w:rPr>
                <w:szCs w:val="21"/>
              </w:rPr>
              <w:t xml:space="preserve"> Improve the coordination of services through development of an efficient interface across wound care providers to drive down the number of avoidable hospital admissions.</w:t>
            </w:r>
          </w:p>
          <w:p w14:paraId="1F4BBDCD" w14:textId="4DA00C61" w:rsidR="0061092B" w:rsidRPr="006709FB" w:rsidRDefault="0061092B" w:rsidP="003B14D2">
            <w:pPr>
              <w:spacing w:before="60"/>
              <w:rPr>
                <w:rFonts w:asciiTheme="majorHAnsi" w:hAnsiTheme="majorHAnsi" w:cstheme="majorHAnsi"/>
                <w:bCs/>
                <w:szCs w:val="21"/>
              </w:rPr>
            </w:pPr>
            <w:r w:rsidRPr="006709FB">
              <w:rPr>
                <w:rFonts w:asciiTheme="majorHAnsi" w:hAnsiTheme="majorHAnsi" w:cstheme="majorHAnsi"/>
                <w:bCs/>
                <w:szCs w:val="21"/>
              </w:rPr>
              <w:t>MBS Review Taskforce Wound Management:</w:t>
            </w:r>
          </w:p>
          <w:p w14:paraId="37BD152D" w14:textId="77777777" w:rsidR="0061092B" w:rsidRPr="006709FB" w:rsidRDefault="0061092B" w:rsidP="003B14D2">
            <w:pPr>
              <w:pStyle w:val="Bullet"/>
              <w:rPr>
                <w:szCs w:val="21"/>
              </w:rPr>
            </w:pPr>
            <w:r w:rsidRPr="006709FB">
              <w:rPr>
                <w:szCs w:val="21"/>
                <w:u w:val="single"/>
              </w:rPr>
              <w:t>Recommendation 4:</w:t>
            </w:r>
            <w:r w:rsidRPr="006709FB">
              <w:rPr>
                <w:szCs w:val="21"/>
              </w:rPr>
              <w:t xml:space="preserve"> Taskforce recommends a stepped care model be adopted for the management of wounds.</w:t>
            </w:r>
          </w:p>
          <w:p w14:paraId="6BE21F8F" w14:textId="77777777" w:rsidR="0061092B" w:rsidRPr="006709FB" w:rsidRDefault="0061092B" w:rsidP="003B14D2">
            <w:pPr>
              <w:pStyle w:val="Bullet"/>
            </w:pPr>
            <w:r w:rsidRPr="006709FB">
              <w:rPr>
                <w:szCs w:val="21"/>
                <w:u w:val="single"/>
              </w:rPr>
              <w:t>Recommendation 5:</w:t>
            </w:r>
            <w:r w:rsidRPr="006709FB">
              <w:rPr>
                <w:szCs w:val="21"/>
              </w:rPr>
              <w:t xml:space="preserve"> Increase the number of allied health services available for patients with chronic wounds or wounds deemed at high risk of becoming chronic, additional to those available under Team Care Arrangements (TCAs).</w:t>
            </w:r>
          </w:p>
        </w:tc>
      </w:tr>
    </w:tbl>
    <w:p w14:paraId="3EA65779" w14:textId="56718D56" w:rsidR="00B77716" w:rsidRDefault="00B77716" w:rsidP="0061092B">
      <w:pPr>
        <w:pStyle w:val="Heading3"/>
      </w:pPr>
      <w:bookmarkStart w:id="111" w:name="_Ref133224090"/>
      <w:r w:rsidRPr="00B77716">
        <w:lastRenderedPageBreak/>
        <w:t>Recommendation 3 | Education and training: Improve access to wound management education, training and guidance materials for health professionals and consumers</w:t>
      </w:r>
      <w:bookmarkEnd w:id="111"/>
    </w:p>
    <w:p w14:paraId="0A43B1C4" w14:textId="0DF4F74D" w:rsidR="00FE141C" w:rsidRPr="004A6ABA" w:rsidRDefault="00FE141C" w:rsidP="00C8509D">
      <w:pPr>
        <w:spacing w:before="240" w:after="160" w:line="259" w:lineRule="auto"/>
        <w:rPr>
          <w:szCs w:val="19"/>
        </w:rPr>
      </w:pPr>
      <w:r w:rsidRPr="00FE141C">
        <w:rPr>
          <w:rFonts w:asciiTheme="majorHAnsi" w:hAnsiTheme="majorHAnsi" w:cstheme="majorHAnsi"/>
          <w:lang w:eastAsia="en-AU"/>
        </w:rPr>
        <w:t>Rationale:</w:t>
      </w:r>
      <w:r>
        <w:rPr>
          <w:rFonts w:asciiTheme="majorHAnsi" w:hAnsiTheme="majorHAnsi" w:cstheme="majorHAnsi"/>
          <w:lang w:eastAsia="en-AU"/>
        </w:rPr>
        <w:t xml:space="preserve"> </w:t>
      </w:r>
      <w:r w:rsidRPr="004A6ABA">
        <w:rPr>
          <w:szCs w:val="19"/>
        </w:rPr>
        <w:t>Evaluation findings suggest</w:t>
      </w:r>
      <w:r w:rsidR="004A15B0">
        <w:rPr>
          <w:szCs w:val="19"/>
        </w:rPr>
        <w:t xml:space="preserve"> there is a need for development of and access to</w:t>
      </w:r>
      <w:r w:rsidRPr="004A6ABA">
        <w:rPr>
          <w:szCs w:val="19"/>
        </w:rPr>
        <w:t xml:space="preserve">: </w:t>
      </w:r>
    </w:p>
    <w:p w14:paraId="2F2A1914" w14:textId="1007CB85" w:rsidR="00051CCF" w:rsidRPr="00051CCF" w:rsidRDefault="00051CCF" w:rsidP="00051CCF">
      <w:pPr>
        <w:pStyle w:val="Bullet"/>
      </w:pPr>
      <w:r w:rsidRPr="00051CCF">
        <w:t xml:space="preserve">education and training for </w:t>
      </w:r>
      <w:r w:rsidR="007E592E">
        <w:t xml:space="preserve">health professionals </w:t>
      </w:r>
      <w:r w:rsidR="00C468D3">
        <w:t xml:space="preserve">(including but not limited to practice nurses, </w:t>
      </w:r>
      <w:r w:rsidR="004A15B0">
        <w:t>GPs</w:t>
      </w:r>
      <w:r w:rsidR="00C468D3">
        <w:t>, pharmacists</w:t>
      </w:r>
      <w:r w:rsidRPr="00051CCF">
        <w:t xml:space="preserve"> </w:t>
      </w:r>
      <w:r w:rsidR="007E592E">
        <w:t>and</w:t>
      </w:r>
      <w:r w:rsidRPr="00051CCF">
        <w:t xml:space="preserve"> RACF</w:t>
      </w:r>
      <w:r w:rsidR="004A15B0">
        <w:t xml:space="preserve"> staff</w:t>
      </w:r>
      <w:r w:rsidR="00C468D3">
        <w:t>)</w:t>
      </w:r>
      <w:r w:rsidR="004A15B0">
        <w:t xml:space="preserve"> </w:t>
      </w:r>
      <w:r w:rsidRPr="00051CCF">
        <w:t>to better identify and manage wounds</w:t>
      </w:r>
    </w:p>
    <w:p w14:paraId="46035E41" w14:textId="783035D8" w:rsidR="00FE141C" w:rsidRDefault="00051CCF" w:rsidP="00051CCF">
      <w:pPr>
        <w:pStyle w:val="Bullet"/>
      </w:pPr>
      <w:r w:rsidRPr="00051CCF">
        <w:t xml:space="preserve">patient education and knowledge about wound management to support effective </w:t>
      </w:r>
      <w:r w:rsidR="00EB5C7D" w:rsidRPr="00051CCF">
        <w:t>self-care</w:t>
      </w:r>
      <w:r w:rsidR="00EB5C7D">
        <w:t>, early intervention and prevention of</w:t>
      </w:r>
      <w:r w:rsidRPr="00051CCF">
        <w:t xml:space="preserve"> chronic wounds.</w:t>
      </w:r>
    </w:p>
    <w:p w14:paraId="6C8E90FC" w14:textId="3086791F" w:rsidR="00EB5C7D" w:rsidRPr="007A5779" w:rsidRDefault="00155CB7" w:rsidP="006B7F5B">
      <w:pPr>
        <w:pStyle w:val="Heading4"/>
        <w:rPr>
          <w:rFonts w:asciiTheme="majorHAnsi" w:hAnsiTheme="majorHAnsi" w:cstheme="majorHAnsi"/>
          <w:b/>
        </w:rPr>
      </w:pPr>
      <w:r w:rsidRPr="006709FB">
        <w:t>Suggested actions:</w:t>
      </w:r>
    </w:p>
    <w:p w14:paraId="6937C4F6" w14:textId="16175E79" w:rsidR="00EB5C7D" w:rsidRPr="006709FB" w:rsidRDefault="00EB5C7D" w:rsidP="00C8509D">
      <w:pPr>
        <w:rPr>
          <w:rFonts w:asciiTheme="majorHAnsi" w:hAnsiTheme="majorHAnsi" w:cstheme="majorHAnsi"/>
        </w:rPr>
      </w:pPr>
      <w:r w:rsidRPr="006709FB">
        <w:rPr>
          <w:rFonts w:asciiTheme="majorHAnsi" w:hAnsiTheme="majorHAnsi" w:cstheme="majorHAnsi"/>
        </w:rPr>
        <w:t>3.1 Consider what education and guidance materials for health professionals</w:t>
      </w:r>
      <w:r w:rsidR="00B852C7" w:rsidRPr="006709FB">
        <w:rPr>
          <w:rFonts w:asciiTheme="majorHAnsi" w:hAnsiTheme="majorHAnsi" w:cstheme="majorHAnsi"/>
        </w:rPr>
        <w:t xml:space="preserve"> and consumers</w:t>
      </w:r>
      <w:r w:rsidRPr="006709FB">
        <w:rPr>
          <w:rFonts w:asciiTheme="majorHAnsi" w:hAnsiTheme="majorHAnsi" w:cstheme="majorHAnsi"/>
        </w:rPr>
        <w:t xml:space="preserve"> (developed in the pilot) could </w:t>
      </w:r>
      <w:r w:rsidR="00094C02" w:rsidRPr="006709FB">
        <w:rPr>
          <w:rFonts w:asciiTheme="majorHAnsi" w:hAnsiTheme="majorHAnsi" w:cstheme="majorHAnsi"/>
        </w:rPr>
        <w:t xml:space="preserve">be </w:t>
      </w:r>
      <w:r w:rsidR="00D26581" w:rsidRPr="006709FB">
        <w:rPr>
          <w:rFonts w:asciiTheme="majorHAnsi" w:hAnsiTheme="majorHAnsi" w:cstheme="majorHAnsi"/>
        </w:rPr>
        <w:t>accessed</w:t>
      </w:r>
      <w:r w:rsidRPr="006709FB">
        <w:rPr>
          <w:rFonts w:asciiTheme="majorHAnsi" w:hAnsiTheme="majorHAnsi" w:cstheme="majorHAnsi"/>
        </w:rPr>
        <w:t xml:space="preserve"> nationally</w:t>
      </w:r>
    </w:p>
    <w:p w14:paraId="345FFAFD" w14:textId="77777777" w:rsidR="00115985" w:rsidRDefault="00FB414A" w:rsidP="00175A98">
      <w:pPr>
        <w:pStyle w:val="Bullet"/>
      </w:pPr>
      <w:r>
        <w:t xml:space="preserve">Each PHN in the pilot </w:t>
      </w:r>
      <w:r w:rsidR="007366E2">
        <w:t>provided</w:t>
      </w:r>
      <w:r>
        <w:t xml:space="preserve"> education or training </w:t>
      </w:r>
      <w:r w:rsidR="007366E2">
        <w:t>for health professionals in wound management</w:t>
      </w:r>
      <w:r w:rsidR="00772BE8">
        <w:t xml:space="preserve">. </w:t>
      </w:r>
    </w:p>
    <w:p w14:paraId="2960FE0F" w14:textId="78A38631" w:rsidR="00FF3229" w:rsidRDefault="00772BE8" w:rsidP="00175A98">
      <w:pPr>
        <w:pStyle w:val="Bullet"/>
      </w:pPr>
      <w:r>
        <w:t>S</w:t>
      </w:r>
      <w:r w:rsidR="007366E2">
        <w:t xml:space="preserve">ome PHNs developed online resources </w:t>
      </w:r>
      <w:r w:rsidR="0029189E">
        <w:t>for health professionals and consumers</w:t>
      </w:r>
      <w:r>
        <w:t xml:space="preserve">. </w:t>
      </w:r>
      <w:r w:rsidR="00CD01BC">
        <w:t>These resources, particularly the online materials,</w:t>
      </w:r>
      <w:r w:rsidR="007366E2">
        <w:t xml:space="preserve"> could be </w:t>
      </w:r>
      <w:r w:rsidR="00D26581">
        <w:t>scaled</w:t>
      </w:r>
      <w:r w:rsidR="00DF3C41">
        <w:t xml:space="preserve"> to other regions</w:t>
      </w:r>
      <w:r>
        <w:t xml:space="preserve"> or made nationally available</w:t>
      </w:r>
      <w:r w:rsidR="00511076">
        <w:t>,</w:t>
      </w:r>
      <w:r w:rsidR="00DF3C41">
        <w:t xml:space="preserve"> once reviewed for </w:t>
      </w:r>
      <w:r w:rsidR="00B311D2">
        <w:t xml:space="preserve">quality and </w:t>
      </w:r>
      <w:r w:rsidR="00DF3C41">
        <w:t>appropriateness</w:t>
      </w:r>
      <w:r w:rsidR="0029189E">
        <w:t>.</w:t>
      </w:r>
    </w:p>
    <w:p w14:paraId="1B8C0FC6" w14:textId="1990016E" w:rsidR="00EB5C7D" w:rsidRPr="006709FB" w:rsidRDefault="00EB5C7D" w:rsidP="00C8509D">
      <w:pPr>
        <w:rPr>
          <w:rFonts w:asciiTheme="majorHAnsi" w:hAnsiTheme="majorHAnsi" w:cstheme="majorHAnsi"/>
        </w:rPr>
      </w:pPr>
      <w:r w:rsidRPr="006709FB">
        <w:rPr>
          <w:rFonts w:asciiTheme="majorHAnsi" w:hAnsiTheme="majorHAnsi" w:cstheme="majorHAnsi"/>
        </w:rPr>
        <w:t>3.2 Consider developing national evidence-based guidance on the range and mix of consumables that should be stocked in different settings, for different wounds.</w:t>
      </w:r>
    </w:p>
    <w:p w14:paraId="3FD864B7" w14:textId="71710523" w:rsidR="00E32320" w:rsidRDefault="00B4627E" w:rsidP="00595194">
      <w:pPr>
        <w:pStyle w:val="Bullet"/>
      </w:pPr>
      <w:r>
        <w:t>C</w:t>
      </w:r>
      <w:r w:rsidR="004518FE">
        <w:t xml:space="preserve">onsumables are accessed through </w:t>
      </w:r>
      <w:r w:rsidR="003A43BF">
        <w:t xml:space="preserve">various settings including general practice, </w:t>
      </w:r>
      <w:r w:rsidR="00ED1F0B">
        <w:t xml:space="preserve">pharmacies, </w:t>
      </w:r>
      <w:r w:rsidR="003A43BF">
        <w:t xml:space="preserve">community </w:t>
      </w:r>
      <w:r w:rsidR="00ED1F0B">
        <w:t>services</w:t>
      </w:r>
      <w:r w:rsidR="003A43BF">
        <w:t xml:space="preserve">, hospital </w:t>
      </w:r>
      <w:r w:rsidR="00ED1F0B">
        <w:t xml:space="preserve">inpatient and </w:t>
      </w:r>
      <w:r w:rsidR="003A43BF">
        <w:t>outpatient</w:t>
      </w:r>
      <w:r w:rsidR="00ED1F0B">
        <w:t xml:space="preserve"> services</w:t>
      </w:r>
      <w:r w:rsidR="00C54402">
        <w:t xml:space="preserve"> and </w:t>
      </w:r>
      <w:r w:rsidR="00BD12B8">
        <w:t>there is an opportunity for each setting</w:t>
      </w:r>
      <w:r w:rsidR="00C54402">
        <w:t xml:space="preserve"> </w:t>
      </w:r>
      <w:r w:rsidR="00BD12B8">
        <w:t xml:space="preserve">to </w:t>
      </w:r>
      <w:r w:rsidR="00D86F77">
        <w:t xml:space="preserve">regularly </w:t>
      </w:r>
      <w:r w:rsidR="00BD12B8">
        <w:t>stock typical</w:t>
      </w:r>
      <w:r w:rsidR="0022046F">
        <w:t xml:space="preserve"> products </w:t>
      </w:r>
      <w:r w:rsidR="00D86F77">
        <w:t>tailored to their consumer needs</w:t>
      </w:r>
      <w:r w:rsidR="00F2532B">
        <w:t>.</w:t>
      </w:r>
    </w:p>
    <w:p w14:paraId="06CA94B2" w14:textId="262E89CB" w:rsidR="00B9649D" w:rsidRDefault="00B9649D" w:rsidP="00B9649D">
      <w:pPr>
        <w:pStyle w:val="Bullet"/>
      </w:pPr>
      <w:r>
        <w:t>The evaluation identified that there is a considerable gap in knowledge about basic wound care including which products are suitable for specific wounds, and how to apply and replace them</w:t>
      </w:r>
      <w:r w:rsidR="005023B5">
        <w:t xml:space="preserve"> for optimal patient outcomes and </w:t>
      </w:r>
      <w:r w:rsidR="00C643DD">
        <w:t>reduced cost</w:t>
      </w:r>
      <w:r>
        <w:t>.</w:t>
      </w:r>
    </w:p>
    <w:p w14:paraId="4320834B" w14:textId="0A40C3A4" w:rsidR="00FF3229" w:rsidRDefault="00A70153" w:rsidP="0009329B">
      <w:pPr>
        <w:pStyle w:val="Bullet"/>
      </w:pPr>
      <w:r>
        <w:t>Guidance</w:t>
      </w:r>
      <w:r w:rsidR="0029189E" w:rsidRPr="0029189E">
        <w:t xml:space="preserve"> should be </w:t>
      </w:r>
      <w:r w:rsidR="002B613E">
        <w:t>generic</w:t>
      </w:r>
      <w:r w:rsidR="00BB2828">
        <w:t xml:space="preserve"> (brand-agnostic)</w:t>
      </w:r>
      <w:r w:rsidR="00C643DD">
        <w:t xml:space="preserve">, </w:t>
      </w:r>
      <w:r w:rsidR="0029189E" w:rsidRPr="0029189E">
        <w:t>based on rigorous cost-effectiveness analys</w:t>
      </w:r>
      <w:r>
        <w:t>e</w:t>
      </w:r>
      <w:r w:rsidR="0029189E" w:rsidRPr="0029189E">
        <w:t>s and tailored to setting</w:t>
      </w:r>
      <w:r w:rsidR="00C643DD">
        <w:t>s</w:t>
      </w:r>
      <w:r w:rsidR="0029189E" w:rsidRPr="0029189E">
        <w:t>.</w:t>
      </w:r>
    </w:p>
    <w:p w14:paraId="6D1FB44B" w14:textId="5BFAFD1D" w:rsidR="00EB5C7D" w:rsidRPr="006709FB" w:rsidRDefault="00EB5C7D" w:rsidP="00C8509D">
      <w:pPr>
        <w:rPr>
          <w:rFonts w:asciiTheme="majorHAnsi" w:hAnsiTheme="majorHAnsi" w:cstheme="majorHAnsi"/>
        </w:rPr>
      </w:pPr>
      <w:r w:rsidRPr="006709FB">
        <w:rPr>
          <w:rFonts w:asciiTheme="majorHAnsi" w:hAnsiTheme="majorHAnsi" w:cstheme="majorHAnsi"/>
        </w:rPr>
        <w:t xml:space="preserve">3.3 Provide training scholarships for specialist </w:t>
      </w:r>
      <w:r w:rsidR="00873C28" w:rsidRPr="006709FB">
        <w:rPr>
          <w:rFonts w:asciiTheme="majorHAnsi" w:hAnsiTheme="majorHAnsi" w:cstheme="majorHAnsi"/>
        </w:rPr>
        <w:t xml:space="preserve">wound management </w:t>
      </w:r>
      <w:r w:rsidRPr="006709FB">
        <w:rPr>
          <w:rFonts w:asciiTheme="majorHAnsi" w:hAnsiTheme="majorHAnsi" w:cstheme="majorHAnsi"/>
        </w:rPr>
        <w:t>education programs</w:t>
      </w:r>
    </w:p>
    <w:p w14:paraId="5DC6CEA4" w14:textId="77777777" w:rsidR="00EB5C7D" w:rsidDel="00B77716" w:rsidRDefault="00BB2828" w:rsidP="0014495B">
      <w:pPr>
        <w:pStyle w:val="Bullet"/>
      </w:pPr>
      <w:r>
        <w:t xml:space="preserve">Provision of training scholarships for specialist university </w:t>
      </w:r>
      <w:r w:rsidR="00873C28">
        <w:t xml:space="preserve">courses and </w:t>
      </w:r>
      <w:r w:rsidR="00802C88">
        <w:t xml:space="preserve">formal </w:t>
      </w:r>
      <w:r w:rsidR="00CC1EF9">
        <w:t>continuing professional development</w:t>
      </w:r>
      <w:r w:rsidR="00802C88">
        <w:t xml:space="preserve"> (CPD) activities </w:t>
      </w:r>
      <w:r w:rsidR="005320DE">
        <w:t xml:space="preserve">in wound management </w:t>
      </w:r>
      <w:r w:rsidR="00802C88">
        <w:t xml:space="preserve">would both upskill relevant health professionals and </w:t>
      </w:r>
      <w:r w:rsidR="005320DE">
        <w:t>promote awareness of the need for specialist knowledge required for best practice care and improved patient outcomes.</w:t>
      </w:r>
    </w:p>
    <w:tbl>
      <w:tblPr>
        <w:tblStyle w:val="NousLongformcallout"/>
        <w:tblW w:w="8874" w:type="dxa"/>
        <w:tblLook w:val="04A0" w:firstRow="1" w:lastRow="0" w:firstColumn="1" w:lastColumn="0" w:noHBand="0" w:noVBand="1"/>
      </w:tblPr>
      <w:tblGrid>
        <w:gridCol w:w="8874"/>
      </w:tblGrid>
      <w:tr w:rsidR="006B7F5B" w:rsidRPr="006709FB" w14:paraId="603A21F0" w14:textId="77777777" w:rsidTr="003B14D2">
        <w:tc>
          <w:tcPr>
            <w:tcW w:w="8874" w:type="dxa"/>
          </w:tcPr>
          <w:p w14:paraId="39F742F6" w14:textId="449398A6" w:rsidR="006B7F5B" w:rsidRPr="00E055D5" w:rsidRDefault="006B7F5B" w:rsidP="003B14D2">
            <w:pPr>
              <w:rPr>
                <w:rFonts w:asciiTheme="majorHAnsi" w:hAnsiTheme="majorHAnsi" w:cstheme="majorHAnsi"/>
                <w:bCs/>
                <w:sz w:val="22"/>
              </w:rPr>
            </w:pPr>
            <w:r w:rsidRPr="00E055D5">
              <w:rPr>
                <w:rFonts w:asciiTheme="majorHAnsi" w:hAnsiTheme="majorHAnsi" w:cstheme="majorHAnsi"/>
                <w:bCs/>
                <w:sz w:val="22"/>
              </w:rPr>
              <w:t>Alignment to previous reports</w:t>
            </w:r>
          </w:p>
          <w:p w14:paraId="5DD09FE5" w14:textId="6D540147" w:rsidR="006B7F5B" w:rsidRPr="006709FB" w:rsidRDefault="006B7F5B" w:rsidP="003B14D2">
            <w:pPr>
              <w:rPr>
                <w:rFonts w:asciiTheme="majorHAnsi" w:hAnsiTheme="majorHAnsi" w:cstheme="majorHAnsi"/>
                <w:bCs/>
                <w:szCs w:val="21"/>
              </w:rPr>
            </w:pPr>
            <w:r w:rsidRPr="006709FB">
              <w:rPr>
                <w:rFonts w:asciiTheme="majorHAnsi" w:hAnsiTheme="majorHAnsi" w:cstheme="majorHAnsi"/>
                <w:bCs/>
                <w:szCs w:val="21"/>
              </w:rPr>
              <w:t>Chronic Wounds Solutions Collaborating Group Call to Action:</w:t>
            </w:r>
          </w:p>
          <w:p w14:paraId="27930DCD" w14:textId="77777777" w:rsidR="006B7F5B" w:rsidRPr="006709FB" w:rsidRDefault="006B7F5B" w:rsidP="003B14D2">
            <w:pPr>
              <w:pStyle w:val="Bullet"/>
              <w:rPr>
                <w:szCs w:val="21"/>
              </w:rPr>
            </w:pPr>
            <w:r w:rsidRPr="006709FB">
              <w:rPr>
                <w:szCs w:val="21"/>
                <w:u w:val="single"/>
              </w:rPr>
              <w:t>Page 19:</w:t>
            </w:r>
            <w:r w:rsidRPr="006709FB">
              <w:rPr>
                <w:szCs w:val="21"/>
              </w:rPr>
              <w:t xml:space="preserve"> Focus on knowledge translation and disseminate evidence on the cost-</w:t>
            </w:r>
            <w:r w:rsidRPr="006709FB">
              <w:rPr>
                <w:szCs w:val="21"/>
              </w:rPr>
              <w:lastRenderedPageBreak/>
              <w:t>effectiveness of guideline-based wound management and ensure end users of research (policy-makers and healthcare professionals) are involved in the research process from design to dissemination.</w:t>
            </w:r>
          </w:p>
          <w:p w14:paraId="4F8543BE" w14:textId="77777777" w:rsidR="006B7F5B" w:rsidRPr="006709FB" w:rsidRDefault="006B7F5B" w:rsidP="003B14D2">
            <w:pPr>
              <w:pStyle w:val="Bullet"/>
              <w:rPr>
                <w:szCs w:val="21"/>
              </w:rPr>
            </w:pPr>
            <w:r w:rsidRPr="006709FB">
              <w:rPr>
                <w:szCs w:val="21"/>
                <w:u w:val="single"/>
              </w:rPr>
              <w:t>Page 19:</w:t>
            </w:r>
            <w:r w:rsidRPr="006709FB">
              <w:rPr>
                <w:szCs w:val="21"/>
              </w:rPr>
              <w:t xml:space="preserve"> Ensure the availability of skilled healthcare professionals with adequate education and training in evidence-based wound management.</w:t>
            </w:r>
          </w:p>
          <w:p w14:paraId="4684BACC" w14:textId="4AC1ECFD" w:rsidR="006B7F5B" w:rsidRPr="006709FB" w:rsidRDefault="006B7F5B" w:rsidP="003B14D2">
            <w:pPr>
              <w:rPr>
                <w:rFonts w:asciiTheme="majorHAnsi" w:hAnsiTheme="majorHAnsi" w:cstheme="majorHAnsi"/>
                <w:bCs/>
                <w:szCs w:val="21"/>
              </w:rPr>
            </w:pPr>
            <w:r w:rsidRPr="006709FB">
              <w:rPr>
                <w:rFonts w:asciiTheme="majorHAnsi" w:hAnsiTheme="majorHAnsi" w:cstheme="majorHAnsi"/>
                <w:bCs/>
                <w:szCs w:val="21"/>
              </w:rPr>
              <w:t>MBS Review Taskforce Wound Management:</w:t>
            </w:r>
          </w:p>
          <w:p w14:paraId="6CFEF7BA" w14:textId="77777777" w:rsidR="006B7F5B" w:rsidRPr="006709FB" w:rsidRDefault="006B7F5B" w:rsidP="003B14D2">
            <w:pPr>
              <w:pStyle w:val="Bullet"/>
              <w:rPr>
                <w:szCs w:val="21"/>
              </w:rPr>
            </w:pPr>
            <w:r w:rsidRPr="006709FB">
              <w:rPr>
                <w:szCs w:val="21"/>
                <w:u w:val="single"/>
              </w:rPr>
              <w:t>Recommendation 3:</w:t>
            </w:r>
            <w:r w:rsidRPr="006709FB">
              <w:rPr>
                <w:szCs w:val="21"/>
              </w:rPr>
              <w:t xml:space="preserve"> Taskforce recommends an education program be developed for healthcare providers, including wound specific Continuing Professional Development (CPD) activities.</w:t>
            </w:r>
          </w:p>
          <w:p w14:paraId="0C728FB0" w14:textId="77777777" w:rsidR="006B7F5B" w:rsidRPr="006709FB" w:rsidRDefault="006B7F5B" w:rsidP="003B14D2">
            <w:pPr>
              <w:pStyle w:val="Bullet"/>
              <w:rPr>
                <w:szCs w:val="21"/>
              </w:rPr>
            </w:pPr>
            <w:r w:rsidRPr="006709FB">
              <w:rPr>
                <w:szCs w:val="21"/>
                <w:u w:val="single"/>
              </w:rPr>
              <w:t>Recommendation 12:</w:t>
            </w:r>
            <w:r w:rsidRPr="006709FB">
              <w:rPr>
                <w:szCs w:val="21"/>
              </w:rPr>
              <w:t xml:space="preserve"> Taskforce recommends improving education and training of RACF staff.</w:t>
            </w:r>
          </w:p>
          <w:p w14:paraId="21FF02D2" w14:textId="77777777" w:rsidR="006B7F5B" w:rsidRPr="006709FB" w:rsidRDefault="006B7F5B" w:rsidP="003B14D2">
            <w:pPr>
              <w:pStyle w:val="TableExpBullet0"/>
              <w:rPr>
                <w:rFonts w:asciiTheme="majorHAnsi" w:hAnsiTheme="majorHAnsi" w:cstheme="majorHAnsi"/>
                <w:bCs/>
                <w:szCs w:val="21"/>
              </w:rPr>
            </w:pPr>
            <w:r w:rsidRPr="006709FB">
              <w:rPr>
                <w:rFonts w:asciiTheme="majorHAnsi" w:hAnsiTheme="majorHAnsi" w:cstheme="majorHAnsi"/>
                <w:bCs/>
                <w:szCs w:val="21"/>
              </w:rPr>
              <w:t>Final Report Royal Commission into Aged Care Quality and Safety:</w:t>
            </w:r>
          </w:p>
          <w:p w14:paraId="4F1BE863" w14:textId="0CAD8AD8" w:rsidR="006B7F5B" w:rsidRPr="006709FB" w:rsidRDefault="006B7F5B" w:rsidP="003B14D2">
            <w:pPr>
              <w:pStyle w:val="Bullet"/>
              <w:rPr>
                <w:szCs w:val="21"/>
              </w:rPr>
            </w:pPr>
            <w:r w:rsidRPr="006709FB">
              <w:rPr>
                <w:szCs w:val="21"/>
                <w:u w:val="single"/>
              </w:rPr>
              <w:t>Recommendation 79</w:t>
            </w:r>
            <w:r w:rsidRPr="006709FB">
              <w:rPr>
                <w:szCs w:val="21"/>
              </w:rPr>
              <w:t>: Review of certificate-based courses for aged care</w:t>
            </w:r>
            <w:r w:rsidRPr="006709FB">
              <w:rPr>
                <w:szCs w:val="21"/>
              </w:rPr>
              <w:cr/>
              <w:t>- As part of any such review, the Aged Services Industry Reference Committee, working with the Australian Government Human Services Skills Organisation as required, should consider if any of the following additional units of competency should be included as core competencies: personal care modules, including trauma-informed care, cultural safety, mental health, physical health status, wound care, oral health, palliative care, falls prevention, first aid, monitoring medication and dysphagia management.</w:t>
            </w:r>
          </w:p>
          <w:p w14:paraId="7CAEFD58" w14:textId="77777777" w:rsidR="006B7F5B" w:rsidRPr="006709FB" w:rsidRDefault="006B7F5B" w:rsidP="003B14D2">
            <w:pPr>
              <w:pStyle w:val="Bullet"/>
            </w:pPr>
            <w:r w:rsidRPr="006709FB">
              <w:rPr>
                <w:szCs w:val="21"/>
                <w:u w:val="single"/>
              </w:rPr>
              <w:t>Recommendation 114</w:t>
            </w:r>
            <w:r w:rsidRPr="006709FB">
              <w:rPr>
                <w:szCs w:val="21"/>
              </w:rPr>
              <w:t xml:space="preserve">: Immediate funding for education and training to improve the quality of care. Eligible education and training should include… </w:t>
            </w:r>
            <w:r w:rsidRPr="006709FB">
              <w:rPr>
                <w:szCs w:val="21"/>
              </w:rPr>
              <w:cr/>
              <w:t>continuing education and training courses (including components of training courses, such as ‘skill sets’ and ‘micro-credentials’) relevant to direct care skills, including, but not limited to, dementia care, palliative care, oral health, mental health, pressure injuries and wound management.</w:t>
            </w:r>
          </w:p>
        </w:tc>
      </w:tr>
    </w:tbl>
    <w:p w14:paraId="54E1372C" w14:textId="77777777" w:rsidR="006B7F5B" w:rsidRPr="006709FB" w:rsidRDefault="006B7F5B">
      <w:pPr>
        <w:spacing w:after="160" w:line="259" w:lineRule="auto"/>
        <w:rPr>
          <w:rFonts w:eastAsia="Times New Roman" w:cs="Times New Roman"/>
          <w:szCs w:val="19"/>
          <w:lang w:eastAsia="en-AU"/>
        </w:rPr>
      </w:pPr>
      <w:r w:rsidRPr="006709FB">
        <w:lastRenderedPageBreak/>
        <w:br w:type="page"/>
      </w:r>
    </w:p>
    <w:p w14:paraId="1D7F7F51" w14:textId="261151FF" w:rsidR="00B77716" w:rsidRDefault="00B77716" w:rsidP="006B7F5B">
      <w:pPr>
        <w:pStyle w:val="Heading3"/>
      </w:pPr>
      <w:r w:rsidRPr="00B77716">
        <w:lastRenderedPageBreak/>
        <w:t>Recommendation 4 | PHN role: Focus on supporting local integration and education and training initiatives</w:t>
      </w:r>
    </w:p>
    <w:p w14:paraId="3806EAD7" w14:textId="41286C0F" w:rsidR="00B10349" w:rsidRDefault="005C4F74" w:rsidP="00C8509D">
      <w:pPr>
        <w:spacing w:before="240" w:after="160" w:line="259" w:lineRule="auto"/>
      </w:pPr>
      <w:r w:rsidRPr="007C1274">
        <w:rPr>
          <w:rFonts w:asciiTheme="majorHAnsi" w:hAnsiTheme="majorHAnsi" w:cstheme="majorHAnsi"/>
        </w:rPr>
        <w:t>Rationale:</w:t>
      </w:r>
      <w:r w:rsidRPr="007C1274">
        <w:t xml:space="preserve"> </w:t>
      </w:r>
      <w:r w:rsidRPr="004A6ABA">
        <w:t>PHNs have built strong relationships across the health system in their region</w:t>
      </w:r>
      <w:r w:rsidR="007C1274">
        <w:t>. They</w:t>
      </w:r>
      <w:r w:rsidRPr="004A6ABA">
        <w:t xml:space="preserve"> are well placed to coordinate education </w:t>
      </w:r>
      <w:r w:rsidR="007C1274">
        <w:t>and</w:t>
      </w:r>
      <w:r w:rsidRPr="004A6ABA">
        <w:t xml:space="preserve"> training and facilitate local partnerships across the system to support integration</w:t>
      </w:r>
      <w:r w:rsidR="00374226">
        <w:t xml:space="preserve">. </w:t>
      </w:r>
      <w:r w:rsidRPr="004A6ABA">
        <w:t xml:space="preserve">This aligns with the key roles PHNs define for themselves in </w:t>
      </w:r>
      <w:r w:rsidR="00A22DA4">
        <w:t xml:space="preserve">the </w:t>
      </w:r>
      <w:r w:rsidRPr="004A6ABA">
        <w:t>Supporting Healthy Ageing: The Role of PHNs</w:t>
      </w:r>
      <w:r w:rsidR="00E908D8">
        <w:t xml:space="preserve"> White Paper</w:t>
      </w:r>
      <w:r>
        <w:rPr>
          <w:rStyle w:val="FootnoteReference"/>
        </w:rPr>
        <w:footnoteReference w:id="109"/>
      </w:r>
      <w:r w:rsidRPr="004A6ABA">
        <w:t xml:space="preserve"> including: “</w:t>
      </w:r>
      <w:r w:rsidR="00374226">
        <w:t>s</w:t>
      </w:r>
      <w:r w:rsidRPr="004A6ABA">
        <w:t>ystem coordination and integration” and “</w:t>
      </w:r>
      <w:r w:rsidR="00374226">
        <w:t>p</w:t>
      </w:r>
      <w:r w:rsidRPr="004A6ABA">
        <w:t>rimary health care education, training and workforce development”</w:t>
      </w:r>
      <w:r w:rsidR="00E124A0">
        <w:t>.</w:t>
      </w:r>
    </w:p>
    <w:p w14:paraId="08BFCB2E" w14:textId="1D20A441" w:rsidR="00CF1D2A" w:rsidRPr="007A5779" w:rsidRDefault="00540174" w:rsidP="006B7F5B">
      <w:pPr>
        <w:pStyle w:val="Heading4"/>
        <w:rPr>
          <w:rFonts w:asciiTheme="majorHAnsi" w:hAnsiTheme="majorHAnsi" w:cstheme="majorHAnsi"/>
          <w:b/>
        </w:rPr>
      </w:pPr>
      <w:r w:rsidRPr="006709FB">
        <w:t>Suggested actions</w:t>
      </w:r>
    </w:p>
    <w:p w14:paraId="7FA40F84" w14:textId="77777777" w:rsidR="004779D0" w:rsidRPr="006709FB" w:rsidRDefault="00540174" w:rsidP="00C8509D">
      <w:pPr>
        <w:rPr>
          <w:rFonts w:asciiTheme="majorHAnsi" w:hAnsiTheme="majorHAnsi" w:cstheme="majorHAnsi"/>
        </w:rPr>
      </w:pPr>
      <w:r w:rsidRPr="006709FB">
        <w:rPr>
          <w:rFonts w:asciiTheme="majorHAnsi" w:hAnsiTheme="majorHAnsi" w:cstheme="majorHAnsi"/>
        </w:rPr>
        <w:t xml:space="preserve">4.1 </w:t>
      </w:r>
      <w:r w:rsidR="00CF1D2A" w:rsidRPr="006709FB">
        <w:rPr>
          <w:rFonts w:asciiTheme="majorHAnsi" w:hAnsiTheme="majorHAnsi" w:cstheme="majorHAnsi"/>
        </w:rPr>
        <w:t xml:space="preserve">PHNs could focus on building local partnerships, relationships and networks, and connect stakeholders across the </w:t>
      </w:r>
      <w:r w:rsidR="008A62B8" w:rsidRPr="006709FB">
        <w:rPr>
          <w:rFonts w:asciiTheme="majorHAnsi" w:hAnsiTheme="majorHAnsi" w:cstheme="majorHAnsi"/>
        </w:rPr>
        <w:t xml:space="preserve">jurisdictional </w:t>
      </w:r>
      <w:r w:rsidR="00CF1D2A" w:rsidRPr="006709FB">
        <w:rPr>
          <w:rFonts w:asciiTheme="majorHAnsi" w:hAnsiTheme="majorHAnsi" w:cstheme="majorHAnsi"/>
        </w:rPr>
        <w:t>system</w:t>
      </w:r>
    </w:p>
    <w:p w14:paraId="0F00D19E" w14:textId="427FA0E5" w:rsidR="00CF1D2A" w:rsidRDefault="00561C29" w:rsidP="004779D0">
      <w:pPr>
        <w:pStyle w:val="Bullet"/>
      </w:pPr>
      <w:r>
        <w:t>I</w:t>
      </w:r>
      <w:r w:rsidR="00CF1D2A" w:rsidRPr="004A6ABA">
        <w:t>deally</w:t>
      </w:r>
      <w:r>
        <w:t>, PHNs could</w:t>
      </w:r>
      <w:r w:rsidR="00CF1D2A" w:rsidRPr="004A6ABA">
        <w:t xml:space="preserve"> facilitat</w:t>
      </w:r>
      <w:r>
        <w:t>e</w:t>
      </w:r>
      <w:r w:rsidR="00CF1D2A" w:rsidRPr="004A6ABA">
        <w:t xml:space="preserve"> the implementation of nationally agreed wound care pathways</w:t>
      </w:r>
      <w:r w:rsidR="00074E7F">
        <w:t>,</w:t>
      </w:r>
      <w:r w:rsidR="00CF1D2A" w:rsidRPr="004A6ABA">
        <w:t xml:space="preserve"> helping to </w:t>
      </w:r>
      <w:r w:rsidR="00CF1D2A">
        <w:t>support</w:t>
      </w:r>
      <w:r w:rsidR="00CF1D2A" w:rsidRPr="004A6ABA">
        <w:t xml:space="preserve"> integration </w:t>
      </w:r>
      <w:r w:rsidR="00CF1D2A">
        <w:t xml:space="preserve">and </w:t>
      </w:r>
      <w:r w:rsidR="00CF1D2A" w:rsidRPr="004A6ABA">
        <w:t>coordination</w:t>
      </w:r>
      <w:r w:rsidR="00074E7F">
        <w:t xml:space="preserve"> locally</w:t>
      </w:r>
      <w:r w:rsidR="008A62B8">
        <w:t xml:space="preserve"> (s</w:t>
      </w:r>
      <w:r w:rsidR="00CF1D2A">
        <w:t>ee Recommendation 2</w:t>
      </w:r>
      <w:r w:rsidR="008A62B8">
        <w:t>)</w:t>
      </w:r>
      <w:r w:rsidR="00CF1D2A">
        <w:t xml:space="preserve">. </w:t>
      </w:r>
    </w:p>
    <w:p w14:paraId="2ACED232" w14:textId="62BF874F" w:rsidR="004779D0" w:rsidRPr="006709FB" w:rsidRDefault="004779D0" w:rsidP="00C8509D">
      <w:pPr>
        <w:rPr>
          <w:rFonts w:asciiTheme="majorHAnsi" w:hAnsiTheme="majorHAnsi" w:cstheme="majorHAnsi"/>
        </w:rPr>
      </w:pPr>
      <w:r w:rsidRPr="006709FB">
        <w:rPr>
          <w:rFonts w:asciiTheme="majorHAnsi" w:hAnsiTheme="majorHAnsi" w:cstheme="majorHAnsi"/>
        </w:rPr>
        <w:t xml:space="preserve">4.2 </w:t>
      </w:r>
      <w:r w:rsidR="00CF1D2A" w:rsidRPr="006709FB">
        <w:rPr>
          <w:rFonts w:asciiTheme="majorHAnsi" w:hAnsiTheme="majorHAnsi" w:cstheme="majorHAnsi"/>
        </w:rPr>
        <w:t>PHNs c</w:t>
      </w:r>
      <w:r w:rsidR="00C42B69" w:rsidRPr="006709FB">
        <w:rPr>
          <w:rFonts w:asciiTheme="majorHAnsi" w:hAnsiTheme="majorHAnsi" w:cstheme="majorHAnsi"/>
        </w:rPr>
        <w:t>ould</w:t>
      </w:r>
      <w:r w:rsidR="00CF1D2A" w:rsidRPr="006709FB">
        <w:rPr>
          <w:rFonts w:asciiTheme="majorHAnsi" w:hAnsiTheme="majorHAnsi" w:cstheme="majorHAnsi"/>
        </w:rPr>
        <w:t xml:space="preserve"> coordinate the implementation of</w:t>
      </w:r>
      <w:r w:rsidR="0065691E" w:rsidRPr="006709FB">
        <w:rPr>
          <w:rFonts w:asciiTheme="majorHAnsi" w:hAnsiTheme="majorHAnsi" w:cstheme="majorHAnsi"/>
        </w:rPr>
        <w:t>, and access to</w:t>
      </w:r>
      <w:r w:rsidR="00CF1D2A" w:rsidRPr="006709FB">
        <w:rPr>
          <w:rFonts w:asciiTheme="majorHAnsi" w:hAnsiTheme="majorHAnsi" w:cstheme="majorHAnsi"/>
        </w:rPr>
        <w:t xml:space="preserve"> education</w:t>
      </w:r>
      <w:r w:rsidR="00074E7F" w:rsidRPr="006709FB">
        <w:rPr>
          <w:rFonts w:asciiTheme="majorHAnsi" w:hAnsiTheme="majorHAnsi" w:cstheme="majorHAnsi"/>
        </w:rPr>
        <w:t xml:space="preserve"> and </w:t>
      </w:r>
      <w:r w:rsidR="00CF1D2A" w:rsidRPr="006709FB">
        <w:rPr>
          <w:rFonts w:asciiTheme="majorHAnsi" w:hAnsiTheme="majorHAnsi" w:cstheme="majorHAnsi"/>
        </w:rPr>
        <w:t>training in their region</w:t>
      </w:r>
    </w:p>
    <w:p w14:paraId="77E08D5E" w14:textId="6EE34D42" w:rsidR="00540174" w:rsidRPr="0097590E" w:rsidRDefault="00074E7F" w:rsidP="00C8509D">
      <w:pPr>
        <w:pStyle w:val="Bullet"/>
      </w:pPr>
      <w:r>
        <w:t>T</w:t>
      </w:r>
      <w:r w:rsidR="00CF1D2A" w:rsidRPr="004A6ABA">
        <w:t xml:space="preserve">his may involve various learning activities </w:t>
      </w:r>
      <w:r w:rsidR="0065691E">
        <w:t xml:space="preserve">for example, </w:t>
      </w:r>
      <w:r w:rsidR="00CF1D2A" w:rsidRPr="004A6ABA">
        <w:t>self-directed online learning modules, learning workshops with multidisciplinary clinicians and others, mentoring from other wounds specialists</w:t>
      </w:r>
      <w:r w:rsidR="0065691E">
        <w:t xml:space="preserve">, </w:t>
      </w:r>
      <w:r w:rsidR="0070537A">
        <w:t xml:space="preserve">hosting of online resources, </w:t>
      </w:r>
      <w:r w:rsidR="00B741A5">
        <w:t>or administration of scholarships (s</w:t>
      </w:r>
      <w:r w:rsidR="00CF1D2A">
        <w:t>ee Recommendation 3</w:t>
      </w:r>
      <w:r w:rsidR="00B741A5">
        <w:t>)</w:t>
      </w:r>
      <w:r w:rsidR="00CF1D2A">
        <w:t>.</w:t>
      </w:r>
    </w:p>
    <w:tbl>
      <w:tblPr>
        <w:tblStyle w:val="NousLongformcallout"/>
        <w:tblW w:w="8874" w:type="dxa"/>
        <w:tblLook w:val="04A0" w:firstRow="1" w:lastRow="0" w:firstColumn="1" w:lastColumn="0" w:noHBand="0" w:noVBand="1"/>
      </w:tblPr>
      <w:tblGrid>
        <w:gridCol w:w="8874"/>
      </w:tblGrid>
      <w:tr w:rsidR="00B10349" w:rsidRPr="004A6ABA" w14:paraId="45B5BF77" w14:textId="77777777" w:rsidTr="00C8509D">
        <w:tc>
          <w:tcPr>
            <w:tcW w:w="8874" w:type="dxa"/>
          </w:tcPr>
          <w:p w14:paraId="45A32151" w14:textId="78B42747" w:rsidR="00B77716" w:rsidRPr="00E055D5" w:rsidRDefault="00B77716">
            <w:pPr>
              <w:rPr>
                <w:rFonts w:asciiTheme="majorHAnsi" w:hAnsiTheme="majorHAnsi" w:cstheme="majorHAnsi"/>
                <w:sz w:val="22"/>
              </w:rPr>
            </w:pPr>
            <w:r w:rsidRPr="00E055D5">
              <w:rPr>
                <w:rFonts w:asciiTheme="majorHAnsi" w:hAnsiTheme="majorHAnsi" w:cstheme="majorHAnsi"/>
                <w:sz w:val="22"/>
              </w:rPr>
              <w:t>Alignment to previous reports</w:t>
            </w:r>
          </w:p>
          <w:p w14:paraId="57DB1A39" w14:textId="3253D271" w:rsidR="00B10349" w:rsidRPr="006709FB" w:rsidRDefault="00B10349">
            <w:pPr>
              <w:rPr>
                <w:rFonts w:asciiTheme="majorHAnsi" w:hAnsiTheme="majorHAnsi" w:cstheme="majorHAnsi"/>
                <w:szCs w:val="21"/>
              </w:rPr>
            </w:pPr>
            <w:r w:rsidRPr="006709FB">
              <w:rPr>
                <w:rFonts w:asciiTheme="majorHAnsi" w:hAnsiTheme="majorHAnsi" w:cstheme="majorHAnsi"/>
                <w:szCs w:val="21"/>
              </w:rPr>
              <w:t>Chronic Wounds Solutions Collaborating Group Call to Action:</w:t>
            </w:r>
          </w:p>
          <w:p w14:paraId="5618B8B7" w14:textId="7C611400" w:rsidR="00CF1D2A" w:rsidRPr="006117A4" w:rsidRDefault="00B10349" w:rsidP="00C8509D">
            <w:pPr>
              <w:pStyle w:val="Bullet"/>
              <w:rPr>
                <w:iCs/>
                <w:szCs w:val="21"/>
              </w:rPr>
            </w:pPr>
            <w:r w:rsidRPr="006117A4">
              <w:rPr>
                <w:szCs w:val="21"/>
                <w:u w:val="single"/>
              </w:rPr>
              <w:t>Page 19:</w:t>
            </w:r>
            <w:r w:rsidRPr="006117A4">
              <w:rPr>
                <w:szCs w:val="21"/>
              </w:rPr>
              <w:t xml:space="preserve"> Provide stronger leadership and coordination for the prevention and management of chronic wounds</w:t>
            </w:r>
            <w:r w:rsidR="009F0975" w:rsidRPr="006117A4">
              <w:rPr>
                <w:szCs w:val="21"/>
              </w:rPr>
              <w:t>.</w:t>
            </w:r>
          </w:p>
          <w:p w14:paraId="0C22A3E4" w14:textId="54BD186F" w:rsidR="00CF1D2A" w:rsidRPr="006709FB" w:rsidRDefault="00CF1D2A" w:rsidP="003578BE">
            <w:pPr>
              <w:spacing w:before="60"/>
              <w:rPr>
                <w:rFonts w:asciiTheme="majorHAnsi" w:hAnsiTheme="majorHAnsi" w:cstheme="majorHAnsi"/>
                <w:szCs w:val="21"/>
              </w:rPr>
            </w:pPr>
            <w:r w:rsidRPr="006709FB">
              <w:rPr>
                <w:rFonts w:asciiTheme="majorHAnsi" w:hAnsiTheme="majorHAnsi" w:cstheme="majorHAnsi"/>
                <w:szCs w:val="21"/>
              </w:rPr>
              <w:t>MBS Review Taskforce Wound Management:</w:t>
            </w:r>
          </w:p>
          <w:p w14:paraId="0B89EF80" w14:textId="41691F05" w:rsidR="00B10349" w:rsidRPr="006709FB" w:rsidRDefault="00CF1D2A" w:rsidP="00C908AF">
            <w:pPr>
              <w:pStyle w:val="Bullet"/>
              <w:rPr>
                <w:szCs w:val="21"/>
              </w:rPr>
            </w:pPr>
            <w:r w:rsidRPr="006117A4">
              <w:rPr>
                <w:szCs w:val="21"/>
                <w:u w:val="single"/>
              </w:rPr>
              <w:t>Recommendation 4:</w:t>
            </w:r>
            <w:r w:rsidRPr="006117A4">
              <w:rPr>
                <w:szCs w:val="21"/>
              </w:rPr>
              <w:t xml:space="preserve"> Taskforce recommends a stepped care model be adopted for the management of wounds. Specifically</w:t>
            </w:r>
            <w:r w:rsidR="00C908AF" w:rsidRPr="006709FB">
              <w:rPr>
                <w:szCs w:val="21"/>
              </w:rPr>
              <w:t>, t</w:t>
            </w:r>
            <w:r w:rsidRPr="006709FB">
              <w:rPr>
                <w:szCs w:val="21"/>
              </w:rPr>
              <w:t>his</w:t>
            </w:r>
            <w:r w:rsidRPr="006117A4">
              <w:rPr>
                <w:szCs w:val="21"/>
              </w:rPr>
              <w:t xml:space="preserve"> includes developing a referral pathway to ensure appropriate access to an identified wound care expert when a wound is not healing, for example locally via Primary Health Networks or remotely via telehealth.</w:t>
            </w:r>
            <w:r w:rsidRPr="00CF1D2A">
              <w:t xml:space="preserve"> </w:t>
            </w:r>
          </w:p>
        </w:tc>
      </w:tr>
    </w:tbl>
    <w:p w14:paraId="6F241FDA" w14:textId="77777777" w:rsidR="00B10349" w:rsidRDefault="00B10349" w:rsidP="00B10349">
      <w:pPr>
        <w:spacing w:after="160" w:line="259" w:lineRule="auto"/>
        <w:rPr>
          <w:rFonts w:ascii="Segoe UI Semibold" w:eastAsia="Times New Roman" w:hAnsi="Segoe UI Semibold" w:cs="Times New Roman"/>
          <w:color w:val="00264D"/>
          <w:sz w:val="30"/>
          <w:szCs w:val="19"/>
          <w:lang w:eastAsia="en-AU"/>
        </w:rPr>
      </w:pPr>
      <w:r>
        <w:br w:type="page"/>
      </w:r>
    </w:p>
    <w:p w14:paraId="57E6F0DE" w14:textId="0A194A59" w:rsidR="00942745" w:rsidRDefault="00942745" w:rsidP="00942745">
      <w:pPr>
        <w:pStyle w:val="Heading2"/>
      </w:pPr>
      <w:bookmarkStart w:id="112" w:name="_Ref114825457"/>
      <w:bookmarkStart w:id="113" w:name="_Toc133932101"/>
      <w:r>
        <w:lastRenderedPageBreak/>
        <w:t>Strategic considerations</w:t>
      </w:r>
      <w:bookmarkEnd w:id="112"/>
      <w:bookmarkEnd w:id="113"/>
    </w:p>
    <w:p w14:paraId="51B36C75" w14:textId="0745F960" w:rsidR="00D730CF" w:rsidRDefault="00BF5A92" w:rsidP="007409BE">
      <w:pPr>
        <w:rPr>
          <w:lang w:eastAsia="en-AU"/>
        </w:rPr>
      </w:pPr>
      <w:r>
        <w:rPr>
          <w:lang w:eastAsia="en-AU"/>
        </w:rPr>
        <w:t>This section outlines three s</w:t>
      </w:r>
      <w:r w:rsidR="00D730CF">
        <w:rPr>
          <w:lang w:eastAsia="en-AU"/>
        </w:rPr>
        <w:t xml:space="preserve">trategic considerations </w:t>
      </w:r>
      <w:r>
        <w:rPr>
          <w:lang w:eastAsia="en-AU"/>
        </w:rPr>
        <w:t xml:space="preserve">that </w:t>
      </w:r>
      <w:r w:rsidR="00337978">
        <w:rPr>
          <w:lang w:eastAsia="en-AU"/>
        </w:rPr>
        <w:t>relate to</w:t>
      </w:r>
      <w:r w:rsidR="00D730CF">
        <w:rPr>
          <w:lang w:eastAsia="en-AU"/>
        </w:rPr>
        <w:t xml:space="preserve"> broader </w:t>
      </w:r>
      <w:r>
        <w:rPr>
          <w:lang w:eastAsia="en-AU"/>
        </w:rPr>
        <w:t>issues</w:t>
      </w:r>
      <w:r w:rsidR="00D730CF">
        <w:rPr>
          <w:lang w:eastAsia="en-AU"/>
        </w:rPr>
        <w:t xml:space="preserve"> arising from the evaluation</w:t>
      </w:r>
      <w:r>
        <w:rPr>
          <w:lang w:eastAsia="en-AU"/>
        </w:rPr>
        <w:t>,</w:t>
      </w:r>
      <w:r w:rsidR="0032410A">
        <w:rPr>
          <w:lang w:eastAsia="en-AU"/>
        </w:rPr>
        <w:t xml:space="preserve"> not direct</w:t>
      </w:r>
      <w:r>
        <w:rPr>
          <w:lang w:eastAsia="en-AU"/>
        </w:rPr>
        <w:t>ly</w:t>
      </w:r>
      <w:r w:rsidR="0032410A">
        <w:rPr>
          <w:lang w:eastAsia="en-AU"/>
        </w:rPr>
        <w:t xml:space="preserve"> within the scope of the </w:t>
      </w:r>
      <w:r w:rsidR="005342C1">
        <w:rPr>
          <w:lang w:eastAsia="en-AU"/>
        </w:rPr>
        <w:t>KEQs</w:t>
      </w:r>
      <w:r w:rsidR="0032410A">
        <w:rPr>
          <w:lang w:eastAsia="en-AU"/>
        </w:rPr>
        <w:t xml:space="preserve"> of the evaluation</w:t>
      </w:r>
      <w:r>
        <w:rPr>
          <w:lang w:eastAsia="en-AU"/>
        </w:rPr>
        <w:t>. They</w:t>
      </w:r>
      <w:r w:rsidR="0032410A">
        <w:rPr>
          <w:lang w:eastAsia="en-AU"/>
        </w:rPr>
        <w:t xml:space="preserve"> </w:t>
      </w:r>
      <w:r w:rsidR="0063034B">
        <w:rPr>
          <w:lang w:eastAsia="en-AU"/>
        </w:rPr>
        <w:t xml:space="preserve">relate to </w:t>
      </w:r>
      <w:r w:rsidR="001A1ACA">
        <w:rPr>
          <w:lang w:eastAsia="en-AU"/>
        </w:rPr>
        <w:t>systemic</w:t>
      </w:r>
      <w:r w:rsidR="0063034B">
        <w:rPr>
          <w:lang w:eastAsia="en-AU"/>
        </w:rPr>
        <w:t xml:space="preserve"> enabling factors that would support better access to high quality, evidence-based wound care in Australia. </w:t>
      </w:r>
      <w:r w:rsidR="00B10349">
        <w:rPr>
          <w:lang w:eastAsia="en-AU"/>
        </w:rPr>
        <w:t>M</w:t>
      </w:r>
      <w:r w:rsidR="005342C1">
        <w:rPr>
          <w:lang w:eastAsia="en-AU"/>
        </w:rPr>
        <w:t>ost</w:t>
      </w:r>
      <w:r w:rsidR="00B10349">
        <w:rPr>
          <w:lang w:eastAsia="en-AU"/>
        </w:rPr>
        <w:t xml:space="preserve"> of the </w:t>
      </w:r>
      <w:r w:rsidR="000372BA">
        <w:rPr>
          <w:lang w:eastAsia="en-AU"/>
        </w:rPr>
        <w:t>issues raised here</w:t>
      </w:r>
      <w:r w:rsidR="00B10349">
        <w:rPr>
          <w:lang w:eastAsia="en-AU"/>
        </w:rPr>
        <w:t xml:space="preserve"> relate to </w:t>
      </w:r>
      <w:r w:rsidR="005342C1">
        <w:rPr>
          <w:lang w:eastAsia="en-AU"/>
        </w:rPr>
        <w:t>work</w:t>
      </w:r>
      <w:r w:rsidR="00B10349">
        <w:rPr>
          <w:lang w:eastAsia="en-AU"/>
        </w:rPr>
        <w:t xml:space="preserve"> currently </w:t>
      </w:r>
      <w:r w:rsidR="005342C1">
        <w:rPr>
          <w:lang w:eastAsia="en-AU"/>
        </w:rPr>
        <w:t>underway or planned</w:t>
      </w:r>
      <w:r w:rsidR="00B10349">
        <w:rPr>
          <w:lang w:eastAsia="en-AU"/>
        </w:rPr>
        <w:t xml:space="preserve">. The intention of including strategic considerations in this report is to reinforce the value in </w:t>
      </w:r>
      <w:r w:rsidR="009E1E5F">
        <w:rPr>
          <w:lang w:eastAsia="en-AU"/>
        </w:rPr>
        <w:t xml:space="preserve">systemic investment </w:t>
      </w:r>
      <w:r w:rsidR="00F005EE">
        <w:rPr>
          <w:lang w:eastAsia="en-AU"/>
        </w:rPr>
        <w:t>and continuing w</w:t>
      </w:r>
      <w:r w:rsidR="00B10349">
        <w:rPr>
          <w:lang w:eastAsia="en-AU"/>
        </w:rPr>
        <w:t xml:space="preserve">ork </w:t>
      </w:r>
      <w:r w:rsidR="0014762D">
        <w:rPr>
          <w:lang w:eastAsia="en-AU"/>
        </w:rPr>
        <w:t>to support sustainable change and progress</w:t>
      </w:r>
      <w:r w:rsidR="00F005EE">
        <w:rPr>
          <w:lang w:eastAsia="en-AU"/>
        </w:rPr>
        <w:t xml:space="preserve"> in wound management</w:t>
      </w:r>
      <w:r w:rsidR="00B10349">
        <w:rPr>
          <w:lang w:eastAsia="en-AU"/>
        </w:rPr>
        <w:t>.</w:t>
      </w:r>
    </w:p>
    <w:bookmarkEnd w:id="105"/>
    <w:p w14:paraId="5E249C05" w14:textId="17749385" w:rsidR="00A02340" w:rsidRDefault="002B58D3" w:rsidP="007409BE">
      <w:pPr>
        <w:rPr>
          <w:lang w:eastAsia="en-AU"/>
        </w:rPr>
      </w:pPr>
      <w:r>
        <w:rPr>
          <w:lang w:eastAsia="en-AU"/>
        </w:rPr>
        <w:t>T</w:t>
      </w:r>
      <w:r w:rsidR="001D398D">
        <w:rPr>
          <w:lang w:eastAsia="en-AU"/>
        </w:rPr>
        <w:t>h</w:t>
      </w:r>
      <w:r w:rsidR="00F005EE">
        <w:rPr>
          <w:lang w:eastAsia="en-AU"/>
        </w:rPr>
        <w:t>e</w:t>
      </w:r>
      <w:r w:rsidR="00CC11A0">
        <w:rPr>
          <w:lang w:eastAsia="en-AU"/>
        </w:rPr>
        <w:t xml:space="preserve"> strategic considerations</w:t>
      </w:r>
      <w:r w:rsidR="00F005EE">
        <w:rPr>
          <w:lang w:eastAsia="en-AU"/>
        </w:rPr>
        <w:t xml:space="preserve"> are</w:t>
      </w:r>
      <w:r w:rsidR="00CC11A0">
        <w:rPr>
          <w:lang w:eastAsia="en-AU"/>
        </w:rPr>
        <w:t xml:space="preserve"> outlined below</w:t>
      </w:r>
      <w:r w:rsidR="00341959">
        <w:rPr>
          <w:lang w:eastAsia="en-AU"/>
        </w:rPr>
        <w:t xml:space="preserve"> and </w:t>
      </w:r>
      <w:r w:rsidR="00F00FEB">
        <w:t>mapped for alignment with previous reports.</w:t>
      </w:r>
    </w:p>
    <w:p w14:paraId="0CC4D071" w14:textId="6E4C05CB" w:rsidR="00B10349" w:rsidRPr="006709FB" w:rsidRDefault="00B10349" w:rsidP="00F82DBD">
      <w:pPr>
        <w:pStyle w:val="Listnumbered"/>
        <w:numPr>
          <w:ilvl w:val="0"/>
          <w:numId w:val="14"/>
        </w:numPr>
        <w:rPr>
          <w:rFonts w:asciiTheme="majorHAnsi" w:hAnsiTheme="majorHAnsi" w:cstheme="majorHAnsi"/>
        </w:rPr>
      </w:pPr>
      <w:r w:rsidRPr="006709FB">
        <w:rPr>
          <w:rFonts w:asciiTheme="majorHAnsi" w:hAnsiTheme="majorHAnsi" w:cstheme="majorHAnsi"/>
        </w:rPr>
        <w:t xml:space="preserve">Invest in reliable prevalence data on chronic wounds to support the regionally appropriate, evidence-based design, targeting </w:t>
      </w:r>
      <w:r w:rsidR="003A40D1" w:rsidRPr="006709FB">
        <w:rPr>
          <w:rFonts w:asciiTheme="majorHAnsi" w:hAnsiTheme="majorHAnsi" w:cstheme="majorHAnsi"/>
        </w:rPr>
        <w:t>and</w:t>
      </w:r>
      <w:r w:rsidRPr="006709FB">
        <w:rPr>
          <w:rFonts w:asciiTheme="majorHAnsi" w:hAnsiTheme="majorHAnsi" w:cstheme="majorHAnsi"/>
        </w:rPr>
        <w:t xml:space="preserve"> implementation of wound care programs</w:t>
      </w:r>
    </w:p>
    <w:p w14:paraId="757D3944" w14:textId="12155927" w:rsidR="00B10349" w:rsidRPr="00E96AC7" w:rsidRDefault="00B10349" w:rsidP="00B10349">
      <w:r>
        <w:t xml:space="preserve">There is very limited </w:t>
      </w:r>
      <w:r w:rsidR="00BF7E50">
        <w:t>reliable,</w:t>
      </w:r>
      <w:r>
        <w:t xml:space="preserve"> quality data on chronic wound prevalence in Australia. This makes it difficult to plan for and budget wound management programs, monitor progress into the prevention and treatment of chronic wounds and conduct health service improvement research into the quality and safety of wound care in Australia. </w:t>
      </w:r>
      <w:r w:rsidR="00731C7E">
        <w:t>This aligns with a Department r</w:t>
      </w:r>
      <w:r w:rsidR="00731C7E" w:rsidRPr="00731C7E">
        <w:t xml:space="preserve">esearch </w:t>
      </w:r>
      <w:r w:rsidR="008138A7">
        <w:t>project currently underway</w:t>
      </w:r>
      <w:r w:rsidR="00731C7E" w:rsidRPr="00731C7E">
        <w:t xml:space="preserve"> through the National Wound Initiative by the Western Australian Health Translation network.</w:t>
      </w:r>
    </w:p>
    <w:tbl>
      <w:tblPr>
        <w:tblStyle w:val="NousLongformcallout"/>
        <w:tblW w:w="8874" w:type="dxa"/>
        <w:tblLook w:val="04A0" w:firstRow="1" w:lastRow="0" w:firstColumn="1" w:lastColumn="0" w:noHBand="0" w:noVBand="1"/>
      </w:tblPr>
      <w:tblGrid>
        <w:gridCol w:w="8874"/>
      </w:tblGrid>
      <w:tr w:rsidR="003A40D1" w:rsidRPr="00CF1D2A" w14:paraId="42D52B4B" w14:textId="77777777" w:rsidTr="00C8509D">
        <w:tc>
          <w:tcPr>
            <w:tcW w:w="8874" w:type="dxa"/>
          </w:tcPr>
          <w:p w14:paraId="372CC31C" w14:textId="227C7E77" w:rsidR="00CE09BB" w:rsidRPr="00E055D5" w:rsidRDefault="00CE09BB" w:rsidP="008A2373">
            <w:pPr>
              <w:ind w:left="66"/>
              <w:rPr>
                <w:rFonts w:asciiTheme="majorHAnsi" w:hAnsiTheme="majorHAnsi" w:cstheme="majorHAnsi"/>
                <w:sz w:val="22"/>
                <w:lang w:eastAsia="en-AU"/>
              </w:rPr>
            </w:pPr>
            <w:r w:rsidRPr="00E055D5">
              <w:rPr>
                <w:rFonts w:asciiTheme="majorHAnsi" w:hAnsiTheme="majorHAnsi" w:cstheme="majorHAnsi"/>
                <w:sz w:val="22"/>
                <w:lang w:eastAsia="en-AU"/>
              </w:rPr>
              <w:t>Alignment to previous reports</w:t>
            </w:r>
          </w:p>
          <w:p w14:paraId="77F2160B" w14:textId="1D0C639D" w:rsidR="008A2373" w:rsidRPr="006709FB" w:rsidRDefault="0044023C" w:rsidP="008A2373">
            <w:pPr>
              <w:ind w:left="66"/>
              <w:rPr>
                <w:szCs w:val="21"/>
                <w:lang w:eastAsia="en-AU"/>
              </w:rPr>
            </w:pPr>
            <w:r w:rsidRPr="006709FB">
              <w:rPr>
                <w:rFonts w:asciiTheme="majorHAnsi" w:hAnsiTheme="majorHAnsi" w:cstheme="majorHAnsi"/>
                <w:szCs w:val="21"/>
                <w:lang w:eastAsia="en-AU"/>
              </w:rPr>
              <w:t>W</w:t>
            </w:r>
            <w:r w:rsidR="003A40D1" w:rsidRPr="006709FB">
              <w:rPr>
                <w:rFonts w:asciiTheme="majorHAnsi" w:hAnsiTheme="majorHAnsi" w:cstheme="majorHAnsi"/>
                <w:szCs w:val="21"/>
                <w:lang w:eastAsia="en-AU"/>
              </w:rPr>
              <w:t>ounds Solutions Collaborating Group Call to Action</w:t>
            </w:r>
            <w:r w:rsidR="00C908AF" w:rsidRPr="006709FB">
              <w:rPr>
                <w:rFonts w:asciiTheme="majorHAnsi" w:hAnsiTheme="majorHAnsi" w:cstheme="majorHAnsi"/>
                <w:szCs w:val="21"/>
                <w:lang w:eastAsia="en-AU"/>
              </w:rPr>
              <w:t>:</w:t>
            </w:r>
          </w:p>
          <w:p w14:paraId="67AF1568" w14:textId="7F564357" w:rsidR="003A40D1" w:rsidRPr="0044023C" w:rsidRDefault="008A2373" w:rsidP="00C8509D">
            <w:pPr>
              <w:pStyle w:val="Bullet"/>
            </w:pPr>
            <w:r w:rsidRPr="006117A4">
              <w:rPr>
                <w:rFonts w:cstheme="majorHAnsi"/>
                <w:szCs w:val="21"/>
                <w:u w:val="single"/>
              </w:rPr>
              <w:t>Page19:</w:t>
            </w:r>
            <w:r w:rsidRPr="006117A4">
              <w:rPr>
                <w:rFonts w:cstheme="majorHAnsi"/>
                <w:szCs w:val="21"/>
              </w:rPr>
              <w:t xml:space="preserve"> </w:t>
            </w:r>
            <w:r w:rsidR="003A40D1" w:rsidRPr="006117A4">
              <w:rPr>
                <w:szCs w:val="21"/>
              </w:rPr>
              <w:t>Fund research into chronic wounds particularly to strengthen data collection and surveillance and support a national wound prevalence survey for monitoring progress in prevention and treatment” and “Drive the establishment of a national wound registry</w:t>
            </w:r>
            <w:r w:rsidR="003B260D" w:rsidRPr="006117A4">
              <w:rPr>
                <w:szCs w:val="21"/>
              </w:rPr>
              <w:t>.</w:t>
            </w:r>
          </w:p>
        </w:tc>
      </w:tr>
    </w:tbl>
    <w:p w14:paraId="26146591" w14:textId="14A9B248" w:rsidR="00B10349" w:rsidRPr="006709FB" w:rsidRDefault="00B10349" w:rsidP="00F82DBD">
      <w:pPr>
        <w:pStyle w:val="Listnumbered"/>
        <w:numPr>
          <w:ilvl w:val="0"/>
          <w:numId w:val="14"/>
        </w:numPr>
        <w:spacing w:before="240"/>
        <w:rPr>
          <w:rFonts w:asciiTheme="majorHAnsi" w:hAnsiTheme="majorHAnsi" w:cstheme="majorHAnsi"/>
        </w:rPr>
      </w:pPr>
      <w:r w:rsidRPr="006709FB">
        <w:rPr>
          <w:rFonts w:asciiTheme="majorHAnsi" w:hAnsiTheme="majorHAnsi" w:cstheme="majorHAnsi"/>
        </w:rPr>
        <w:t xml:space="preserve">Consider </w:t>
      </w:r>
      <w:r w:rsidR="00E0011E" w:rsidRPr="006709FB">
        <w:rPr>
          <w:rFonts w:asciiTheme="majorHAnsi" w:hAnsiTheme="majorHAnsi" w:cstheme="majorHAnsi"/>
        </w:rPr>
        <w:t>system</w:t>
      </w:r>
      <w:r w:rsidRPr="006709FB">
        <w:rPr>
          <w:rFonts w:asciiTheme="majorHAnsi" w:hAnsiTheme="majorHAnsi" w:cstheme="majorHAnsi"/>
        </w:rPr>
        <w:t xml:space="preserve"> levers to support a highly skilled wound management workforce</w:t>
      </w:r>
    </w:p>
    <w:p w14:paraId="77893554" w14:textId="2B62617C" w:rsidR="00B10349" w:rsidRDefault="00B10349" w:rsidP="00C8509D">
      <w:r>
        <w:t xml:space="preserve">Aside from the suggested actions </w:t>
      </w:r>
      <w:r w:rsidR="005279CA">
        <w:t>presented</w:t>
      </w:r>
      <w:r>
        <w:t xml:space="preserve"> in Recommendation 3 </w:t>
      </w:r>
      <w:r w:rsidR="001204F0">
        <w:t>re</w:t>
      </w:r>
      <w:r w:rsidR="00341959">
        <w:t>garding education and training</w:t>
      </w:r>
      <w:r>
        <w:t xml:space="preserve">, stakeholders indicated other </w:t>
      </w:r>
      <w:r w:rsidR="00EF10E7">
        <w:t>possible</w:t>
      </w:r>
      <w:r>
        <w:t xml:space="preserve"> levers that could support a highly skilled workforce. These include:</w:t>
      </w:r>
    </w:p>
    <w:p w14:paraId="65CFC68F" w14:textId="3B490E46" w:rsidR="00B10349" w:rsidRPr="00EB0C5B" w:rsidRDefault="00B10349" w:rsidP="00B10349">
      <w:pPr>
        <w:pStyle w:val="Bullet"/>
      </w:pPr>
      <w:r w:rsidRPr="00EB0C5B">
        <w:t xml:space="preserve">working with professional accrediting bodies (such as the Nursing and Midwifery Board of Australia </w:t>
      </w:r>
      <w:r w:rsidR="00B162EB">
        <w:t>and</w:t>
      </w:r>
      <w:r w:rsidRPr="00EB0C5B">
        <w:t xml:space="preserve"> Royal Australian College of General Practitioners) to improve the availability of CPD points for courses in wound managemen</w:t>
      </w:r>
      <w:r>
        <w:t>t</w:t>
      </w:r>
      <w:r w:rsidR="00341959">
        <w:t>,</w:t>
      </w:r>
      <w:r>
        <w:t xml:space="preserve"> and</w:t>
      </w:r>
      <w:r w:rsidR="00C46415">
        <w:t>;</w:t>
      </w:r>
    </w:p>
    <w:p w14:paraId="6F013D47" w14:textId="784295B4" w:rsidR="00B10349" w:rsidRDefault="00B10349" w:rsidP="00B10349">
      <w:pPr>
        <w:pStyle w:val="Bullet"/>
      </w:pPr>
      <w:r>
        <w:t>introducing quality indicators for education and training in wound management</w:t>
      </w:r>
      <w:r w:rsidR="009E4B25">
        <w:t xml:space="preserve"> </w:t>
      </w:r>
      <w:r>
        <w:t xml:space="preserve">of </w:t>
      </w:r>
      <w:r w:rsidR="009E4B25">
        <w:t>health professionals, particularly general practice</w:t>
      </w:r>
      <w:r>
        <w:t xml:space="preserve"> and RACF staff.</w:t>
      </w:r>
    </w:p>
    <w:p w14:paraId="3658EAB3" w14:textId="77777777" w:rsidR="00504C3E" w:rsidRPr="006709FB" w:rsidRDefault="00504C3E">
      <w:pPr>
        <w:spacing w:after="160" w:line="259" w:lineRule="auto"/>
        <w:rPr>
          <w:rFonts w:eastAsia="Times New Roman" w:cs="Times New Roman"/>
          <w:szCs w:val="19"/>
          <w:lang w:eastAsia="en-AU"/>
        </w:rPr>
      </w:pPr>
      <w:r w:rsidRPr="006709FB">
        <w:br w:type="page"/>
      </w:r>
    </w:p>
    <w:tbl>
      <w:tblPr>
        <w:tblStyle w:val="NousLongformcallout"/>
        <w:tblW w:w="8874" w:type="dxa"/>
        <w:tblLook w:val="04A0" w:firstRow="1" w:lastRow="0" w:firstColumn="1" w:lastColumn="0" w:noHBand="0" w:noVBand="1"/>
      </w:tblPr>
      <w:tblGrid>
        <w:gridCol w:w="8874"/>
      </w:tblGrid>
      <w:tr w:rsidR="00C95AE6" w:rsidRPr="00CF1D2A" w14:paraId="5C92A5B2" w14:textId="77777777" w:rsidTr="00C8509D">
        <w:tc>
          <w:tcPr>
            <w:tcW w:w="8874" w:type="dxa"/>
          </w:tcPr>
          <w:p w14:paraId="198E5713" w14:textId="2D761B6B" w:rsidR="006D0E51" w:rsidRPr="00E055D5" w:rsidRDefault="006D0E51" w:rsidP="00865277">
            <w:pPr>
              <w:rPr>
                <w:rFonts w:asciiTheme="majorHAnsi" w:hAnsiTheme="majorHAnsi" w:cstheme="majorHAnsi"/>
                <w:sz w:val="22"/>
                <w:lang w:eastAsia="en-AU"/>
              </w:rPr>
            </w:pPr>
            <w:r w:rsidRPr="00E055D5">
              <w:rPr>
                <w:rFonts w:asciiTheme="majorHAnsi" w:hAnsiTheme="majorHAnsi" w:cstheme="majorHAnsi"/>
                <w:sz w:val="22"/>
                <w:lang w:eastAsia="en-AU"/>
              </w:rPr>
              <w:lastRenderedPageBreak/>
              <w:t>Alignment to previous reports</w:t>
            </w:r>
          </w:p>
          <w:p w14:paraId="348A5D7A" w14:textId="7B75A439" w:rsidR="00C95AE6" w:rsidRPr="006709FB" w:rsidRDefault="007234A4" w:rsidP="00865277">
            <w:pPr>
              <w:rPr>
                <w:szCs w:val="21"/>
                <w:lang w:eastAsia="en-AU"/>
              </w:rPr>
            </w:pPr>
            <w:r w:rsidRPr="006709FB">
              <w:rPr>
                <w:szCs w:val="21"/>
                <w:lang w:eastAsia="en-AU"/>
              </w:rPr>
              <w:t>See alignment to reports flagged</w:t>
            </w:r>
            <w:r w:rsidR="00865277" w:rsidRPr="006709FB">
              <w:rPr>
                <w:szCs w:val="21"/>
                <w:lang w:eastAsia="en-AU"/>
              </w:rPr>
              <w:t xml:space="preserve"> above under </w:t>
            </w:r>
            <w:r w:rsidR="00C95AE6" w:rsidRPr="006709FB">
              <w:rPr>
                <w:szCs w:val="21"/>
                <w:lang w:eastAsia="en-AU"/>
              </w:rPr>
              <w:t xml:space="preserve">Recommendation </w:t>
            </w:r>
            <w:r w:rsidR="00E75A81">
              <w:rPr>
                <w:szCs w:val="21"/>
                <w:lang w:eastAsia="en-AU"/>
              </w:rPr>
              <w:fldChar w:fldCharType="begin"/>
            </w:r>
            <w:r w:rsidR="00E75A81">
              <w:rPr>
                <w:szCs w:val="21"/>
                <w:lang w:eastAsia="en-AU"/>
              </w:rPr>
              <w:instrText xml:space="preserve"> PAGEREF _Ref133224090 \h </w:instrText>
            </w:r>
            <w:r w:rsidR="00E75A81">
              <w:rPr>
                <w:szCs w:val="21"/>
                <w:lang w:eastAsia="en-AU"/>
              </w:rPr>
            </w:r>
            <w:r w:rsidR="00E75A81">
              <w:rPr>
                <w:szCs w:val="21"/>
                <w:lang w:eastAsia="en-AU"/>
              </w:rPr>
              <w:fldChar w:fldCharType="separate"/>
            </w:r>
            <w:r w:rsidR="0009574F">
              <w:rPr>
                <w:noProof/>
                <w:szCs w:val="21"/>
                <w:lang w:eastAsia="en-AU"/>
              </w:rPr>
              <w:t>83</w:t>
            </w:r>
            <w:r w:rsidR="00E75A81">
              <w:rPr>
                <w:szCs w:val="21"/>
                <w:lang w:eastAsia="en-AU"/>
              </w:rPr>
              <w:fldChar w:fldCharType="end"/>
            </w:r>
            <w:r w:rsidR="00C95AE6" w:rsidRPr="006709FB">
              <w:rPr>
                <w:szCs w:val="21"/>
                <w:lang w:eastAsia="en-AU"/>
              </w:rPr>
              <w:t xml:space="preserve"> as well as the following more specific recommendations from the following reports: </w:t>
            </w:r>
          </w:p>
          <w:p w14:paraId="3B30F20E" w14:textId="45A5F2C2" w:rsidR="00C95AE6" w:rsidRPr="006709FB" w:rsidRDefault="00C95AE6" w:rsidP="00865277">
            <w:pPr>
              <w:rPr>
                <w:rFonts w:asciiTheme="majorHAnsi" w:hAnsiTheme="majorHAnsi" w:cstheme="majorHAnsi"/>
                <w:szCs w:val="21"/>
                <w:lang w:eastAsia="en-AU"/>
              </w:rPr>
            </w:pPr>
            <w:r w:rsidRPr="006709FB">
              <w:rPr>
                <w:rFonts w:asciiTheme="majorHAnsi" w:hAnsiTheme="majorHAnsi" w:cstheme="majorHAnsi"/>
                <w:szCs w:val="21"/>
                <w:lang w:eastAsia="en-AU"/>
              </w:rPr>
              <w:t>MBS Review Taskforce Wound Management</w:t>
            </w:r>
            <w:r w:rsidR="00C908AF" w:rsidRPr="006709FB">
              <w:rPr>
                <w:rFonts w:asciiTheme="majorHAnsi" w:hAnsiTheme="majorHAnsi" w:cstheme="majorHAnsi"/>
                <w:szCs w:val="21"/>
                <w:lang w:eastAsia="en-AU"/>
              </w:rPr>
              <w:t>:</w:t>
            </w:r>
          </w:p>
          <w:p w14:paraId="5FC2C9AB" w14:textId="77777777" w:rsidR="00C95AE6" w:rsidRPr="006117A4" w:rsidRDefault="00C95AE6" w:rsidP="00C8509D">
            <w:pPr>
              <w:pStyle w:val="Bullet"/>
              <w:rPr>
                <w:szCs w:val="21"/>
              </w:rPr>
            </w:pPr>
            <w:r w:rsidRPr="006117A4">
              <w:rPr>
                <w:rFonts w:cstheme="majorHAnsi"/>
                <w:szCs w:val="21"/>
                <w:u w:val="single"/>
              </w:rPr>
              <w:t>Recommendation 3:</w:t>
            </w:r>
            <w:r w:rsidRPr="006117A4">
              <w:rPr>
                <w:szCs w:val="21"/>
              </w:rPr>
              <w:t xml:space="preserve"> Taskforce recommends an education program be developed for healthcare providers, including wound specific Continuing Professional Development (CPD) activities. An education program should be developed to assist GPs and other health professionals providing wound care to patients, including those providing services within RACFs.</w:t>
            </w:r>
          </w:p>
          <w:p w14:paraId="4EBF8301" w14:textId="17D57CF7" w:rsidR="00C95AE6" w:rsidRPr="006117A4" w:rsidRDefault="00C95AE6" w:rsidP="00C8509D">
            <w:pPr>
              <w:pStyle w:val="Bullet"/>
              <w:rPr>
                <w:szCs w:val="21"/>
              </w:rPr>
            </w:pPr>
            <w:r w:rsidRPr="006117A4">
              <w:rPr>
                <w:rFonts w:cstheme="majorHAnsi"/>
                <w:szCs w:val="21"/>
                <w:u w:val="single"/>
              </w:rPr>
              <w:t>Recommendation 12:</w:t>
            </w:r>
            <w:r w:rsidRPr="006117A4">
              <w:rPr>
                <w:szCs w:val="21"/>
              </w:rPr>
              <w:t xml:space="preserve"> Education and training of RACF staff. This recommendation proposes considering introducing mandatory quality indicators for education and training of RACFs</w:t>
            </w:r>
            <w:r w:rsidR="000404DF" w:rsidRPr="006117A4">
              <w:rPr>
                <w:szCs w:val="21"/>
              </w:rPr>
              <w:t>’</w:t>
            </w:r>
            <w:r w:rsidRPr="006117A4">
              <w:rPr>
                <w:szCs w:val="21"/>
              </w:rPr>
              <w:t xml:space="preserve"> staff, including the management of skin injuries, chronic wounds and ulcers, in accreditation and monitoring processes of RACFs under the Aged Care Quality Standards. RACF staff include registered and enrolled nurses, assistants in nursing, personal care workers and Aboriginal and Torres Strait Islander health practitioners and health workers</w:t>
            </w:r>
            <w:r w:rsidR="00C46415" w:rsidRPr="006117A4">
              <w:rPr>
                <w:szCs w:val="21"/>
              </w:rPr>
              <w:t>.</w:t>
            </w:r>
          </w:p>
          <w:p w14:paraId="2411AE0F" w14:textId="2755368A" w:rsidR="00C95AE6" w:rsidRPr="006709FB" w:rsidRDefault="00C95AE6" w:rsidP="00865277">
            <w:pPr>
              <w:rPr>
                <w:rFonts w:asciiTheme="majorHAnsi" w:hAnsiTheme="majorHAnsi" w:cstheme="majorHAnsi"/>
                <w:szCs w:val="21"/>
                <w:lang w:eastAsia="en-AU"/>
              </w:rPr>
            </w:pPr>
            <w:r w:rsidRPr="006709FB">
              <w:rPr>
                <w:rFonts w:asciiTheme="majorHAnsi" w:hAnsiTheme="majorHAnsi" w:cstheme="majorHAnsi"/>
                <w:szCs w:val="21"/>
                <w:lang w:eastAsia="en-AU"/>
              </w:rPr>
              <w:t>The Final Report of the Royal Commission into Aged Care Quality and Safety</w:t>
            </w:r>
          </w:p>
          <w:p w14:paraId="4D15E8D9" w14:textId="5561D66E" w:rsidR="00C95AE6" w:rsidRPr="00B308F8" w:rsidRDefault="00C95AE6" w:rsidP="00C8509D">
            <w:pPr>
              <w:pStyle w:val="Bullet"/>
            </w:pPr>
            <w:r w:rsidRPr="006117A4">
              <w:rPr>
                <w:rFonts w:cstheme="majorHAnsi"/>
                <w:szCs w:val="21"/>
                <w:u w:val="single"/>
              </w:rPr>
              <w:t>Recommendation 19:</w:t>
            </w:r>
            <w:r w:rsidRPr="006117A4">
              <w:rPr>
                <w:szCs w:val="21"/>
              </w:rPr>
              <w:t xml:space="preserve"> Urgent review of the Aged Care Quality Standards - requiring best practice oral care, medication management, pressure injury prevention, wound management, continence care, falls prevention and mobility, and infection control, and providing sufficient detail on what these requirements involve and how they are to be achieved.</w:t>
            </w:r>
          </w:p>
        </w:tc>
      </w:tr>
    </w:tbl>
    <w:p w14:paraId="52CEC1C5" w14:textId="0A5EC696" w:rsidR="00B10349" w:rsidRPr="006709FB" w:rsidRDefault="00B10349" w:rsidP="00F82DBD">
      <w:pPr>
        <w:pStyle w:val="Listnumbered"/>
        <w:numPr>
          <w:ilvl w:val="0"/>
          <w:numId w:val="14"/>
        </w:numPr>
        <w:spacing w:before="240"/>
        <w:rPr>
          <w:rFonts w:asciiTheme="majorHAnsi" w:hAnsiTheme="majorHAnsi" w:cstheme="majorHAnsi"/>
        </w:rPr>
      </w:pPr>
      <w:r w:rsidRPr="006709FB">
        <w:rPr>
          <w:rFonts w:asciiTheme="majorHAnsi" w:hAnsiTheme="majorHAnsi" w:cstheme="majorHAnsi"/>
        </w:rPr>
        <w:t>Continue to explore approaches to subsidis</w:t>
      </w:r>
      <w:r w:rsidR="001A0FC6" w:rsidRPr="006709FB">
        <w:rPr>
          <w:rFonts w:asciiTheme="majorHAnsi" w:hAnsiTheme="majorHAnsi" w:cstheme="majorHAnsi"/>
        </w:rPr>
        <w:t>e</w:t>
      </w:r>
      <w:r w:rsidRPr="006709FB">
        <w:rPr>
          <w:rFonts w:asciiTheme="majorHAnsi" w:hAnsiTheme="majorHAnsi" w:cstheme="majorHAnsi"/>
        </w:rPr>
        <w:t xml:space="preserve"> consumables and compensating the time taken to deliver wound care in general practice and in RACFs</w:t>
      </w:r>
    </w:p>
    <w:p w14:paraId="6DB4F394" w14:textId="466CEAF2" w:rsidR="0054329F" w:rsidRPr="006709FB" w:rsidRDefault="00B10349" w:rsidP="00644CCA">
      <w:r w:rsidRPr="006709FB">
        <w:t xml:space="preserve">Consumers and health practitioners indicated that the cost of wound consumables </w:t>
      </w:r>
      <w:r w:rsidR="004A12A7" w:rsidRPr="006709FB">
        <w:t>can be a</w:t>
      </w:r>
      <w:r w:rsidRPr="006709FB">
        <w:t xml:space="preserve"> barrier to equitable access to evidence-based, high quality wound care. </w:t>
      </w:r>
      <w:r w:rsidR="004A12A7" w:rsidRPr="006709FB">
        <w:t>F</w:t>
      </w:r>
      <w:r w:rsidRPr="006709FB">
        <w:t xml:space="preserve">eedback from health professionals in general practice </w:t>
      </w:r>
      <w:r w:rsidR="004A12A7" w:rsidRPr="006709FB">
        <w:t>and</w:t>
      </w:r>
      <w:r w:rsidRPr="006709FB">
        <w:t xml:space="preserve"> RACFs as well as academic literature discussed in </w:t>
      </w:r>
      <w:r w:rsidR="00FC201A" w:rsidRPr="006709FB">
        <w:t>S</w:t>
      </w:r>
      <w:r w:rsidRPr="006709FB">
        <w:t xml:space="preserve">ection </w:t>
      </w:r>
      <w:r w:rsidR="00FC201A" w:rsidRPr="006709FB">
        <w:fldChar w:fldCharType="begin"/>
      </w:r>
      <w:r w:rsidR="00FC201A" w:rsidRPr="006709FB">
        <w:instrText xml:space="preserve"> REF _Ref106652211 \n \h </w:instrText>
      </w:r>
      <w:r w:rsidR="00225121" w:rsidRPr="006709FB">
        <w:instrText xml:space="preserve"> \* MERGEFORMAT </w:instrText>
      </w:r>
      <w:r w:rsidR="00FC201A" w:rsidRPr="006709FB">
        <w:fldChar w:fldCharType="separate"/>
      </w:r>
      <w:r w:rsidR="00EC77F2" w:rsidRPr="006709FB">
        <w:t>3.6</w:t>
      </w:r>
      <w:r w:rsidR="00FC201A" w:rsidRPr="006709FB">
        <w:fldChar w:fldCharType="end"/>
      </w:r>
      <w:r w:rsidR="00FC201A" w:rsidRPr="006709FB">
        <w:t xml:space="preserve"> </w:t>
      </w:r>
      <w:r w:rsidRPr="006709FB">
        <w:t xml:space="preserve">indicate current funding arrangements </w:t>
      </w:r>
      <w:r w:rsidR="005804C9" w:rsidRPr="006709FB">
        <w:t>need to be bolstered</w:t>
      </w:r>
      <w:r w:rsidRPr="006709FB">
        <w:t xml:space="preserve"> to viably sustain delivery of evidence-based, high quality wound care.</w:t>
      </w:r>
    </w:p>
    <w:tbl>
      <w:tblPr>
        <w:tblStyle w:val="NousLongformcallout"/>
        <w:tblW w:w="8874" w:type="dxa"/>
        <w:tblLook w:val="04A0" w:firstRow="1" w:lastRow="0" w:firstColumn="1" w:lastColumn="0" w:noHBand="0" w:noVBand="1"/>
      </w:tblPr>
      <w:tblGrid>
        <w:gridCol w:w="8874"/>
      </w:tblGrid>
      <w:tr w:rsidR="0054329F" w:rsidRPr="00CF1D2A" w14:paraId="51548E52" w14:textId="77777777" w:rsidTr="00C8509D">
        <w:tc>
          <w:tcPr>
            <w:tcW w:w="8874" w:type="dxa"/>
          </w:tcPr>
          <w:p w14:paraId="5794E0C4" w14:textId="70F50E41" w:rsidR="00D37326" w:rsidRPr="00AA7861" w:rsidRDefault="00D37326" w:rsidP="0054329F">
            <w:pPr>
              <w:rPr>
                <w:sz w:val="22"/>
                <w:lang w:eastAsia="en-AU"/>
              </w:rPr>
            </w:pPr>
            <w:r w:rsidRPr="00AA7861">
              <w:rPr>
                <w:rFonts w:asciiTheme="majorHAnsi" w:hAnsiTheme="majorHAnsi" w:cstheme="majorHAnsi"/>
                <w:sz w:val="22"/>
              </w:rPr>
              <w:t>Alignment to previous reports</w:t>
            </w:r>
          </w:p>
          <w:p w14:paraId="1BF72055" w14:textId="0430C270" w:rsidR="0054329F" w:rsidRPr="006709FB" w:rsidRDefault="0054329F" w:rsidP="0054329F">
            <w:pPr>
              <w:rPr>
                <w:szCs w:val="21"/>
                <w:lang w:eastAsia="en-AU"/>
              </w:rPr>
            </w:pPr>
            <w:r w:rsidRPr="006709FB">
              <w:rPr>
                <w:szCs w:val="21"/>
                <w:lang w:eastAsia="en-AU"/>
              </w:rPr>
              <w:t xml:space="preserve">Some possible actions aligned with the recommendations of the </w:t>
            </w:r>
            <w:r w:rsidRPr="006709FB">
              <w:rPr>
                <w:rFonts w:asciiTheme="majorHAnsi" w:hAnsiTheme="majorHAnsi" w:cstheme="majorHAnsi"/>
                <w:szCs w:val="21"/>
                <w:lang w:eastAsia="en-AU"/>
              </w:rPr>
              <w:t>MBS Review Taskforce on Wound Management</w:t>
            </w:r>
            <w:r w:rsidRPr="006709FB">
              <w:rPr>
                <w:szCs w:val="21"/>
                <w:lang w:eastAsia="en-AU"/>
              </w:rPr>
              <w:t xml:space="preserve"> include:</w:t>
            </w:r>
          </w:p>
          <w:p w14:paraId="72A010E0" w14:textId="1DE3C8B9" w:rsidR="0054329F" w:rsidRPr="006709FB" w:rsidRDefault="00421E0E" w:rsidP="00C8509D">
            <w:pPr>
              <w:pStyle w:val="Bullet"/>
              <w:rPr>
                <w:szCs w:val="21"/>
              </w:rPr>
            </w:pPr>
            <w:r w:rsidRPr="006709FB">
              <w:rPr>
                <w:szCs w:val="21"/>
              </w:rPr>
              <w:t>D</w:t>
            </w:r>
            <w:r w:rsidR="0054329F" w:rsidRPr="006709FB">
              <w:rPr>
                <w:szCs w:val="21"/>
              </w:rPr>
              <w:t xml:space="preserve">evelop an approach to funding wound care consumables as per Recommendation 3: Taskforce recommends that a wound care consumables scheme be developed in line with Recommendation 24 of the WMWG. This scheme will ensure that wound care is financially sustainable for patients and providers, with patients having access to </w:t>
            </w:r>
            <w:r w:rsidR="0054329F" w:rsidRPr="006709FB">
              <w:rPr>
                <w:szCs w:val="21"/>
              </w:rPr>
              <w:lastRenderedPageBreak/>
              <w:t>appropriate and evidence-based wound care products with reduced out of-pocket costs.</w:t>
            </w:r>
          </w:p>
          <w:p w14:paraId="01B463D4" w14:textId="615DAF18" w:rsidR="0054329F" w:rsidRPr="006709FB" w:rsidRDefault="00421E0E" w:rsidP="00C8509D">
            <w:pPr>
              <w:pStyle w:val="Bullet"/>
              <w:rPr>
                <w:szCs w:val="21"/>
              </w:rPr>
            </w:pPr>
            <w:r w:rsidRPr="006709FB">
              <w:rPr>
                <w:szCs w:val="21"/>
              </w:rPr>
              <w:t>R</w:t>
            </w:r>
            <w:r w:rsidR="0054329F" w:rsidRPr="006709FB">
              <w:rPr>
                <w:szCs w:val="21"/>
              </w:rPr>
              <w:t>eview the practice nurse funding under the Workforce Incentive Program to better support appropriate wound care as per the Recommendation 1: The Taskforce asserts that additional MBS items are not required specifically for the management of wounds for General Practitioners (GPs), practice nurses and other health professionals. The management of wounds by GPs is already covered by existing MBS items. Wound care provided by practice nurses is currently funded through the Workforce Incentive Program (WIP). Taskforce recommends that the WIP be reviewed to better support appropriate wound care.</w:t>
            </w:r>
          </w:p>
          <w:p w14:paraId="006678A3" w14:textId="0B1DBBC8" w:rsidR="0054329F" w:rsidRPr="006709FB" w:rsidRDefault="00795DF2" w:rsidP="00C8509D">
            <w:pPr>
              <w:pStyle w:val="Bullet"/>
              <w:rPr>
                <w:szCs w:val="21"/>
              </w:rPr>
            </w:pPr>
            <w:r w:rsidRPr="006709FB">
              <w:rPr>
                <w:szCs w:val="21"/>
              </w:rPr>
              <w:t>R</w:t>
            </w:r>
            <w:r w:rsidR="0054329F" w:rsidRPr="006709FB">
              <w:rPr>
                <w:szCs w:val="21"/>
              </w:rPr>
              <w:t>eview the funding for the management of complex wounds in aged care, for example via the Aged Care Funding Instrument as per the Recommendation 13: Review funding for chronic wounds in RACF This recommendation proposes reviewing funding for the management of complex wounds in aged care, for example via the Aged Care Funding Instrument. This should include consideration of both time and personnel required in caring for complex wounds, including complex venous, arterial and diabetic and neuropathic foot ulcers in residents, as well as the provision of appropriate consumables.</w:t>
            </w:r>
          </w:p>
          <w:p w14:paraId="762EB6AB" w14:textId="5D9FE8AD" w:rsidR="0054329F" w:rsidRPr="006709FB" w:rsidRDefault="0054329F" w:rsidP="0054329F">
            <w:pPr>
              <w:rPr>
                <w:szCs w:val="21"/>
                <w:lang w:eastAsia="en-AU"/>
              </w:rPr>
            </w:pPr>
            <w:r w:rsidRPr="006709FB">
              <w:rPr>
                <w:szCs w:val="21"/>
                <w:lang w:eastAsia="en-AU"/>
              </w:rPr>
              <w:t>Th</w:t>
            </w:r>
            <w:r w:rsidR="00795DF2" w:rsidRPr="006709FB">
              <w:rPr>
                <w:szCs w:val="21"/>
                <w:lang w:eastAsia="en-AU"/>
              </w:rPr>
              <w:t>ese considerations</w:t>
            </w:r>
            <w:r w:rsidRPr="006709FB">
              <w:rPr>
                <w:szCs w:val="21"/>
                <w:lang w:eastAsia="en-AU"/>
              </w:rPr>
              <w:t xml:space="preserve"> also align with recommendations from </w:t>
            </w:r>
            <w:r w:rsidRPr="006709FB">
              <w:rPr>
                <w:rFonts w:asciiTheme="majorHAnsi" w:hAnsiTheme="majorHAnsi" w:cstheme="majorHAnsi"/>
                <w:szCs w:val="21"/>
                <w:lang w:eastAsia="en-AU"/>
              </w:rPr>
              <w:t>Chronic Wounds Solutions Collaborating Group Call to Action</w:t>
            </w:r>
            <w:r w:rsidRPr="006709FB">
              <w:rPr>
                <w:szCs w:val="21"/>
                <w:lang w:eastAsia="en-AU"/>
              </w:rPr>
              <w:t>:</w:t>
            </w:r>
          </w:p>
          <w:p w14:paraId="7922AA75" w14:textId="067CB3D9" w:rsidR="0054329F" w:rsidRPr="006117A4" w:rsidRDefault="0054329F" w:rsidP="00C8509D">
            <w:pPr>
              <w:pStyle w:val="Bullet"/>
              <w:rPr>
                <w:szCs w:val="21"/>
              </w:rPr>
            </w:pPr>
            <w:r w:rsidRPr="006117A4">
              <w:rPr>
                <w:szCs w:val="21"/>
                <w:u w:val="single"/>
              </w:rPr>
              <w:t>Page 19:</w:t>
            </w:r>
            <w:r w:rsidRPr="006117A4">
              <w:rPr>
                <w:szCs w:val="21"/>
              </w:rPr>
              <w:t xml:space="preserve"> Increase financial support for evidence-based wounds products and services to harvest appropriate economic savings and improve outcomes</w:t>
            </w:r>
            <w:r w:rsidR="00A36B0C" w:rsidRPr="006117A4">
              <w:rPr>
                <w:szCs w:val="21"/>
              </w:rPr>
              <w:t>.</w:t>
            </w:r>
          </w:p>
          <w:p w14:paraId="22206F24" w14:textId="790C4633" w:rsidR="0054329F" w:rsidRPr="0054329F" w:rsidRDefault="0054329F" w:rsidP="00C8509D">
            <w:pPr>
              <w:pStyle w:val="Bullet"/>
            </w:pPr>
            <w:r w:rsidRPr="006117A4">
              <w:rPr>
                <w:szCs w:val="21"/>
                <w:u w:val="single"/>
              </w:rPr>
              <w:t>Page 19:</w:t>
            </w:r>
            <w:r w:rsidRPr="006117A4">
              <w:rPr>
                <w:szCs w:val="21"/>
              </w:rPr>
              <w:t xml:space="preserve"> Subsidise wound management procedures and products outside the hospital setting, particularly in areas such as compression therapy and negative pressure therapy to reduce hospital admissions</w:t>
            </w:r>
            <w:r w:rsidR="00A36B0C" w:rsidRPr="006117A4">
              <w:rPr>
                <w:szCs w:val="21"/>
              </w:rPr>
              <w:t>.</w:t>
            </w:r>
          </w:p>
        </w:tc>
      </w:tr>
    </w:tbl>
    <w:p w14:paraId="79836BFE" w14:textId="7F9E187C" w:rsidR="00B17261" w:rsidRDefault="00B17261" w:rsidP="008F6238">
      <w:pPr>
        <w:pStyle w:val="xAppendixLevel1"/>
      </w:pPr>
      <w:bookmarkStart w:id="114" w:name="_Toc132812968"/>
      <w:bookmarkStart w:id="115" w:name="_Toc132893795"/>
      <w:bookmarkStart w:id="116" w:name="_Toc132901171"/>
      <w:bookmarkStart w:id="117" w:name="_Toc132905865"/>
      <w:bookmarkStart w:id="118" w:name="_Toc132905945"/>
      <w:bookmarkStart w:id="119" w:name="_Toc132812969"/>
      <w:bookmarkStart w:id="120" w:name="_Toc132893796"/>
      <w:bookmarkStart w:id="121" w:name="_Toc132901172"/>
      <w:bookmarkStart w:id="122" w:name="_Toc132905866"/>
      <w:bookmarkStart w:id="123" w:name="_Toc132905946"/>
      <w:bookmarkStart w:id="124" w:name="_Ref106726472"/>
      <w:bookmarkStart w:id="125" w:name="_Toc133932102"/>
      <w:bookmarkEnd w:id="114"/>
      <w:bookmarkEnd w:id="115"/>
      <w:bookmarkEnd w:id="116"/>
      <w:bookmarkEnd w:id="117"/>
      <w:bookmarkEnd w:id="118"/>
      <w:bookmarkEnd w:id="119"/>
      <w:bookmarkEnd w:id="120"/>
      <w:bookmarkEnd w:id="121"/>
      <w:bookmarkEnd w:id="122"/>
      <w:bookmarkEnd w:id="123"/>
      <w:r>
        <w:lastRenderedPageBreak/>
        <w:t xml:space="preserve">PHN pilot </w:t>
      </w:r>
      <w:r w:rsidR="007F5571">
        <w:t xml:space="preserve">model </w:t>
      </w:r>
      <w:r>
        <w:t>case studies</w:t>
      </w:r>
      <w:bookmarkEnd w:id="124"/>
      <w:bookmarkEnd w:id="125"/>
    </w:p>
    <w:p w14:paraId="6939368E" w14:textId="579F3DB3" w:rsidR="00155BB9" w:rsidRPr="00AA7861" w:rsidRDefault="00155BB9" w:rsidP="00155BB9">
      <w:pPr>
        <w:rPr>
          <w:rFonts w:asciiTheme="majorHAnsi" w:hAnsiTheme="majorHAnsi" w:cstheme="majorHAnsi"/>
        </w:rPr>
      </w:pPr>
      <w:r w:rsidRPr="00AA7861">
        <w:rPr>
          <w:rFonts w:asciiTheme="majorHAnsi" w:hAnsiTheme="majorHAnsi" w:cstheme="majorHAnsi"/>
        </w:rPr>
        <w:t xml:space="preserve">This </w:t>
      </w:r>
      <w:r w:rsidR="004A7702" w:rsidRPr="00AA7861">
        <w:rPr>
          <w:rFonts w:asciiTheme="majorHAnsi" w:hAnsiTheme="majorHAnsi" w:cstheme="majorHAnsi"/>
        </w:rPr>
        <w:t>appendix</w:t>
      </w:r>
      <w:r w:rsidRPr="00AA7861">
        <w:rPr>
          <w:rFonts w:asciiTheme="majorHAnsi" w:hAnsiTheme="majorHAnsi" w:cstheme="majorHAnsi"/>
        </w:rPr>
        <w:t xml:space="preserve"> presents case studies of the three PHN pilot models: </w:t>
      </w:r>
    </w:p>
    <w:p w14:paraId="6AA215DB" w14:textId="77777777" w:rsidR="005E7DA1" w:rsidRDefault="005E7DA1" w:rsidP="00C8509D">
      <w:pPr>
        <w:pStyle w:val="Bullet"/>
      </w:pPr>
      <w:r>
        <w:t>Gold Coast PHN</w:t>
      </w:r>
    </w:p>
    <w:p w14:paraId="218ABE73" w14:textId="77777777" w:rsidR="00155BB9" w:rsidRDefault="00155BB9" w:rsidP="00C8509D">
      <w:pPr>
        <w:pStyle w:val="Bullet"/>
      </w:pPr>
      <w:r>
        <w:t>Nepean Blue Mountains PHN</w:t>
      </w:r>
    </w:p>
    <w:p w14:paraId="6C4D341F" w14:textId="72B19414" w:rsidR="00155BB9" w:rsidRDefault="00155BB9" w:rsidP="00C8509D">
      <w:pPr>
        <w:pStyle w:val="Bullet"/>
      </w:pPr>
      <w:r>
        <w:t>Western Victoria PHN</w:t>
      </w:r>
    </w:p>
    <w:p w14:paraId="5A5BF450" w14:textId="5AAE1235" w:rsidR="00155BB9" w:rsidRPr="00AA7861" w:rsidRDefault="00155BB9" w:rsidP="00AA7861">
      <w:pPr>
        <w:spacing w:before="240"/>
        <w:rPr>
          <w:rFonts w:asciiTheme="minorHAnsi" w:hAnsiTheme="minorHAnsi" w:cstheme="minorHAnsi"/>
        </w:rPr>
      </w:pPr>
      <w:r w:rsidRPr="00AA7861">
        <w:rPr>
          <w:rFonts w:asciiTheme="minorHAnsi" w:hAnsiTheme="minorHAnsi" w:cstheme="minorHAnsi"/>
        </w:rPr>
        <w:t>The case studies are informed by information and data provided to the evaluation team by each PHN, as well as consultations with PHN representatives.</w:t>
      </w:r>
    </w:p>
    <w:p w14:paraId="63667946" w14:textId="77777777" w:rsidR="00A32379" w:rsidRDefault="00A32379" w:rsidP="00155BB9">
      <w:r>
        <w:t xml:space="preserve">The case studies include the following information: </w:t>
      </w:r>
    </w:p>
    <w:p w14:paraId="067C5E92" w14:textId="3622AFF3" w:rsidR="00CE6315" w:rsidRDefault="00E4567E" w:rsidP="00C8509D">
      <w:pPr>
        <w:pStyle w:val="Bullet"/>
      </w:pPr>
      <w:r>
        <w:t>t</w:t>
      </w:r>
      <w:r w:rsidR="00CE6315">
        <w:t>arget cohort</w:t>
      </w:r>
    </w:p>
    <w:p w14:paraId="29BA6440" w14:textId="77BFDF9D" w:rsidR="00A32379" w:rsidRDefault="00E4567E" w:rsidP="00C8509D">
      <w:pPr>
        <w:pStyle w:val="Bullet"/>
      </w:pPr>
      <w:r>
        <w:t>k</w:t>
      </w:r>
      <w:r w:rsidR="00EF46F1">
        <w:t>ey features of the pilot model such as education and training, model of care delivery and PHN management of the pilot</w:t>
      </w:r>
    </w:p>
    <w:p w14:paraId="18B4EE51" w14:textId="6F9D2FB3" w:rsidR="00EF46F1" w:rsidRDefault="00E4567E" w:rsidP="00C8509D">
      <w:pPr>
        <w:pStyle w:val="Bullet"/>
      </w:pPr>
      <w:r>
        <w:t>p</w:t>
      </w:r>
      <w:r w:rsidR="00EF46F1">
        <w:t>ilot outcomes and achievements</w:t>
      </w:r>
    </w:p>
    <w:p w14:paraId="1AF5CA8C" w14:textId="209D5B86" w:rsidR="00631542" w:rsidRDefault="00E4567E" w:rsidP="00C8509D">
      <w:pPr>
        <w:pStyle w:val="Bullet"/>
      </w:pPr>
      <w:r>
        <w:t>e</w:t>
      </w:r>
      <w:r w:rsidR="00631542">
        <w:t>nablers for success</w:t>
      </w:r>
    </w:p>
    <w:p w14:paraId="64AA0331" w14:textId="05912FB8" w:rsidR="00631542" w:rsidRDefault="00E4567E" w:rsidP="00C8509D">
      <w:pPr>
        <w:pStyle w:val="Bullet"/>
      </w:pPr>
      <w:r>
        <w:t>c</w:t>
      </w:r>
      <w:r w:rsidR="00631542">
        <w:t>hallenges faced and how they have been overcome.</w:t>
      </w:r>
    </w:p>
    <w:p w14:paraId="68D58065" w14:textId="1122EB61" w:rsidR="00155BB9" w:rsidRDefault="007B584B" w:rsidP="00155BB9">
      <w:pPr>
        <w:sectPr w:rsidR="00155BB9" w:rsidSect="00886932">
          <w:pgSz w:w="11907" w:h="16839" w:code="9"/>
          <w:pgMar w:top="1418" w:right="1418" w:bottom="1701" w:left="1559" w:header="720" w:footer="680" w:gutter="0"/>
          <w:cols w:space="720"/>
          <w:titlePg/>
          <w:docGrid w:linePitch="360"/>
        </w:sectPr>
      </w:pPr>
      <w:r>
        <w:t xml:space="preserve">It should be noted that the case studies reflect the PHN pilot models’ progress to June 2022. The pilot models </w:t>
      </w:r>
      <w:r w:rsidR="00E81E3B">
        <w:t>will continue</w:t>
      </w:r>
      <w:r>
        <w:t xml:space="preserve"> implement</w:t>
      </w:r>
      <w:r w:rsidR="00E81E3B">
        <w:t>ation</w:t>
      </w:r>
      <w:r>
        <w:t xml:space="preserve"> across all three </w:t>
      </w:r>
      <w:r w:rsidR="00300F51">
        <w:t xml:space="preserve">PHNs </w:t>
      </w:r>
      <w:r w:rsidR="00E81E3B">
        <w:t>beyond the date of this evaluation report</w:t>
      </w:r>
      <w:r>
        <w:t>.</w:t>
      </w:r>
    </w:p>
    <w:p w14:paraId="53D93FAB" w14:textId="53E66981" w:rsidR="001B22E1" w:rsidRPr="006709FB" w:rsidRDefault="001B22E1" w:rsidP="005C4F85">
      <w:pPr>
        <w:pStyle w:val="xAppendixLevel2"/>
        <w:rPr>
          <w:color w:val="F8981D" w:themeColor="accent3"/>
        </w:rPr>
      </w:pPr>
      <w:bookmarkStart w:id="126" w:name="_Ref107237008"/>
      <w:bookmarkStart w:id="127" w:name="_Toc133932103"/>
      <w:r w:rsidRPr="006709FB">
        <w:lastRenderedPageBreak/>
        <w:t>Gold Coast PHN</w:t>
      </w:r>
      <w:bookmarkEnd w:id="126"/>
      <w:bookmarkEnd w:id="127"/>
    </w:p>
    <w:p w14:paraId="4E73E8D8" w14:textId="364BD836" w:rsidR="00C001BF" w:rsidRPr="006709FB" w:rsidRDefault="001B22E1" w:rsidP="00C001BF">
      <w:r w:rsidRPr="006709FB">
        <w:t xml:space="preserve">Gold Coast PHN’s pilot model </w:t>
      </w:r>
      <w:r w:rsidR="00B37DEF" w:rsidRPr="006709FB">
        <w:t>adapt</w:t>
      </w:r>
      <w:r w:rsidR="00F13695" w:rsidRPr="006709FB">
        <w:t>ed</w:t>
      </w:r>
      <w:r w:rsidRPr="006709FB">
        <w:t xml:space="preserve"> key elements of the </w:t>
      </w:r>
      <w:r w:rsidR="00C176B1" w:rsidRPr="006709FB">
        <w:t xml:space="preserve">Chronic Disease </w:t>
      </w:r>
      <w:r w:rsidRPr="006709FB">
        <w:t xml:space="preserve">Wound </w:t>
      </w:r>
      <w:r w:rsidR="00C176B1" w:rsidRPr="006709FB">
        <w:t>Management Clinic</w:t>
      </w:r>
      <w:r w:rsidRPr="006709FB">
        <w:t xml:space="preserve"> being run in </w:t>
      </w:r>
      <w:r w:rsidR="00BD087B" w:rsidRPr="006709FB">
        <w:t xml:space="preserve">Gold Coast </w:t>
      </w:r>
      <w:r w:rsidRPr="006709FB">
        <w:t xml:space="preserve">general practice </w:t>
      </w:r>
      <w:r w:rsidR="00675ED9" w:rsidRPr="006709FB">
        <w:t>and support</w:t>
      </w:r>
      <w:r w:rsidR="009F3542" w:rsidRPr="006709FB">
        <w:t>ed</w:t>
      </w:r>
      <w:r w:rsidRPr="006709FB">
        <w:t xml:space="preserve"> people with chronic and complex wounds living in residential aged care facilities</w:t>
      </w:r>
      <w:r w:rsidR="00675ED9" w:rsidRPr="006709FB">
        <w:t>. The pilot buil</w:t>
      </w:r>
      <w:r w:rsidR="00673E5E" w:rsidRPr="006709FB">
        <w:t>t</w:t>
      </w:r>
      <w:r w:rsidR="00675ED9" w:rsidRPr="006709FB">
        <w:t xml:space="preserve"> the</w:t>
      </w:r>
      <w:r w:rsidRPr="006709FB">
        <w:t xml:space="preserve"> capacity of </w:t>
      </w:r>
      <w:r w:rsidR="000D335E" w:rsidRPr="006709FB">
        <w:t xml:space="preserve">RACF </w:t>
      </w:r>
      <w:r w:rsidRPr="006709FB">
        <w:t>staff to deliver evidence-base</w:t>
      </w:r>
      <w:r w:rsidR="00675ED9" w:rsidRPr="006709FB">
        <w:t>d</w:t>
      </w:r>
      <w:r w:rsidRPr="006709FB">
        <w:t xml:space="preserve"> care. </w:t>
      </w:r>
      <w:r w:rsidR="006766AF" w:rsidRPr="006709FB">
        <w:t>It involve</w:t>
      </w:r>
      <w:r w:rsidR="007B550F" w:rsidRPr="006709FB">
        <w:t>d</w:t>
      </w:r>
      <w:r w:rsidRPr="006709FB">
        <w:t xml:space="preserve"> a nurse-led outreach model of care, </w:t>
      </w:r>
      <w:r w:rsidR="00145003" w:rsidRPr="006709FB">
        <w:t>in which</w:t>
      </w:r>
      <w:r w:rsidRPr="006709FB">
        <w:t xml:space="preserve"> a </w:t>
      </w:r>
      <w:r w:rsidR="00145003" w:rsidRPr="006709FB">
        <w:t>regional wounds specialist team (led by</w:t>
      </w:r>
      <w:r w:rsidRPr="006709FB">
        <w:t xml:space="preserve"> </w:t>
      </w:r>
      <w:r w:rsidR="00795DFF" w:rsidRPr="006709FB">
        <w:t xml:space="preserve">a nurse practitioner and </w:t>
      </w:r>
      <w:r w:rsidRPr="006709FB">
        <w:t>clinical nurse consultant</w:t>
      </w:r>
      <w:r w:rsidR="00145003" w:rsidRPr="006709FB">
        <w:t>s) deliver</w:t>
      </w:r>
      <w:r w:rsidR="00A20F43" w:rsidRPr="006709FB">
        <w:t>ed</w:t>
      </w:r>
      <w:r w:rsidRPr="006709FB">
        <w:t xml:space="preserve"> care to </w:t>
      </w:r>
      <w:r w:rsidR="00145003" w:rsidRPr="006709FB">
        <w:t>residents and provide</w:t>
      </w:r>
      <w:r w:rsidR="008175DB" w:rsidRPr="006709FB">
        <w:t>d</w:t>
      </w:r>
      <w:r w:rsidRPr="006709FB">
        <w:t xml:space="preserve"> onsite support and mentoring to RACF staff. The pilot aim</w:t>
      </w:r>
      <w:r w:rsidR="008175DB" w:rsidRPr="006709FB">
        <w:t>ed</w:t>
      </w:r>
      <w:r w:rsidRPr="006709FB">
        <w:t xml:space="preserve"> to </w:t>
      </w:r>
      <w:r w:rsidR="007A2748" w:rsidRPr="006709FB">
        <w:t>support</w:t>
      </w:r>
      <w:r w:rsidRPr="006709FB">
        <w:t xml:space="preserve"> localised wound management</w:t>
      </w:r>
      <w:r w:rsidR="00096D02" w:rsidRPr="006709FB">
        <w:t xml:space="preserve"> and care, develop</w:t>
      </w:r>
      <w:r w:rsidRPr="006709FB">
        <w:t xml:space="preserve"> care pathways to improve coordination of care between </w:t>
      </w:r>
      <w:r w:rsidR="00A156FA" w:rsidRPr="006709FB">
        <w:t>general practice</w:t>
      </w:r>
      <w:r w:rsidRPr="006709FB">
        <w:t>, RACF staff and other treating clinicians.</w:t>
      </w:r>
      <w:r w:rsidR="00C001BF" w:rsidRPr="006709FB">
        <w:t xml:space="preserve"> See </w:t>
      </w:r>
      <w:r w:rsidR="00C001BF" w:rsidRPr="006709FB">
        <w:fldChar w:fldCharType="begin"/>
      </w:r>
      <w:r w:rsidR="00C001BF" w:rsidRPr="006709FB">
        <w:instrText xml:space="preserve"> REF _Ref132814523 \h  \* MERGEFORMAT </w:instrText>
      </w:r>
      <w:r w:rsidR="00C001BF" w:rsidRPr="006709FB">
        <w:fldChar w:fldCharType="separate"/>
      </w:r>
      <w:r w:rsidR="000F61AF" w:rsidRPr="006709FB">
        <w:t xml:space="preserve">Figure </w:t>
      </w:r>
      <w:r w:rsidR="0009574F">
        <w:rPr>
          <w:noProof/>
        </w:rPr>
        <w:t>15</w:t>
      </w:r>
      <w:r w:rsidR="00C001BF" w:rsidRPr="006709FB">
        <w:fldChar w:fldCharType="end"/>
      </w:r>
      <w:r w:rsidR="00C001BF" w:rsidRPr="006709FB">
        <w:t xml:space="preserve"> for an overview of the Gold Coast PHN.</w:t>
      </w:r>
    </w:p>
    <w:p w14:paraId="1B9CDFAE" w14:textId="38F1DFF0" w:rsidR="00C001BF" w:rsidRPr="006709FB" w:rsidRDefault="00C001BF" w:rsidP="00C001BF">
      <w:pPr>
        <w:pStyle w:val="Caption"/>
        <w:rPr>
          <w:rFonts w:asciiTheme="majorHAnsi" w:hAnsiTheme="majorHAnsi" w:cstheme="majorHAnsi"/>
        </w:rPr>
      </w:pPr>
      <w:bookmarkStart w:id="128" w:name="_Ref132814523"/>
      <w:r w:rsidRPr="006709FB">
        <w:lastRenderedPageBreak/>
        <w:t xml:space="preserve">Figure </w:t>
      </w:r>
      <w:r w:rsidR="00527B11" w:rsidRPr="006709FB">
        <w:fldChar w:fldCharType="begin"/>
      </w:r>
      <w:r w:rsidR="00527B11" w:rsidRPr="006709FB">
        <w:instrText xml:space="preserve"> SEQ Figure \* ARABIC </w:instrText>
      </w:r>
      <w:r w:rsidR="00527B11" w:rsidRPr="006709FB">
        <w:fldChar w:fldCharType="separate"/>
      </w:r>
      <w:r w:rsidR="0009574F">
        <w:rPr>
          <w:noProof/>
        </w:rPr>
        <w:t>15</w:t>
      </w:r>
      <w:r w:rsidR="00527B11" w:rsidRPr="006709FB">
        <w:fldChar w:fldCharType="end"/>
      </w:r>
      <w:bookmarkEnd w:id="128"/>
      <w:r w:rsidRPr="006709FB">
        <w:t xml:space="preserve"> | Overview of the Gold Coast PHN</w:t>
      </w:r>
    </w:p>
    <w:p w14:paraId="736E5BEA" w14:textId="19C59469" w:rsidR="00C001BF" w:rsidRPr="006709FB" w:rsidRDefault="00D87553" w:rsidP="00C8509D">
      <w:pPr>
        <w:keepNext/>
        <w:spacing w:after="240"/>
      </w:pPr>
      <w:r w:rsidRPr="006709FB">
        <w:rPr>
          <w:noProof/>
        </w:rPr>
        <w:drawing>
          <wp:inline distT="0" distB="0" distL="0" distR="0" wp14:anchorId="4BDB2FE0" wp14:editId="51CF0B71">
            <wp:extent cx="5670000" cy="6739200"/>
            <wp:effectExtent l="0" t="0" r="6985" b="5080"/>
            <wp:docPr id="28235" name="Picture 28235" descr="The Gold Coast PHN pilot had a budget of $562,787. 27 RACF staff registered to participate in the pilot and 102 RACF staff engaged in training, education and mentoring activities throughout the pilot. Patient engagement throughout the pilot to May 2022 consisted of 51 consultations with residents, 43 initial appointments and 60 referrals. Pilot success was enabled by collaboration with other stakeholders, facilitated by the PHN, and through embedding the pilot in residential aged care. Challenges faced throughout the pilot included delivery challenges arising from the COVID-19 pandemic and barriers to patient up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5" name="Picture 28235" descr="The Gold Coast PHN pilot had a budget of $562,787. 27 RACF staff registered to participate in the pilot and 102 RACF staff engaged in training, education and mentoring activities throughout the pilot. Patient engagement throughout the pilot to May 2022 consisted of 51 consultations with residents, 43 initial appointments and 60 referrals. Pilot success was enabled by collaboration with other stakeholders, facilitated by the PHN, and through embedding the pilot in residential aged care. Challenges faced throughout the pilot included delivery challenges arising from the COVID-19 pandemic and barriers to patient uptak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70000" cy="6739200"/>
                    </a:xfrm>
                    <a:prstGeom prst="rect">
                      <a:avLst/>
                    </a:prstGeom>
                  </pic:spPr>
                </pic:pic>
              </a:graphicData>
            </a:graphic>
          </wp:inline>
        </w:drawing>
      </w:r>
    </w:p>
    <w:p w14:paraId="46825312" w14:textId="77777777" w:rsidR="001B22E1" w:rsidRPr="00496528" w:rsidRDefault="001B22E1" w:rsidP="001B22E1">
      <w:pPr>
        <w:spacing w:after="240"/>
        <w:rPr>
          <w:rFonts w:asciiTheme="majorHAnsi" w:hAnsiTheme="majorHAnsi" w:cstheme="majorHAnsi"/>
          <w:color w:val="00264D" w:themeColor="background2"/>
        </w:rPr>
        <w:sectPr w:rsidR="001B22E1" w:rsidRPr="00496528" w:rsidSect="00886932">
          <w:pgSz w:w="11907" w:h="16839" w:code="9"/>
          <w:pgMar w:top="1418" w:right="1418" w:bottom="1701" w:left="1559" w:header="720" w:footer="680" w:gutter="0"/>
          <w:cols w:space="720"/>
          <w:titlePg/>
          <w:docGrid w:linePitch="360"/>
        </w:sectPr>
      </w:pPr>
    </w:p>
    <w:p w14:paraId="6252E440" w14:textId="3A6A7589" w:rsidR="000E139F" w:rsidRPr="00434116" w:rsidRDefault="000E139F" w:rsidP="00162EFC">
      <w:pPr>
        <w:pStyle w:val="xAppendixLevel3"/>
      </w:pPr>
      <w:bookmarkStart w:id="129" w:name="_Toc133932104"/>
      <w:r w:rsidRPr="00434116">
        <w:lastRenderedPageBreak/>
        <w:t>Target cohort</w:t>
      </w:r>
      <w:bookmarkEnd w:id="129"/>
    </w:p>
    <w:p w14:paraId="2CCADBE0" w14:textId="03EAE1A0" w:rsidR="00DC18B7" w:rsidRDefault="003038A4" w:rsidP="00DC18B7">
      <w:pPr>
        <w:rPr>
          <w:lang w:eastAsia="en-AU"/>
        </w:rPr>
      </w:pPr>
      <w:r>
        <w:rPr>
          <w:lang w:eastAsia="en-AU"/>
        </w:rPr>
        <w:t xml:space="preserve">The </w:t>
      </w:r>
      <w:r w:rsidR="00055BC9">
        <w:rPr>
          <w:lang w:eastAsia="en-AU"/>
        </w:rPr>
        <w:t>pilot model aim</w:t>
      </w:r>
      <w:r w:rsidR="008175DB">
        <w:rPr>
          <w:lang w:eastAsia="en-AU"/>
        </w:rPr>
        <w:t>ed</w:t>
      </w:r>
      <w:r w:rsidR="00055BC9">
        <w:rPr>
          <w:lang w:eastAsia="en-AU"/>
        </w:rPr>
        <w:t xml:space="preserve"> to </w:t>
      </w:r>
      <w:r w:rsidR="005839A9">
        <w:rPr>
          <w:lang w:eastAsia="en-AU"/>
        </w:rPr>
        <w:t xml:space="preserve">support people with chronic and complex wounds living in </w:t>
      </w:r>
      <w:r w:rsidR="00013B73">
        <w:rPr>
          <w:lang w:eastAsia="en-AU"/>
        </w:rPr>
        <w:t xml:space="preserve">27 </w:t>
      </w:r>
      <w:r w:rsidR="005839A9">
        <w:rPr>
          <w:lang w:eastAsia="en-AU"/>
        </w:rPr>
        <w:t>RACFs in the Gold Coast PHN region.</w:t>
      </w:r>
    </w:p>
    <w:p w14:paraId="61BEE85C" w14:textId="46CD2CEC" w:rsidR="00264800" w:rsidRPr="006709FB" w:rsidRDefault="00264800" w:rsidP="00C908AF">
      <w:pPr>
        <w:pStyle w:val="xAppendixLevel3"/>
        <w:rPr>
          <w:color w:val="25B3E0" w:themeColor="accent6"/>
        </w:rPr>
      </w:pPr>
      <w:bookmarkStart w:id="130" w:name="_Toc133932105"/>
      <w:r w:rsidRPr="006709FB">
        <w:t>Key features of the pilot model</w:t>
      </w:r>
      <w:bookmarkEnd w:id="130"/>
    </w:p>
    <w:p w14:paraId="692B021F" w14:textId="64DE7324" w:rsidR="005C0514" w:rsidRPr="00BE0BD0" w:rsidRDefault="005C0514" w:rsidP="005C0514">
      <w:pPr>
        <w:rPr>
          <w:b/>
          <w:bCs/>
        </w:rPr>
      </w:pPr>
      <w:r w:rsidRPr="005720F3">
        <w:t xml:space="preserve">Gold Coast PHN’s pilot </w:t>
      </w:r>
      <w:r w:rsidR="00AB54F4" w:rsidRPr="005720F3">
        <w:t>in</w:t>
      </w:r>
      <w:r w:rsidR="003D12B0" w:rsidRPr="005720F3">
        <w:t>volved</w:t>
      </w:r>
      <w:r w:rsidRPr="005720F3">
        <w:t xml:space="preserve"> a regional wounds specialist team which</w:t>
      </w:r>
      <w:r>
        <w:t xml:space="preserve"> comprised of </w:t>
      </w:r>
      <w:r w:rsidR="003B4641">
        <w:t>a nurse practitioner</w:t>
      </w:r>
      <w:r>
        <w:t xml:space="preserve"> with specialist expertise in chronic wound care</w:t>
      </w:r>
      <w:r w:rsidR="006B12B9">
        <w:t>, and clinical nurse consultants</w:t>
      </w:r>
      <w:r w:rsidR="009C4944">
        <w:t>. The team’s</w:t>
      </w:r>
      <w:r>
        <w:t xml:space="preserve"> key functions</w:t>
      </w:r>
      <w:r w:rsidR="009C4944">
        <w:t xml:space="preserve"> were to deliver wound management education and training for RACF staff, provide secondary telehealth consultations to RACF staff and provide specialist wound care to a small portion of RACF residents with more complex wounds.</w:t>
      </w:r>
      <w:r>
        <w:t xml:space="preserve"> </w:t>
      </w:r>
      <w:r w:rsidR="003D6498">
        <w:t>The model involved the development of a local wound management care pathway.</w:t>
      </w:r>
    </w:p>
    <w:p w14:paraId="73E4FF0A" w14:textId="705DA0D4" w:rsidR="00264800" w:rsidRDefault="000A71A4" w:rsidP="00264800">
      <w:r>
        <w:t>The key features of the pilot model are explained further below.</w:t>
      </w:r>
    </w:p>
    <w:p w14:paraId="331918DF" w14:textId="63EB7E5B" w:rsidR="00264800" w:rsidRPr="006709FB" w:rsidRDefault="00264800" w:rsidP="00162EFC">
      <w:pPr>
        <w:pStyle w:val="xAppendixlevel4"/>
      </w:pPr>
      <w:bookmarkStart w:id="131" w:name="_Toc133231913"/>
      <w:bookmarkStart w:id="132" w:name="_Toc133932106"/>
      <w:r w:rsidRPr="006709FB">
        <w:t>Education and training</w:t>
      </w:r>
      <w:bookmarkEnd w:id="131"/>
      <w:bookmarkEnd w:id="132"/>
    </w:p>
    <w:p w14:paraId="6463A12E" w14:textId="631C8CFF" w:rsidR="00264800" w:rsidRDefault="00A42381" w:rsidP="00264800">
      <w:pPr>
        <w:rPr>
          <w:lang w:eastAsia="en-AU"/>
        </w:rPr>
      </w:pPr>
      <w:r>
        <w:rPr>
          <w:rFonts w:asciiTheme="majorHAnsi" w:hAnsiTheme="majorHAnsi" w:cstheme="majorHAnsi"/>
          <w:lang w:eastAsia="en-AU"/>
        </w:rPr>
        <w:t xml:space="preserve">The </w:t>
      </w:r>
      <w:r w:rsidR="007F2E9F">
        <w:rPr>
          <w:rFonts w:asciiTheme="majorHAnsi" w:hAnsiTheme="majorHAnsi" w:cstheme="majorHAnsi"/>
          <w:lang w:eastAsia="en-AU"/>
        </w:rPr>
        <w:t>regional wounds specialist team</w:t>
      </w:r>
      <w:r>
        <w:rPr>
          <w:rFonts w:asciiTheme="majorHAnsi" w:hAnsiTheme="majorHAnsi" w:cstheme="majorHAnsi"/>
          <w:lang w:eastAsia="en-AU"/>
        </w:rPr>
        <w:t xml:space="preserve"> provided onsite support and mentoring to </w:t>
      </w:r>
      <w:r w:rsidR="009C133D" w:rsidRPr="006709FB">
        <w:rPr>
          <w:rFonts w:asciiTheme="majorHAnsi" w:hAnsiTheme="majorHAnsi" w:cstheme="majorHAnsi"/>
          <w:lang w:eastAsia="en-AU"/>
        </w:rPr>
        <w:t>1</w:t>
      </w:r>
      <w:r w:rsidRPr="006709FB">
        <w:rPr>
          <w:rFonts w:asciiTheme="majorHAnsi" w:hAnsiTheme="majorHAnsi" w:cstheme="majorHAnsi"/>
          <w:lang w:eastAsia="en-AU"/>
        </w:rPr>
        <w:t>0</w:t>
      </w:r>
      <w:r w:rsidR="009C133D" w:rsidRPr="006709FB">
        <w:rPr>
          <w:rFonts w:asciiTheme="majorHAnsi" w:hAnsiTheme="majorHAnsi" w:cstheme="majorHAnsi"/>
          <w:lang w:eastAsia="en-AU"/>
        </w:rPr>
        <w:t>2</w:t>
      </w:r>
      <w:r>
        <w:rPr>
          <w:rFonts w:asciiTheme="majorHAnsi" w:hAnsiTheme="majorHAnsi" w:cstheme="majorHAnsi"/>
          <w:lang w:eastAsia="en-AU"/>
        </w:rPr>
        <w:t xml:space="preserve"> RACF staff. </w:t>
      </w:r>
      <w:r w:rsidRPr="005C318D">
        <w:rPr>
          <w:rFonts w:asciiTheme="minorHAnsi" w:hAnsiTheme="minorHAnsi" w:cstheme="minorHAnsi"/>
          <w:lang w:eastAsia="en-AU"/>
        </w:rPr>
        <w:t>T</w:t>
      </w:r>
      <w:r w:rsidR="009E6781">
        <w:rPr>
          <w:rFonts w:asciiTheme="minorHAnsi" w:hAnsiTheme="minorHAnsi" w:cstheme="minorHAnsi"/>
          <w:lang w:eastAsia="en-AU"/>
        </w:rPr>
        <w:t>his involved</w:t>
      </w:r>
      <w:r w:rsidRPr="005C318D">
        <w:rPr>
          <w:rFonts w:asciiTheme="minorHAnsi" w:hAnsiTheme="minorHAnsi" w:cstheme="minorHAnsi"/>
          <w:lang w:eastAsia="en-AU"/>
        </w:rPr>
        <w:t xml:space="preserve"> education and training </w:t>
      </w:r>
      <w:r w:rsidR="009E6781">
        <w:rPr>
          <w:rFonts w:asciiTheme="minorHAnsi" w:hAnsiTheme="minorHAnsi" w:cstheme="minorHAnsi"/>
          <w:lang w:eastAsia="en-AU"/>
        </w:rPr>
        <w:t>about</w:t>
      </w:r>
      <w:r w:rsidRPr="005C318D">
        <w:rPr>
          <w:rFonts w:asciiTheme="minorHAnsi" w:hAnsiTheme="minorHAnsi" w:cstheme="minorHAnsi"/>
          <w:lang w:eastAsia="en-AU"/>
        </w:rPr>
        <w:t xml:space="preserve"> healing and effective wound management, </w:t>
      </w:r>
      <w:r w:rsidR="009E6781">
        <w:rPr>
          <w:rFonts w:asciiTheme="minorHAnsi" w:hAnsiTheme="minorHAnsi" w:cstheme="minorHAnsi"/>
          <w:lang w:eastAsia="en-AU"/>
        </w:rPr>
        <w:t>with a focus on implementing protocols to prevent wounds</w:t>
      </w:r>
      <w:r w:rsidR="00B974A6">
        <w:rPr>
          <w:rFonts w:asciiTheme="minorHAnsi" w:hAnsiTheme="minorHAnsi" w:cstheme="minorHAnsi"/>
          <w:lang w:eastAsia="en-AU"/>
        </w:rPr>
        <w:t xml:space="preserve"> from</w:t>
      </w:r>
      <w:r w:rsidR="009E6781">
        <w:rPr>
          <w:rFonts w:asciiTheme="minorHAnsi" w:hAnsiTheme="minorHAnsi" w:cstheme="minorHAnsi"/>
          <w:lang w:eastAsia="en-AU"/>
        </w:rPr>
        <w:t xml:space="preserve"> </w:t>
      </w:r>
      <w:r w:rsidR="00263D79">
        <w:rPr>
          <w:rFonts w:asciiTheme="minorHAnsi" w:hAnsiTheme="minorHAnsi" w:cstheme="minorHAnsi"/>
          <w:lang w:eastAsia="en-AU"/>
        </w:rPr>
        <w:t xml:space="preserve">reoccurring. RACF staff were supported by the </w:t>
      </w:r>
      <w:r w:rsidR="00E4703F">
        <w:rPr>
          <w:rFonts w:asciiTheme="minorHAnsi" w:hAnsiTheme="minorHAnsi" w:cstheme="minorHAnsi"/>
          <w:lang w:eastAsia="en-AU"/>
        </w:rPr>
        <w:t>regional wounds specialist team</w:t>
      </w:r>
      <w:r w:rsidR="00263D79">
        <w:rPr>
          <w:rFonts w:asciiTheme="minorHAnsi" w:hAnsiTheme="minorHAnsi" w:cstheme="minorHAnsi"/>
          <w:lang w:eastAsia="en-AU"/>
        </w:rPr>
        <w:t xml:space="preserve"> to assess and review patient needs and incorporate needs into wound management care plans on an ongoing basis. Education and training delivered to RACF staff aimed to embed best practice wound management within RACF environments.</w:t>
      </w:r>
    </w:p>
    <w:p w14:paraId="5D2B4297" w14:textId="07FB73AD" w:rsidR="00264800" w:rsidRDefault="00540347" w:rsidP="00264800">
      <w:pPr>
        <w:rPr>
          <w:lang w:eastAsia="en-AU"/>
        </w:rPr>
      </w:pPr>
      <w:r>
        <w:rPr>
          <w:lang w:eastAsia="en-AU"/>
        </w:rPr>
        <w:t xml:space="preserve">The </w:t>
      </w:r>
      <w:r w:rsidR="00E4703F">
        <w:rPr>
          <w:lang w:eastAsia="en-AU"/>
        </w:rPr>
        <w:t>regional wound specialist team’s</w:t>
      </w:r>
      <w:r>
        <w:rPr>
          <w:lang w:eastAsia="en-AU"/>
        </w:rPr>
        <w:t xml:space="preserve"> approach to upskilling RACF staff</w:t>
      </w:r>
      <w:r w:rsidR="00C218FA">
        <w:rPr>
          <w:lang w:eastAsia="en-AU"/>
        </w:rPr>
        <w:t xml:space="preserve"> was to empower staff by providing ongoing coaching, practical problem-solving advice and uplifting skills and confidence to ensure RACF staff could confidently and independently (where appropriate) support patients living with chronic wounds.</w:t>
      </w:r>
    </w:p>
    <w:p w14:paraId="13A3C037" w14:textId="0D9C0CA4" w:rsidR="00F11C6E" w:rsidRDefault="00B91D6C" w:rsidP="00264800">
      <w:pPr>
        <w:rPr>
          <w:lang w:eastAsia="en-AU"/>
        </w:rPr>
      </w:pPr>
      <w:r>
        <w:rPr>
          <w:lang w:eastAsia="en-AU"/>
        </w:rPr>
        <w:t>The service provider (Wound Specialist Services)</w:t>
      </w:r>
      <w:r w:rsidR="00F11C6E">
        <w:rPr>
          <w:lang w:eastAsia="en-AU"/>
        </w:rPr>
        <w:t xml:space="preserve"> who participated in the pilot were eligible for and encouraged to apply for formal credentialing from Wounds Australia.</w:t>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D37326" w14:paraId="3584DB93" w14:textId="77777777" w:rsidTr="00C8509D">
        <w:tc>
          <w:tcPr>
            <w:tcW w:w="7285" w:type="dxa"/>
            <w:shd w:val="clear" w:color="auto" w:fill="E6E6E1" w:themeFill="accent5"/>
          </w:tcPr>
          <w:p w14:paraId="0D028A6B" w14:textId="44873E6A" w:rsidR="00D37326" w:rsidRPr="002B7A6E" w:rsidRDefault="00D37326" w:rsidP="00C8509D">
            <w:pPr>
              <w:pStyle w:val="Longformcallout"/>
            </w:pPr>
            <w:r w:rsidRPr="00D37326">
              <w:t>“It’s about education, empowerment and support for the workforce… [as a result of the pilot] the workforce are more empowered and have permission to implement interventions. It’s about giving them the skills and knowledge to provide care.”</w:t>
            </w:r>
            <w:r w:rsidR="00F000C7">
              <w:t xml:space="preserve"> (</w:t>
            </w:r>
            <w:r w:rsidRPr="00D37326">
              <w:t>Provider, Gold Coast PHN pilot</w:t>
            </w:r>
            <w:r w:rsidR="00F000C7">
              <w:t>)</w:t>
            </w:r>
          </w:p>
        </w:tc>
      </w:tr>
    </w:tbl>
    <w:p w14:paraId="5FA695BC" w14:textId="293448B3" w:rsidR="00264800" w:rsidRPr="006709FB" w:rsidRDefault="00264800" w:rsidP="00162EFC">
      <w:pPr>
        <w:pStyle w:val="xAppendixlevel4"/>
      </w:pPr>
      <w:bookmarkStart w:id="133" w:name="_Toc133231914"/>
      <w:bookmarkStart w:id="134" w:name="_Toc133932107"/>
      <w:r w:rsidRPr="006709FB">
        <w:t>Model of care delivery</w:t>
      </w:r>
      <w:bookmarkEnd w:id="133"/>
      <w:bookmarkEnd w:id="134"/>
    </w:p>
    <w:p w14:paraId="68D95785" w14:textId="7E8E80D2" w:rsidR="00110D54" w:rsidRDefault="00F262FB" w:rsidP="00264800">
      <w:pPr>
        <w:rPr>
          <w:lang w:eastAsia="en-AU"/>
        </w:rPr>
      </w:pPr>
      <w:r>
        <w:rPr>
          <w:lang w:eastAsia="en-AU"/>
        </w:rPr>
        <w:t>Th</w:t>
      </w:r>
      <w:r w:rsidRPr="00E962F7">
        <w:rPr>
          <w:rFonts w:asciiTheme="majorHAnsi" w:hAnsiTheme="majorHAnsi" w:cstheme="majorHAnsi"/>
          <w:lang w:eastAsia="en-AU"/>
        </w:rPr>
        <w:t xml:space="preserve">e pilot model features a nurse-led outreach model of care. </w:t>
      </w:r>
      <w:r w:rsidR="00042BA7">
        <w:rPr>
          <w:lang w:eastAsia="en-AU"/>
        </w:rPr>
        <w:t>While the aim of the pilot was to support RACF staff to manage most wounds independently within the RACF, the</w:t>
      </w:r>
      <w:r>
        <w:rPr>
          <w:lang w:eastAsia="en-AU"/>
        </w:rPr>
        <w:t xml:space="preserve"> </w:t>
      </w:r>
      <w:r w:rsidR="00D90C53">
        <w:rPr>
          <w:lang w:eastAsia="en-AU"/>
        </w:rPr>
        <w:t>regional wounds specialist team</w:t>
      </w:r>
      <w:r>
        <w:rPr>
          <w:lang w:eastAsia="en-AU"/>
        </w:rPr>
        <w:t xml:space="preserve"> provided </w:t>
      </w:r>
      <w:r w:rsidR="00A90CA0">
        <w:rPr>
          <w:lang w:eastAsia="en-AU"/>
        </w:rPr>
        <w:t xml:space="preserve">specialist </w:t>
      </w:r>
      <w:r>
        <w:rPr>
          <w:lang w:eastAsia="en-AU"/>
        </w:rPr>
        <w:t xml:space="preserve">care for </w:t>
      </w:r>
      <w:r w:rsidR="006F7EF1">
        <w:rPr>
          <w:lang w:eastAsia="en-AU"/>
        </w:rPr>
        <w:t>some</w:t>
      </w:r>
      <w:r>
        <w:rPr>
          <w:lang w:eastAsia="en-AU"/>
        </w:rPr>
        <w:t xml:space="preserve"> residents with chronic or complex wounds in their place of residence. </w:t>
      </w:r>
      <w:r w:rsidR="00DE592A">
        <w:rPr>
          <w:lang w:eastAsia="en-AU"/>
        </w:rPr>
        <w:t xml:space="preserve">These were often </w:t>
      </w:r>
      <w:r w:rsidR="00110D54">
        <w:rPr>
          <w:lang w:eastAsia="en-AU"/>
        </w:rPr>
        <w:t>delivered</w:t>
      </w:r>
      <w:r w:rsidR="00DE592A">
        <w:rPr>
          <w:lang w:eastAsia="en-AU"/>
        </w:rPr>
        <w:t xml:space="preserve"> through onsite visits for </w:t>
      </w:r>
      <w:r w:rsidR="00110D54">
        <w:rPr>
          <w:lang w:eastAsia="en-AU"/>
        </w:rPr>
        <w:t xml:space="preserve">more </w:t>
      </w:r>
      <w:r w:rsidR="00110D54">
        <w:rPr>
          <w:lang w:eastAsia="en-AU"/>
        </w:rPr>
        <w:lastRenderedPageBreak/>
        <w:t>complex wounds</w:t>
      </w:r>
      <w:r w:rsidR="00DE592A">
        <w:rPr>
          <w:lang w:eastAsia="en-AU"/>
        </w:rPr>
        <w:t>.</w:t>
      </w:r>
      <w:r w:rsidR="0042087F">
        <w:rPr>
          <w:lang w:eastAsia="en-AU"/>
        </w:rPr>
        <w:t xml:space="preserve"> The outreach model also allowed specialist clinical nurse consultants (as part of the wounds specialist team) to provide support to patients via telephone and electronic messaging.</w:t>
      </w:r>
    </w:p>
    <w:p w14:paraId="3A8033BF" w14:textId="28D5F464" w:rsidR="00264800" w:rsidRPr="006709FB" w:rsidRDefault="00264800" w:rsidP="00162EFC">
      <w:pPr>
        <w:pStyle w:val="xAppendixlevel4"/>
      </w:pPr>
      <w:bookmarkStart w:id="135" w:name="_Toc133231915"/>
      <w:bookmarkStart w:id="136" w:name="_Toc133932108"/>
      <w:r w:rsidRPr="006709FB">
        <w:t>PHN management of the pilot</w:t>
      </w:r>
      <w:bookmarkEnd w:id="135"/>
      <w:bookmarkEnd w:id="136"/>
    </w:p>
    <w:p w14:paraId="0ACBBCD2" w14:textId="63781A1C" w:rsidR="005360D9" w:rsidRDefault="005360D9" w:rsidP="00264800">
      <w:pPr>
        <w:rPr>
          <w:lang w:eastAsia="en-AU"/>
        </w:rPr>
      </w:pPr>
      <w:r w:rsidRPr="005360D9">
        <w:rPr>
          <w:rFonts w:asciiTheme="majorHAnsi" w:hAnsiTheme="majorHAnsi" w:cstheme="majorHAnsi"/>
          <w:lang w:eastAsia="en-AU"/>
        </w:rPr>
        <w:t xml:space="preserve">Design of the pilot model | </w:t>
      </w:r>
      <w:r w:rsidR="002B1E39">
        <w:rPr>
          <w:lang w:eastAsia="en-AU"/>
        </w:rPr>
        <w:t>Gold Coast PHN</w:t>
      </w:r>
      <w:r w:rsidR="000F72E2">
        <w:rPr>
          <w:lang w:eastAsia="en-AU"/>
        </w:rPr>
        <w:t xml:space="preserve"> developed a model of care for wound management in collaboration with Gold Coast Health and Hospital Services (HHS) – the Gold Coast Integrated Care Alliance (ICA) Wound Management Model of Care.</w:t>
      </w:r>
      <w:r w:rsidR="002B1E39">
        <w:rPr>
          <w:lang w:eastAsia="en-AU"/>
        </w:rPr>
        <w:t xml:space="preserve"> </w:t>
      </w:r>
      <w:r w:rsidR="00645FD3">
        <w:rPr>
          <w:lang w:eastAsia="en-AU"/>
        </w:rPr>
        <w:t>The PHN</w:t>
      </w:r>
      <w:r>
        <w:rPr>
          <w:lang w:eastAsia="en-AU"/>
        </w:rPr>
        <w:t xml:space="preserve"> aligned the pilot design with this overarching model of care for wound management.</w:t>
      </w:r>
    </w:p>
    <w:p w14:paraId="39C45ACF" w14:textId="31539D68" w:rsidR="00AB065A" w:rsidRDefault="000E404F" w:rsidP="00264800">
      <w:pPr>
        <w:rPr>
          <w:lang w:eastAsia="en-AU"/>
        </w:rPr>
      </w:pPr>
      <w:r w:rsidRPr="000E404F">
        <w:rPr>
          <w:rFonts w:asciiTheme="majorHAnsi" w:hAnsiTheme="majorHAnsi" w:cstheme="majorHAnsi"/>
          <w:lang w:eastAsia="en-AU"/>
        </w:rPr>
        <w:t>Collaboration with other stakeholders |</w:t>
      </w:r>
      <w:r w:rsidR="00CD4B52">
        <w:rPr>
          <w:rFonts w:asciiTheme="majorHAnsi" w:hAnsiTheme="majorHAnsi" w:cstheme="majorHAnsi"/>
          <w:lang w:eastAsia="en-AU"/>
        </w:rPr>
        <w:t xml:space="preserve"> </w:t>
      </w:r>
      <w:r w:rsidR="00CD4B52" w:rsidRPr="00233CFD">
        <w:rPr>
          <w:lang w:eastAsia="en-AU"/>
        </w:rPr>
        <w:t>The PHN coordinated with other stakeholders to support pilot implementation, including coordinating</w:t>
      </w:r>
      <w:r w:rsidR="008974C6">
        <w:rPr>
          <w:lang w:eastAsia="en-AU"/>
        </w:rPr>
        <w:t xml:space="preserve"> guidance and advice</w:t>
      </w:r>
      <w:r w:rsidR="006C2AAF">
        <w:rPr>
          <w:lang w:eastAsia="en-AU"/>
        </w:rPr>
        <w:t xml:space="preserve"> from</w:t>
      </w:r>
      <w:r w:rsidR="00CD4B52" w:rsidRPr="00233CFD">
        <w:rPr>
          <w:lang w:eastAsia="en-AU"/>
        </w:rPr>
        <w:t xml:space="preserve"> Wounds</w:t>
      </w:r>
      <w:r w:rsidRPr="00EC0A89">
        <w:rPr>
          <w:lang w:eastAsia="en-AU"/>
        </w:rPr>
        <w:t xml:space="preserve"> </w:t>
      </w:r>
      <w:r w:rsidR="00EC0A89" w:rsidRPr="00EC0A89">
        <w:rPr>
          <w:lang w:eastAsia="en-AU"/>
        </w:rPr>
        <w:t>Australia</w:t>
      </w:r>
      <w:r w:rsidR="0075023D">
        <w:rPr>
          <w:lang w:eastAsia="en-AU"/>
        </w:rPr>
        <w:t>, GC HHS, GPs</w:t>
      </w:r>
      <w:r w:rsidR="00EC0A89">
        <w:rPr>
          <w:lang w:eastAsia="en-AU"/>
        </w:rPr>
        <w:t xml:space="preserve"> with</w:t>
      </w:r>
      <w:r w:rsidR="0075023D">
        <w:rPr>
          <w:lang w:eastAsia="en-AU"/>
        </w:rPr>
        <w:t xml:space="preserve"> special interest/expertise in wound management in the region, RACF staff, </w:t>
      </w:r>
      <w:r w:rsidR="00FC70E0">
        <w:rPr>
          <w:lang w:eastAsia="en-AU"/>
        </w:rPr>
        <w:t xml:space="preserve">Gold Coast Health vascular team and </w:t>
      </w:r>
      <w:r w:rsidR="00822C99">
        <w:rPr>
          <w:lang w:eastAsia="en-AU"/>
        </w:rPr>
        <w:t>Residential Aged Care Facility Support Service (RaSS).</w:t>
      </w:r>
    </w:p>
    <w:tbl>
      <w:tblPr>
        <w:tblStyle w:val="TableGridLight"/>
        <w:tblW w:w="4950" w:type="pct"/>
        <w:tblLook w:val="04A0" w:firstRow="1" w:lastRow="0" w:firstColumn="1" w:lastColumn="0" w:noHBand="0" w:noVBand="1"/>
      </w:tblPr>
      <w:tblGrid>
        <w:gridCol w:w="9055"/>
      </w:tblGrid>
      <w:tr w:rsidR="00F000C7" w14:paraId="32251F8B" w14:textId="77777777" w:rsidTr="00C8509D">
        <w:tc>
          <w:tcPr>
            <w:tcW w:w="7285" w:type="dxa"/>
            <w:tcBorders>
              <w:top w:val="nil"/>
              <w:left w:val="nil"/>
              <w:bottom w:val="nil"/>
              <w:right w:val="nil"/>
            </w:tcBorders>
            <w:shd w:val="clear" w:color="auto" w:fill="E6E6E1" w:themeFill="accent5"/>
          </w:tcPr>
          <w:p w14:paraId="4405EB6A" w14:textId="3E695C68" w:rsidR="00F000C7" w:rsidRPr="002B7A6E" w:rsidRDefault="00F000C7" w:rsidP="00C8509D">
            <w:pPr>
              <w:pStyle w:val="Longformcallout"/>
              <w:rPr>
                <w:b/>
              </w:rPr>
            </w:pPr>
            <w:r w:rsidRPr="00F000C7">
              <w:t>“We came across a lot of barriers early on and took the concerns to Katie and the PHN. They have been proactive in helping break down barriers – facilitating meetings with HHS and finding out the situation and stimulating a lot of action. Katie and PHN’s awareness of the unique needs and challenges faced by the geographic population has really helped.”</w:t>
            </w:r>
            <w:r>
              <w:t xml:space="preserve"> (</w:t>
            </w:r>
            <w:r w:rsidRPr="00F000C7">
              <w:rPr>
                <w:bCs/>
              </w:rPr>
              <w:t>Provider, Gold Coast PHN pilot</w:t>
            </w:r>
            <w:r>
              <w:t>)</w:t>
            </w:r>
          </w:p>
        </w:tc>
      </w:tr>
    </w:tbl>
    <w:p w14:paraId="411E11BF" w14:textId="680E19EB" w:rsidR="00264800" w:rsidRPr="006377B2" w:rsidRDefault="00264800" w:rsidP="00162EFC">
      <w:pPr>
        <w:pStyle w:val="xAppendixLevel3"/>
      </w:pPr>
      <w:bookmarkStart w:id="137" w:name="_Toc132905871"/>
      <w:bookmarkStart w:id="138" w:name="_Toc133932109"/>
      <w:bookmarkEnd w:id="137"/>
      <w:r w:rsidRPr="006377B2">
        <w:t>Pilot outcomes and achievements</w:t>
      </w:r>
      <w:bookmarkEnd w:id="138"/>
    </w:p>
    <w:p w14:paraId="4BA2ED25" w14:textId="5959F252" w:rsidR="00D61DE2" w:rsidRDefault="00FD7B22" w:rsidP="00FD7B22">
      <w:pPr>
        <w:rPr>
          <w:lang w:eastAsia="en-AU"/>
        </w:rPr>
      </w:pPr>
      <w:r w:rsidRPr="00CE23B1">
        <w:rPr>
          <w:rFonts w:asciiTheme="majorHAnsi" w:hAnsiTheme="majorHAnsi" w:cstheme="majorHAnsi"/>
          <w:lang w:eastAsia="en-AU"/>
        </w:rPr>
        <w:t>The pilot increased access to specialist care for residents in residential aged care facilities</w:t>
      </w:r>
      <w:r w:rsidR="00EA1AD4">
        <w:rPr>
          <w:rFonts w:asciiTheme="majorHAnsi" w:hAnsiTheme="majorHAnsi" w:cstheme="majorHAnsi"/>
          <w:lang w:eastAsia="en-AU"/>
        </w:rPr>
        <w:t>,</w:t>
      </w:r>
      <w:r w:rsidR="00587A19">
        <w:rPr>
          <w:rFonts w:asciiTheme="majorHAnsi" w:hAnsiTheme="majorHAnsi" w:cstheme="majorHAnsi"/>
          <w:lang w:eastAsia="en-AU"/>
        </w:rPr>
        <w:t xml:space="preserve"> meeting an unmet need in demand</w:t>
      </w:r>
      <w:r>
        <w:rPr>
          <w:lang w:eastAsia="en-AU"/>
        </w:rPr>
        <w:t xml:space="preserve">. </w:t>
      </w:r>
      <w:r w:rsidR="00C16E85">
        <w:rPr>
          <w:lang w:eastAsia="en-AU"/>
        </w:rPr>
        <w:t>With the</w:t>
      </w:r>
      <w:r>
        <w:rPr>
          <w:lang w:eastAsia="en-AU"/>
        </w:rPr>
        <w:t xml:space="preserve"> introduction of the pilot</w:t>
      </w:r>
      <w:r w:rsidR="00C16E85">
        <w:rPr>
          <w:lang w:eastAsia="en-AU"/>
        </w:rPr>
        <w:t xml:space="preserve">, </w:t>
      </w:r>
      <w:r w:rsidR="009B2288">
        <w:rPr>
          <w:lang w:eastAsia="en-AU"/>
        </w:rPr>
        <w:t xml:space="preserve">RACF </w:t>
      </w:r>
      <w:r w:rsidR="00C16E85">
        <w:rPr>
          <w:lang w:eastAsia="en-AU"/>
        </w:rPr>
        <w:t>residents in the Gold Coast were provided access to an additional specialist service that did not exist before the pilot program.</w:t>
      </w:r>
      <w:r w:rsidR="00AC4E8B">
        <w:rPr>
          <w:lang w:eastAsia="en-AU"/>
        </w:rPr>
        <w:t xml:space="preserve"> Providers and the PHN reported that existing services</w:t>
      </w:r>
      <w:r w:rsidR="00C16E85">
        <w:rPr>
          <w:lang w:eastAsia="en-AU"/>
        </w:rPr>
        <w:t xml:space="preserve"> </w:t>
      </w:r>
      <w:r w:rsidR="007E3736">
        <w:rPr>
          <w:lang w:eastAsia="en-AU"/>
        </w:rPr>
        <w:t xml:space="preserve">had limited capacity to care for patients living with chronic wounds </w:t>
      </w:r>
      <w:r w:rsidR="00574B3B">
        <w:rPr>
          <w:lang w:eastAsia="en-AU"/>
        </w:rPr>
        <w:t>and that there were limited options for care delivered in community and residential settings.</w:t>
      </w:r>
      <w:r>
        <w:rPr>
          <w:lang w:eastAsia="en-AU"/>
        </w:rPr>
        <w:t xml:space="preserve"> </w:t>
      </w:r>
      <w:r w:rsidR="00CB1B4A">
        <w:rPr>
          <w:lang w:eastAsia="en-AU"/>
        </w:rPr>
        <w:t xml:space="preserve">In particular, </w:t>
      </w:r>
      <w:r w:rsidR="00592879">
        <w:rPr>
          <w:lang w:eastAsia="en-AU"/>
        </w:rPr>
        <w:t xml:space="preserve">the pilot helped to address a </w:t>
      </w:r>
      <w:r w:rsidR="00CB1B4A">
        <w:rPr>
          <w:lang w:eastAsia="en-AU"/>
        </w:rPr>
        <w:t>clear need for specialist wound services within residential aged care facilities – providers reported that approximately half of residents in facilities will have skin integrity or wound problems.</w:t>
      </w:r>
    </w:p>
    <w:p w14:paraId="2AD47FE4" w14:textId="28887E4E" w:rsidR="00D61DE2" w:rsidRDefault="00D61DE2" w:rsidP="00FD7B22">
      <w:pPr>
        <w:rPr>
          <w:lang w:eastAsia="en-AU"/>
        </w:rPr>
      </w:pPr>
      <w:r>
        <w:rPr>
          <w:lang w:eastAsia="en-AU"/>
        </w:rPr>
        <w:t>Providers and the PHN reported that the pilot has supported</w:t>
      </w:r>
      <w:r w:rsidR="003B37EE">
        <w:rPr>
          <w:lang w:eastAsia="en-AU"/>
        </w:rPr>
        <w:t xml:space="preserve"> improved patient outcomes for residents</w:t>
      </w:r>
      <w:r>
        <w:rPr>
          <w:lang w:eastAsia="en-AU"/>
        </w:rPr>
        <w:t>:</w:t>
      </w:r>
    </w:p>
    <w:p w14:paraId="00D9D169" w14:textId="51094C68" w:rsidR="00D61DE2" w:rsidRDefault="00D61DE2" w:rsidP="00C8509D">
      <w:pPr>
        <w:pStyle w:val="Bullet"/>
      </w:pPr>
      <w:r>
        <w:t xml:space="preserve">reduced waiting times for patients to access specialist care for complex wounds </w:t>
      </w:r>
    </w:p>
    <w:p w14:paraId="5CA0F859" w14:textId="0715C4F5" w:rsidR="00D61DE2" w:rsidRDefault="003B37EE" w:rsidP="00C8509D">
      <w:pPr>
        <w:pStyle w:val="Bullet"/>
      </w:pPr>
      <w:r>
        <w:t xml:space="preserve">reduced pain for some patients living with chronic wounds </w:t>
      </w:r>
    </w:p>
    <w:p w14:paraId="1F8D238B" w14:textId="627541B9" w:rsidR="003B37EE" w:rsidRDefault="008327FC" w:rsidP="00C8509D">
      <w:pPr>
        <w:pStyle w:val="Bullet"/>
      </w:pPr>
      <w:r>
        <w:t xml:space="preserve">improved symptom control </w:t>
      </w:r>
      <w:r w:rsidR="00B44C17">
        <w:t>and</w:t>
      </w:r>
      <w:r w:rsidR="003B37EE">
        <w:t xml:space="preserve"> healing time for some wounds.</w:t>
      </w:r>
    </w:p>
    <w:p w14:paraId="49A2BC05" w14:textId="52E3DD70" w:rsidR="003D7B57" w:rsidRPr="00611222" w:rsidRDefault="00611222" w:rsidP="00FD7B22">
      <w:pPr>
        <w:rPr>
          <w:lang w:eastAsia="en-AU"/>
        </w:rPr>
      </w:pPr>
      <w:r w:rsidRPr="00611222">
        <w:rPr>
          <w:rFonts w:asciiTheme="majorHAnsi" w:hAnsiTheme="majorHAnsi" w:cstheme="majorHAnsi"/>
          <w:lang w:eastAsia="en-AU"/>
        </w:rPr>
        <w:t>The regional wound specialist team in Gold Coast PHN was able to collect pilot data for the patients that the team saw directly.</w:t>
      </w:r>
      <w:r w:rsidRPr="00611222">
        <w:rPr>
          <w:lang w:eastAsia="en-AU"/>
        </w:rPr>
        <w:t xml:space="preserve"> However, this is a small fraction of all the patients impacted by the training </w:t>
      </w:r>
      <w:r w:rsidR="00B162EB">
        <w:rPr>
          <w:lang w:eastAsia="en-AU"/>
        </w:rPr>
        <w:t>and</w:t>
      </w:r>
      <w:r w:rsidRPr="00611222">
        <w:rPr>
          <w:lang w:eastAsia="en-AU"/>
        </w:rPr>
        <w:t xml:space="preserve"> mentoring provided by the regional wound specialist team in Gold Coast </w:t>
      </w:r>
      <w:r w:rsidRPr="00611222">
        <w:rPr>
          <w:lang w:eastAsia="en-AU"/>
        </w:rPr>
        <w:lastRenderedPageBreak/>
        <w:t xml:space="preserve">PHN. The regional wound specialist team provided primary consultations to 31 patients, of which 23 provided consent to provide data to the evaluation. The age range of patients was between 67 and 97 years old with an average age of </w:t>
      </w:r>
      <w:r w:rsidR="00532988" w:rsidRPr="00611222">
        <w:rPr>
          <w:lang w:eastAsia="en-AU"/>
        </w:rPr>
        <w:t>85-year</w:t>
      </w:r>
      <w:r w:rsidR="004067B4">
        <w:rPr>
          <w:lang w:eastAsia="en-AU"/>
        </w:rPr>
        <w:t>s</w:t>
      </w:r>
      <w:r w:rsidR="00532988" w:rsidRPr="00611222">
        <w:rPr>
          <w:lang w:eastAsia="en-AU"/>
        </w:rPr>
        <w:t>-old</w:t>
      </w:r>
      <w:r w:rsidRPr="00611222">
        <w:rPr>
          <w:lang w:eastAsia="en-AU"/>
        </w:rPr>
        <w:t xml:space="preserve">. The gender of patients was fairly evenly split, with 13 females (56%) and 10 males (44%). The most common wound </w:t>
      </w:r>
      <w:r w:rsidR="00532988">
        <w:rPr>
          <w:lang w:eastAsia="en-AU"/>
        </w:rPr>
        <w:t>were</w:t>
      </w:r>
      <w:r w:rsidRPr="00611222">
        <w:rPr>
          <w:lang w:eastAsia="en-AU"/>
        </w:rPr>
        <w:t xml:space="preserve"> </w:t>
      </w:r>
      <w:r w:rsidR="0025380C">
        <w:rPr>
          <w:lang w:eastAsia="en-AU"/>
        </w:rPr>
        <w:t>p</w:t>
      </w:r>
      <w:r w:rsidRPr="00611222">
        <w:rPr>
          <w:lang w:eastAsia="en-AU"/>
        </w:rPr>
        <w:t xml:space="preserve">ressure </w:t>
      </w:r>
      <w:r w:rsidR="0025380C">
        <w:rPr>
          <w:lang w:eastAsia="en-AU"/>
        </w:rPr>
        <w:t>i</w:t>
      </w:r>
      <w:r w:rsidRPr="00611222">
        <w:rPr>
          <w:lang w:eastAsia="en-AU"/>
        </w:rPr>
        <w:t xml:space="preserve">njuries (44%), followed by </w:t>
      </w:r>
      <w:r w:rsidR="00AF6191">
        <w:rPr>
          <w:lang w:eastAsia="en-AU"/>
        </w:rPr>
        <w:t>m</w:t>
      </w:r>
      <w:r w:rsidRPr="00611222">
        <w:rPr>
          <w:lang w:eastAsia="en-AU"/>
        </w:rPr>
        <w:t xml:space="preserve">ixed </w:t>
      </w:r>
      <w:r w:rsidR="00AF6191">
        <w:rPr>
          <w:lang w:eastAsia="en-AU"/>
        </w:rPr>
        <w:t>a</w:t>
      </w:r>
      <w:r w:rsidRPr="00611222">
        <w:rPr>
          <w:lang w:eastAsia="en-AU"/>
        </w:rPr>
        <w:t xml:space="preserve">rterial / </w:t>
      </w:r>
      <w:r w:rsidR="00AF6191">
        <w:rPr>
          <w:lang w:eastAsia="en-AU"/>
        </w:rPr>
        <w:t>v</w:t>
      </w:r>
      <w:r w:rsidRPr="00611222">
        <w:rPr>
          <w:lang w:eastAsia="en-AU"/>
        </w:rPr>
        <w:t xml:space="preserve">enous </w:t>
      </w:r>
      <w:r w:rsidR="00AF6191">
        <w:rPr>
          <w:lang w:eastAsia="en-AU"/>
        </w:rPr>
        <w:t>u</w:t>
      </w:r>
      <w:r w:rsidRPr="00611222">
        <w:rPr>
          <w:lang w:eastAsia="en-AU"/>
        </w:rPr>
        <w:t xml:space="preserve">lcer (22%), </w:t>
      </w:r>
      <w:r w:rsidR="0038527E">
        <w:rPr>
          <w:lang w:eastAsia="en-AU"/>
        </w:rPr>
        <w:t>v</w:t>
      </w:r>
      <w:r w:rsidRPr="00611222">
        <w:rPr>
          <w:lang w:eastAsia="en-AU"/>
        </w:rPr>
        <w:t xml:space="preserve">enous </w:t>
      </w:r>
      <w:r w:rsidR="00D62F95">
        <w:rPr>
          <w:lang w:eastAsia="en-AU"/>
        </w:rPr>
        <w:t>l</w:t>
      </w:r>
      <w:r w:rsidRPr="00611222">
        <w:rPr>
          <w:lang w:eastAsia="en-AU"/>
        </w:rPr>
        <w:t xml:space="preserve">eg </w:t>
      </w:r>
      <w:r w:rsidR="00D62F95">
        <w:rPr>
          <w:lang w:eastAsia="en-AU"/>
        </w:rPr>
        <w:t>u</w:t>
      </w:r>
      <w:r w:rsidRPr="00611222">
        <w:rPr>
          <w:lang w:eastAsia="en-AU"/>
        </w:rPr>
        <w:t xml:space="preserve">lcers (13%), Incontinence Associated Dermatitis (9%), </w:t>
      </w:r>
      <w:r w:rsidR="00AF6191">
        <w:rPr>
          <w:lang w:eastAsia="en-AU"/>
        </w:rPr>
        <w:t>a</w:t>
      </w:r>
      <w:r w:rsidRPr="00611222">
        <w:rPr>
          <w:lang w:eastAsia="en-AU"/>
        </w:rPr>
        <w:t xml:space="preserve">typical </w:t>
      </w:r>
      <w:r w:rsidR="00AF6191">
        <w:rPr>
          <w:lang w:eastAsia="en-AU"/>
        </w:rPr>
        <w:t>w</w:t>
      </w:r>
      <w:r w:rsidRPr="00611222">
        <w:rPr>
          <w:lang w:eastAsia="en-AU"/>
        </w:rPr>
        <w:t xml:space="preserve">ounds (4%), </w:t>
      </w:r>
      <w:r w:rsidR="00AF6191">
        <w:rPr>
          <w:lang w:eastAsia="en-AU"/>
        </w:rPr>
        <w:t>d</w:t>
      </w:r>
      <w:r w:rsidRPr="00611222">
        <w:rPr>
          <w:lang w:eastAsia="en-AU"/>
        </w:rPr>
        <w:t xml:space="preserve">iabetic </w:t>
      </w:r>
      <w:r w:rsidR="00AF6191">
        <w:rPr>
          <w:lang w:eastAsia="en-AU"/>
        </w:rPr>
        <w:t>f</w:t>
      </w:r>
      <w:r w:rsidRPr="00611222">
        <w:rPr>
          <w:lang w:eastAsia="en-AU"/>
        </w:rPr>
        <w:t xml:space="preserve">oot </w:t>
      </w:r>
      <w:r w:rsidR="00AF6191">
        <w:rPr>
          <w:lang w:eastAsia="en-AU"/>
        </w:rPr>
        <w:t>u</w:t>
      </w:r>
      <w:r w:rsidRPr="00611222">
        <w:rPr>
          <w:lang w:eastAsia="en-AU"/>
        </w:rPr>
        <w:t xml:space="preserve">lcer (4%) and </w:t>
      </w:r>
      <w:r w:rsidR="00AF6191">
        <w:rPr>
          <w:lang w:eastAsia="en-AU"/>
        </w:rPr>
        <w:t>m</w:t>
      </w:r>
      <w:r w:rsidRPr="00611222">
        <w:rPr>
          <w:lang w:eastAsia="en-AU"/>
        </w:rPr>
        <w:t xml:space="preserve">alignancy – </w:t>
      </w:r>
      <w:r w:rsidR="00AF6191">
        <w:rPr>
          <w:lang w:eastAsia="en-AU"/>
        </w:rPr>
        <w:t>s</w:t>
      </w:r>
      <w:r w:rsidRPr="00611222">
        <w:rPr>
          <w:lang w:eastAsia="en-AU"/>
        </w:rPr>
        <w:t>quamous cell carcinoma (4%).  The regional specialist wound team was able to provide care to patients who had previously not been able to access treatment</w:t>
      </w:r>
      <w:r w:rsidR="00D12487">
        <w:rPr>
          <w:lang w:eastAsia="en-AU"/>
        </w:rPr>
        <w:t>;</w:t>
      </w:r>
      <w:r w:rsidRPr="00611222">
        <w:rPr>
          <w:lang w:eastAsia="en-AU"/>
        </w:rPr>
        <w:t xml:space="preserve"> 56% of patients had been diagnosed with the chronic wound at least three months prior to accessing care from the regional specialist wound team. This includes 8% of patients whose chronic wound had been active for over a year. </w:t>
      </w:r>
      <w:r w:rsidR="000C769C">
        <w:rPr>
          <w:lang w:eastAsia="en-AU"/>
        </w:rPr>
        <w:t>The</w:t>
      </w:r>
      <w:r w:rsidRPr="00611222">
        <w:rPr>
          <w:lang w:eastAsia="en-AU"/>
        </w:rPr>
        <w:t xml:space="preserve"> regional specialist wound team indicated the reasons why these wounds had been active for so long</w:t>
      </w:r>
      <w:r w:rsidR="00473D1C">
        <w:rPr>
          <w:lang w:eastAsia="en-AU"/>
        </w:rPr>
        <w:t xml:space="preserve">, </w:t>
      </w:r>
      <w:r w:rsidRPr="00611222">
        <w:rPr>
          <w:lang w:eastAsia="en-AU"/>
        </w:rPr>
        <w:t>included no diagnosis, misdiagnosis and/or inappropriate care.</w:t>
      </w:r>
      <w:r w:rsidR="003D7B57">
        <w:rPr>
          <w:lang w:eastAsia="en-AU"/>
        </w:rPr>
        <w:t xml:space="preserve"> Further detail is provided in Section </w:t>
      </w:r>
      <w:r w:rsidR="00BA62A8" w:rsidRPr="006709FB">
        <w:rPr>
          <w:lang w:eastAsia="en-AU"/>
        </w:rPr>
        <w:fldChar w:fldCharType="begin"/>
      </w:r>
      <w:r w:rsidR="00BA62A8" w:rsidRPr="006709FB">
        <w:rPr>
          <w:lang w:eastAsia="en-AU"/>
        </w:rPr>
        <w:instrText xml:space="preserve"> REF _Ref107234488 \r \h </w:instrText>
      </w:r>
      <w:r w:rsidR="00225121" w:rsidRPr="006709FB">
        <w:rPr>
          <w:lang w:eastAsia="en-AU"/>
        </w:rPr>
        <w:instrText xml:space="preserve"> \* MERGEFORMAT </w:instrText>
      </w:r>
      <w:r w:rsidR="00BA62A8" w:rsidRPr="006709FB">
        <w:rPr>
          <w:lang w:eastAsia="en-AU"/>
        </w:rPr>
      </w:r>
      <w:r w:rsidR="00BA62A8" w:rsidRPr="006709FB">
        <w:rPr>
          <w:lang w:eastAsia="en-AU"/>
        </w:rPr>
        <w:fldChar w:fldCharType="separate"/>
      </w:r>
      <w:r w:rsidR="000F61AF" w:rsidRPr="006709FB">
        <w:rPr>
          <w:lang w:eastAsia="en-AU"/>
        </w:rPr>
        <w:t>3.2</w:t>
      </w:r>
      <w:r w:rsidR="00BA62A8" w:rsidRPr="006709FB">
        <w:rPr>
          <w:lang w:eastAsia="en-AU"/>
        </w:rPr>
        <w:fldChar w:fldCharType="end"/>
      </w:r>
      <w:r w:rsidR="003D7B57" w:rsidRPr="006709FB">
        <w:rPr>
          <w:lang w:eastAsia="en-AU"/>
        </w:rPr>
        <w:t xml:space="preserve"> of this report.</w:t>
      </w:r>
    </w:p>
    <w:p w14:paraId="4DB9B942" w14:textId="6D539C05" w:rsidR="00FE7D1D" w:rsidRDefault="000A71D4" w:rsidP="00FD7B22">
      <w:pPr>
        <w:rPr>
          <w:lang w:eastAsia="en-AU"/>
        </w:rPr>
      </w:pPr>
      <w:r w:rsidRPr="009B3692">
        <w:rPr>
          <w:rFonts w:asciiTheme="majorHAnsi" w:hAnsiTheme="majorHAnsi" w:cstheme="majorHAnsi"/>
          <w:lang w:eastAsia="en-AU"/>
        </w:rPr>
        <w:t xml:space="preserve">The pilot </w:t>
      </w:r>
      <w:r w:rsidR="00730FB4" w:rsidRPr="009B3692">
        <w:rPr>
          <w:rFonts w:asciiTheme="majorHAnsi" w:hAnsiTheme="majorHAnsi" w:cstheme="majorHAnsi"/>
          <w:lang w:eastAsia="en-AU"/>
        </w:rPr>
        <w:t>supported the</w:t>
      </w:r>
      <w:r w:rsidR="0058074E" w:rsidRPr="009B3692">
        <w:rPr>
          <w:rFonts w:asciiTheme="majorHAnsi" w:hAnsiTheme="majorHAnsi" w:cstheme="majorHAnsi"/>
          <w:lang w:eastAsia="en-AU"/>
        </w:rPr>
        <w:t xml:space="preserve"> effective upskilling of RACF staff to confidently deliver evidence-based wound care to residents</w:t>
      </w:r>
      <w:r w:rsidR="0058074E">
        <w:rPr>
          <w:lang w:eastAsia="en-AU"/>
        </w:rPr>
        <w:t xml:space="preserve">. </w:t>
      </w:r>
      <w:r w:rsidR="008D2CA8">
        <w:rPr>
          <w:lang w:eastAsia="en-AU"/>
        </w:rPr>
        <w:t xml:space="preserve">Consultations highlighted that RACF staff </w:t>
      </w:r>
      <w:r w:rsidR="00E41420">
        <w:rPr>
          <w:lang w:eastAsia="en-AU"/>
        </w:rPr>
        <w:t xml:space="preserve">expressed a strong interest and excitement in the pilot onboarding process, particularly regarding opportunities to improve confidence in delivering wound care. </w:t>
      </w:r>
      <w:r w:rsidR="00E77DFA" w:rsidRPr="006709FB">
        <w:rPr>
          <w:lang w:eastAsia="en-AU"/>
        </w:rPr>
        <w:fldChar w:fldCharType="begin"/>
      </w:r>
      <w:r w:rsidR="00E77DFA" w:rsidRPr="006709FB">
        <w:rPr>
          <w:lang w:eastAsia="en-AU"/>
        </w:rPr>
        <w:instrText xml:space="preserve"> REF _Ref132878474 \h  \* MERGEFORMAT </w:instrText>
      </w:r>
      <w:r w:rsidR="00E77DFA" w:rsidRPr="006709FB">
        <w:rPr>
          <w:lang w:eastAsia="en-AU"/>
        </w:rPr>
      </w:r>
      <w:r w:rsidR="00E77DFA" w:rsidRPr="006709FB">
        <w:rPr>
          <w:lang w:eastAsia="en-AU"/>
        </w:rPr>
        <w:fldChar w:fldCharType="separate"/>
      </w:r>
      <w:r w:rsidR="000F61AF" w:rsidRPr="006709FB">
        <w:t xml:space="preserve">Table </w:t>
      </w:r>
      <w:r w:rsidR="000F61AF" w:rsidRPr="006709FB">
        <w:rPr>
          <w:noProof/>
        </w:rPr>
        <w:t>8</w:t>
      </w:r>
      <w:r w:rsidR="00E77DFA" w:rsidRPr="006709FB">
        <w:rPr>
          <w:lang w:eastAsia="en-AU"/>
        </w:rPr>
        <w:fldChar w:fldCharType="end"/>
      </w:r>
      <w:r w:rsidR="008D58AE">
        <w:rPr>
          <w:lang w:eastAsia="en-AU"/>
        </w:rPr>
        <w:t xml:space="preserve"> presents the RACF staff engaged in training and development activities through the pilot. </w:t>
      </w:r>
      <w:r w:rsidR="00606745">
        <w:rPr>
          <w:lang w:eastAsia="en-AU"/>
        </w:rPr>
        <w:t>The PHN reported positive</w:t>
      </w:r>
      <w:r w:rsidR="00FE7D1D">
        <w:rPr>
          <w:lang w:eastAsia="en-AU"/>
        </w:rPr>
        <w:t xml:space="preserve"> provider outcomes as a result of the pilot mentoring, education and training:</w:t>
      </w:r>
    </w:p>
    <w:p w14:paraId="77414F8F" w14:textId="3C8F9F9D" w:rsidR="008327FC" w:rsidRDefault="008327FC" w:rsidP="00C8509D">
      <w:pPr>
        <w:pStyle w:val="Bullet"/>
      </w:pPr>
      <w:r>
        <w:t>improved confidence among RACF staff (including Registered Nurses, Enrolled Nurses and other care staff) to deliver wound care</w:t>
      </w:r>
    </w:p>
    <w:p w14:paraId="4567BE90" w14:textId="019C63EF" w:rsidR="008327FC" w:rsidRDefault="008327FC" w:rsidP="00C8509D">
      <w:pPr>
        <w:pStyle w:val="Bullet"/>
      </w:pPr>
      <w:r>
        <w:t xml:space="preserve">increased adoption among </w:t>
      </w:r>
      <w:r w:rsidR="00BE7010">
        <w:t>RACF staff</w:t>
      </w:r>
      <w:r>
        <w:t xml:space="preserve"> of evidence-based strategies, including the use of preventative equipment for residents with pressure injuries and other wounds</w:t>
      </w:r>
    </w:p>
    <w:p w14:paraId="50880C2A" w14:textId="0557EAF6" w:rsidR="00536A1D" w:rsidRDefault="008327FC" w:rsidP="00C8509D">
      <w:pPr>
        <w:pStyle w:val="Bullet"/>
      </w:pPr>
      <w:r>
        <w:t>improved quality of referrals throughout the pilot, with useful information provided by RACFs to support comprehensive, holistic assessment and support.</w:t>
      </w:r>
    </w:p>
    <w:p w14:paraId="472D932E" w14:textId="1B065A37" w:rsidR="00D93C95" w:rsidRDefault="00D93C95" w:rsidP="00D93C95">
      <w:pPr>
        <w:pStyle w:val="Caption"/>
      </w:pPr>
      <w:bookmarkStart w:id="139" w:name="_Ref132878474"/>
      <w:r>
        <w:t xml:space="preserve">Table </w:t>
      </w:r>
      <w:r>
        <w:fldChar w:fldCharType="begin"/>
      </w:r>
      <w:r>
        <w:instrText xml:space="preserve"> SEQ Table \* ARABIC </w:instrText>
      </w:r>
      <w:r>
        <w:fldChar w:fldCharType="separate"/>
      </w:r>
      <w:r w:rsidR="00F60B25">
        <w:rPr>
          <w:noProof/>
        </w:rPr>
        <w:t>8</w:t>
      </w:r>
      <w:r>
        <w:fldChar w:fldCharType="end"/>
      </w:r>
      <w:bookmarkEnd w:id="139"/>
      <w:r>
        <w:t xml:space="preserve"> | Training and development delivered </w:t>
      </w:r>
      <w:r w:rsidR="00CB104E">
        <w:t>through the pilot</w:t>
      </w:r>
    </w:p>
    <w:tbl>
      <w:tblPr>
        <w:tblStyle w:val="NOUS"/>
        <w:tblW w:w="9233" w:type="dxa"/>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ook w:val="04A0" w:firstRow="1" w:lastRow="0" w:firstColumn="1" w:lastColumn="0" w:noHBand="0" w:noVBand="1"/>
      </w:tblPr>
      <w:tblGrid>
        <w:gridCol w:w="4616"/>
        <w:gridCol w:w="4617"/>
      </w:tblGrid>
      <w:tr w:rsidR="00145CC6" w14:paraId="3917EE12" w14:textId="77777777" w:rsidTr="00C670AB">
        <w:trPr>
          <w:cnfStyle w:val="100000000000" w:firstRow="1" w:lastRow="0" w:firstColumn="0" w:lastColumn="0" w:oddVBand="0" w:evenVBand="0" w:oddHBand="0" w:evenHBand="0" w:firstRowFirstColumn="0" w:firstRowLastColumn="0" w:lastRowFirstColumn="0" w:lastRowLastColumn="0"/>
          <w:trHeight w:val="357"/>
        </w:trPr>
        <w:tc>
          <w:tcPr>
            <w:tcW w:w="4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39BFC4A6" w14:textId="04153602" w:rsidR="00145CC6" w:rsidRPr="006709FB" w:rsidRDefault="003E65E4" w:rsidP="006117A4">
            <w:pPr>
              <w:pStyle w:val="TableNheader"/>
              <w:rPr>
                <w:b w:val="0"/>
                <w:color w:val="FFFFFF" w:themeColor="background1"/>
              </w:rPr>
            </w:pPr>
            <w:r w:rsidRPr="006709FB">
              <w:rPr>
                <w:b w:val="0"/>
                <w:color w:val="FFFFFF" w:themeColor="background1"/>
              </w:rPr>
              <w:t>Description</w:t>
            </w:r>
          </w:p>
        </w:tc>
        <w:tc>
          <w:tcPr>
            <w:tcW w:w="4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0CE7F112" w14:textId="400CFCBD" w:rsidR="00145CC6" w:rsidRPr="006709FB" w:rsidRDefault="00926227" w:rsidP="006117A4">
            <w:pPr>
              <w:pStyle w:val="TableNheader"/>
              <w:rPr>
                <w:b w:val="0"/>
                <w:color w:val="FFFFFF" w:themeColor="background1"/>
              </w:rPr>
            </w:pPr>
            <w:r w:rsidRPr="006709FB">
              <w:rPr>
                <w:b w:val="0"/>
                <w:color w:val="FFFFFF" w:themeColor="background1"/>
              </w:rPr>
              <w:t>Number of RACF staff</w:t>
            </w:r>
          </w:p>
        </w:tc>
      </w:tr>
      <w:tr w:rsidR="00145CC6" w14:paraId="6CB0CA9B" w14:textId="77777777" w:rsidTr="00C670AB">
        <w:trPr>
          <w:trHeight w:val="584"/>
        </w:trPr>
        <w:tc>
          <w:tcPr>
            <w:tcW w:w="4616" w:type="dxa"/>
            <w:tcBorders>
              <w:top w:val="single" w:sz="4" w:space="0" w:color="FFFFFF" w:themeColor="background1"/>
            </w:tcBorders>
          </w:tcPr>
          <w:p w14:paraId="4DE1023B" w14:textId="6873FA32" w:rsidR="00145CC6" w:rsidRPr="006709FB" w:rsidRDefault="003E65E4" w:rsidP="006117A4">
            <w:pPr>
              <w:pStyle w:val="TableNText"/>
              <w:rPr>
                <w:b/>
              </w:rPr>
            </w:pPr>
            <w:r>
              <w:t xml:space="preserve">RACF staff engaged with the Skin and </w:t>
            </w:r>
            <w:r w:rsidR="00FF6541">
              <w:t>Wound</w:t>
            </w:r>
            <w:r>
              <w:t xml:space="preserve"> Action Team </w:t>
            </w:r>
            <w:r w:rsidR="00567B42">
              <w:t>(learning and training activity</w:t>
            </w:r>
            <w:r w:rsidR="00D93C95">
              <w:t xml:space="preserve"> delivered by the regional wounds specialist team</w:t>
            </w:r>
            <w:r w:rsidR="00567B42">
              <w:t>)</w:t>
            </w:r>
          </w:p>
        </w:tc>
        <w:tc>
          <w:tcPr>
            <w:tcW w:w="4617" w:type="dxa"/>
            <w:tcBorders>
              <w:top w:val="single" w:sz="4" w:space="0" w:color="FFFFFF" w:themeColor="background1"/>
            </w:tcBorders>
          </w:tcPr>
          <w:p w14:paraId="4C1F6D4C" w14:textId="4134628D" w:rsidR="00145CC6" w:rsidRDefault="00BB121A" w:rsidP="006117A4">
            <w:pPr>
              <w:pStyle w:val="TableNText"/>
            </w:pPr>
            <w:r>
              <w:t>58 RACF staff</w:t>
            </w:r>
            <w:r w:rsidR="00FA7BE0">
              <w:t xml:space="preserve"> across 18 RACFs</w:t>
            </w:r>
            <w:r>
              <w:t>, including</w:t>
            </w:r>
            <w:r w:rsidR="00183BCB">
              <w:t xml:space="preserve"> </w:t>
            </w:r>
            <w:r>
              <w:t>54 Registered Nurses</w:t>
            </w:r>
            <w:r w:rsidR="00183BCB">
              <w:t xml:space="preserve"> </w:t>
            </w:r>
            <w:r w:rsidR="00807223">
              <w:t>and</w:t>
            </w:r>
            <w:r w:rsidR="00183BCB">
              <w:t xml:space="preserve"> </w:t>
            </w:r>
            <w:r>
              <w:t xml:space="preserve">4 Enrolled Nurses </w:t>
            </w:r>
          </w:p>
        </w:tc>
      </w:tr>
      <w:tr w:rsidR="00145CC6" w14:paraId="3B96BB49" w14:textId="77777777" w:rsidTr="00C670AB">
        <w:trPr>
          <w:trHeight w:val="357"/>
        </w:trPr>
        <w:tc>
          <w:tcPr>
            <w:tcW w:w="4616" w:type="dxa"/>
          </w:tcPr>
          <w:p w14:paraId="6A577971" w14:textId="5A061A4F" w:rsidR="00145CC6" w:rsidRPr="006709FB" w:rsidRDefault="00D93C95" w:rsidP="006117A4">
            <w:pPr>
              <w:pStyle w:val="TableNText"/>
              <w:rPr>
                <w:b/>
              </w:rPr>
            </w:pPr>
            <w:r>
              <w:t>RACF staff engaged in a face-to-face workshop focused on enhancing practical skills and wound management capabilities</w:t>
            </w:r>
          </w:p>
        </w:tc>
        <w:tc>
          <w:tcPr>
            <w:tcW w:w="4617" w:type="dxa"/>
          </w:tcPr>
          <w:p w14:paraId="38DAC3CF" w14:textId="50F1C5C8" w:rsidR="00145CC6" w:rsidRDefault="00D93C95" w:rsidP="006117A4">
            <w:pPr>
              <w:pStyle w:val="TableNText"/>
            </w:pPr>
            <w:r>
              <w:t>44 RACF staff attended</w:t>
            </w:r>
          </w:p>
        </w:tc>
      </w:tr>
      <w:tr w:rsidR="001A7CBF" w14:paraId="2352B427" w14:textId="77777777" w:rsidTr="00C670AB">
        <w:trPr>
          <w:trHeight w:val="357"/>
        </w:trPr>
        <w:tc>
          <w:tcPr>
            <w:tcW w:w="4616" w:type="dxa"/>
            <w:shd w:val="clear" w:color="auto" w:fill="E6E6E1" w:themeFill="accent5"/>
          </w:tcPr>
          <w:p w14:paraId="461A1830" w14:textId="4801D6E8" w:rsidR="001A7CBF" w:rsidRPr="006709FB" w:rsidRDefault="001A7CBF" w:rsidP="00C8509D">
            <w:pPr>
              <w:pStyle w:val="TableNheader"/>
              <w:rPr>
                <w:b/>
                <w:color w:val="auto"/>
              </w:rPr>
            </w:pPr>
            <w:r w:rsidRPr="006709FB">
              <w:rPr>
                <w:color w:val="auto"/>
              </w:rPr>
              <w:t>Total RACF staff engaged</w:t>
            </w:r>
            <w:r w:rsidR="00DB0D9C" w:rsidRPr="006709FB">
              <w:rPr>
                <w:color w:val="auto"/>
              </w:rPr>
              <w:t>:</w:t>
            </w:r>
          </w:p>
        </w:tc>
        <w:tc>
          <w:tcPr>
            <w:tcW w:w="4617" w:type="dxa"/>
            <w:shd w:val="clear" w:color="auto" w:fill="E6E6E1" w:themeFill="accent5"/>
          </w:tcPr>
          <w:p w14:paraId="721ED15C" w14:textId="29BBD0A2" w:rsidR="001A7CBF" w:rsidRPr="006709FB" w:rsidRDefault="00CB104E" w:rsidP="006117A4">
            <w:pPr>
              <w:pStyle w:val="TableNheader"/>
              <w:rPr>
                <w:color w:val="auto"/>
              </w:rPr>
            </w:pPr>
            <w:r w:rsidRPr="006709FB">
              <w:rPr>
                <w:color w:val="auto"/>
              </w:rPr>
              <w:t>102 RACF staff</w:t>
            </w:r>
          </w:p>
        </w:tc>
      </w:tr>
    </w:tbl>
    <w:p w14:paraId="53BC39EC" w14:textId="1FE2097F" w:rsidR="00264800" w:rsidRPr="006377B2" w:rsidRDefault="00264800" w:rsidP="00162EFC">
      <w:pPr>
        <w:pStyle w:val="xAppendixLevel3"/>
      </w:pPr>
      <w:bookmarkStart w:id="140" w:name="_Toc133932110"/>
      <w:r w:rsidRPr="006377B2">
        <w:lastRenderedPageBreak/>
        <w:t>Enablers for success</w:t>
      </w:r>
      <w:bookmarkEnd w:id="140"/>
    </w:p>
    <w:p w14:paraId="3E24DD94" w14:textId="6F131634" w:rsidR="006973CB" w:rsidRPr="003C3B32" w:rsidRDefault="00D00B99" w:rsidP="0094049C">
      <w:r>
        <w:rPr>
          <w:rFonts w:asciiTheme="majorHAnsi" w:hAnsiTheme="majorHAnsi" w:cstheme="majorHAnsi"/>
        </w:rPr>
        <w:t xml:space="preserve">Relationships and collaboration with other stakeholders, facilitated by the PHN, has been critical to the pilot’s success. </w:t>
      </w:r>
      <w:r w:rsidRPr="003C3B32">
        <w:t xml:space="preserve">The PHN and providers reported that relationships with key stakeholders, including GPs, allied health professionals, families/carers, Gold Coast Health teams including RaSS, Wound Care and </w:t>
      </w:r>
      <w:r w:rsidR="006973CB" w:rsidRPr="003C3B32">
        <w:t>Geriatric Emergency Department Intervention (GEDI)</w:t>
      </w:r>
      <w:r w:rsidR="00255D93">
        <w:t>,</w:t>
      </w:r>
      <w:r w:rsidR="006973CB" w:rsidRPr="003C3B32">
        <w:t xml:space="preserve"> </w:t>
      </w:r>
      <w:r w:rsidR="00FE3ABD">
        <w:t>Supportive and Specialist Palliative Care Service (SPACE)</w:t>
      </w:r>
      <w:r w:rsidR="00A6002F">
        <w:t xml:space="preserve"> and other stakeholders</w:t>
      </w:r>
      <w:r w:rsidR="00DC7B13">
        <w:t xml:space="preserve">, were critical to supporting pilot implementation and </w:t>
      </w:r>
      <w:r w:rsidR="005C0BBA">
        <w:t>improving referral and care pathways for residents.</w:t>
      </w:r>
      <w:r w:rsidR="00502C1C">
        <w:t xml:space="preserve"> </w:t>
      </w:r>
      <w:r w:rsidR="00CF76F6">
        <w:t>In particular, t</w:t>
      </w:r>
      <w:r w:rsidR="009B6D9B">
        <w:t xml:space="preserve">he provider reported that “the Hospital and Health Service are embracing the pilot service”. </w:t>
      </w:r>
      <w:r w:rsidR="00DE7AD6">
        <w:t xml:space="preserve">Collaboration has been enabled by: </w:t>
      </w:r>
    </w:p>
    <w:p w14:paraId="3C990AE2" w14:textId="2087962F" w:rsidR="00DE7AD6" w:rsidRDefault="00DE7AD6" w:rsidP="00C8509D">
      <w:pPr>
        <w:pStyle w:val="Bullet"/>
      </w:pPr>
      <w:r>
        <w:t>regular and consistent communication with referrers across the sector</w:t>
      </w:r>
    </w:p>
    <w:p w14:paraId="200599FC" w14:textId="24CAFC75" w:rsidR="00DE7AD6" w:rsidRDefault="00DE7AD6" w:rsidP="00C8509D">
      <w:pPr>
        <w:pStyle w:val="Bullet"/>
      </w:pPr>
      <w:r>
        <w:t>having regular contact pe</w:t>
      </w:r>
      <w:r w:rsidR="00AB1CC0">
        <w:t>ople</w:t>
      </w:r>
      <w:r>
        <w:t>, including at least two key contact persons in residential aged care facilities</w:t>
      </w:r>
    </w:p>
    <w:p w14:paraId="6D83A285" w14:textId="24418484" w:rsidR="00EA0E9F" w:rsidRDefault="00EA0E9F" w:rsidP="00C8509D">
      <w:pPr>
        <w:pStyle w:val="Bullet"/>
      </w:pPr>
      <w:r>
        <w:t xml:space="preserve">clear </w:t>
      </w:r>
      <w:r w:rsidR="00220965">
        <w:t xml:space="preserve">and </w:t>
      </w:r>
      <w:r>
        <w:t>shared understanding of the benefits of the pilot model of service.</w:t>
      </w:r>
    </w:p>
    <w:p w14:paraId="5EEFE46F" w14:textId="4B7F8E22" w:rsidR="00DC7B13" w:rsidRDefault="00E7244F" w:rsidP="00264800">
      <w:r w:rsidRPr="00EE79DA">
        <w:rPr>
          <w:rFonts w:asciiTheme="majorHAnsi" w:hAnsiTheme="majorHAnsi" w:cstheme="majorHAnsi"/>
        </w:rPr>
        <w:t>Embedding the pilot model in residential aged care has supported implementation and coordination</w:t>
      </w:r>
      <w:r>
        <w:t xml:space="preserve">. </w:t>
      </w:r>
      <w:r w:rsidR="0077626E">
        <w:t xml:space="preserve">Providers reported that they were able to build credibility with the residential aged care workforce </w:t>
      </w:r>
      <w:r w:rsidR="002A402F">
        <w:t>as a result</w:t>
      </w:r>
      <w:r w:rsidR="0077626E">
        <w:t xml:space="preserve"> of </w:t>
      </w:r>
      <w:r w:rsidR="002A402F">
        <w:t xml:space="preserve">working within the </w:t>
      </w:r>
      <w:r w:rsidR="0077626E">
        <w:t>RACF</w:t>
      </w:r>
      <w:r w:rsidR="002A402F">
        <w:t xml:space="preserve"> </w:t>
      </w:r>
      <w:r w:rsidR="0077626E">
        <w:t>settings (as opposed to being hospital-based, like the existing acute in-reach wound clinic).</w:t>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94049C" w14:paraId="7263107C" w14:textId="77777777" w:rsidTr="00C8509D">
        <w:tc>
          <w:tcPr>
            <w:tcW w:w="7285" w:type="dxa"/>
            <w:shd w:val="clear" w:color="auto" w:fill="E6E6E1" w:themeFill="accent5"/>
          </w:tcPr>
          <w:p w14:paraId="12195F20" w14:textId="1319BDDA" w:rsidR="0094049C" w:rsidRPr="006709FB" w:rsidRDefault="0094049C" w:rsidP="00C8509D">
            <w:pPr>
              <w:pStyle w:val="Longformcallout"/>
              <w:keepNext/>
              <w:outlineLvl w:val="2"/>
              <w:rPr>
                <w:rFonts w:eastAsia="Times New Roman" w:cs="Times New Roman"/>
              </w:rPr>
            </w:pPr>
            <w:r w:rsidRPr="0094049C">
              <w:t>“Our experiences in aged care have helped. Because we go out to aged care and know their challenges and relate to them, it’s made a big difference.”</w:t>
            </w:r>
            <w:r>
              <w:t xml:space="preserve"> (</w:t>
            </w:r>
            <w:r w:rsidRPr="0094049C">
              <w:rPr>
                <w:rFonts w:eastAsia="Times New Roman" w:cs="Times New Roman"/>
                <w:bCs/>
              </w:rPr>
              <w:t>Provider, Gold Coast PHN</w:t>
            </w:r>
            <w:r>
              <w:t>)</w:t>
            </w:r>
          </w:p>
        </w:tc>
      </w:tr>
    </w:tbl>
    <w:p w14:paraId="61F61AD2" w14:textId="47A4B8CA" w:rsidR="00264800" w:rsidRPr="00396CE2" w:rsidRDefault="00264800" w:rsidP="00162EFC">
      <w:pPr>
        <w:pStyle w:val="xAppendixLevel3"/>
      </w:pPr>
      <w:bookmarkStart w:id="141" w:name="_Toc132905875"/>
      <w:bookmarkStart w:id="142" w:name="_Toc133932111"/>
      <w:bookmarkEnd w:id="141"/>
      <w:r w:rsidRPr="00396CE2">
        <w:t>Challenges faced and how they have been overcome</w:t>
      </w:r>
      <w:bookmarkEnd w:id="142"/>
    </w:p>
    <w:p w14:paraId="5E19C343" w14:textId="777C99CC" w:rsidR="008D71F5" w:rsidRPr="00396CE2" w:rsidRDefault="00A40395" w:rsidP="00524F87">
      <w:pPr>
        <w:rPr>
          <w:lang w:eastAsia="en-AU"/>
        </w:rPr>
      </w:pPr>
      <w:r w:rsidRPr="00FB02E2">
        <w:rPr>
          <w:rFonts w:asciiTheme="majorHAnsi" w:hAnsiTheme="majorHAnsi" w:cstheme="majorHAnsi"/>
        </w:rPr>
        <w:t>COVID-19 pandemic presented challenges to delivery of the pilot within RACF settings</w:t>
      </w:r>
      <w:r>
        <w:rPr>
          <w:lang w:eastAsia="en-AU"/>
        </w:rPr>
        <w:t xml:space="preserve">. </w:t>
      </w:r>
      <w:r w:rsidR="005C71B9">
        <w:rPr>
          <w:lang w:eastAsia="en-AU"/>
        </w:rPr>
        <w:t>Restrictions were imposed on RACFs during COVID-19 outbreaks, which sometimes limited the ability for the regional wound specialist team to deliver specialist wound care within the RACFs.</w:t>
      </w:r>
      <w:r w:rsidR="00FB02E2">
        <w:rPr>
          <w:lang w:eastAsia="en-AU"/>
        </w:rPr>
        <w:t xml:space="preserve"> In addition, COVID-19 created many challenges within RACFs,</w:t>
      </w:r>
      <w:r w:rsidR="00A21680">
        <w:rPr>
          <w:lang w:eastAsia="en-AU"/>
        </w:rPr>
        <w:t xml:space="preserve"> contributing to exhaustion</w:t>
      </w:r>
      <w:r w:rsidR="00805C0D">
        <w:rPr>
          <w:lang w:eastAsia="en-AU"/>
        </w:rPr>
        <w:t>, burnout and staff churn</w:t>
      </w:r>
      <w:r w:rsidR="00A21680">
        <w:rPr>
          <w:lang w:eastAsia="en-AU"/>
        </w:rPr>
        <w:t xml:space="preserve"> amongst the RACF workforce</w:t>
      </w:r>
      <w:r w:rsidR="00FC29F0">
        <w:rPr>
          <w:lang w:eastAsia="en-AU"/>
        </w:rPr>
        <w:t xml:space="preserve"> as well as </w:t>
      </w:r>
      <w:r w:rsidR="00A21680">
        <w:rPr>
          <w:lang w:eastAsia="en-AU"/>
        </w:rPr>
        <w:t>contributing to challenges engaging the aged care workforce in training and education activities for wound management.</w:t>
      </w:r>
    </w:p>
    <w:p w14:paraId="594A9C20" w14:textId="258572A3" w:rsidR="000916D0" w:rsidRPr="00396CE2" w:rsidRDefault="000916D0" w:rsidP="00524F87">
      <w:pPr>
        <w:rPr>
          <w:lang w:eastAsia="en-AU"/>
        </w:rPr>
      </w:pPr>
      <w:r w:rsidRPr="00031008">
        <w:rPr>
          <w:rFonts w:asciiTheme="majorHAnsi" w:hAnsiTheme="majorHAnsi" w:cstheme="majorHAnsi"/>
        </w:rPr>
        <w:t xml:space="preserve">Challenges within RACFs, including </w:t>
      </w:r>
      <w:r w:rsidR="00396930">
        <w:rPr>
          <w:rFonts w:asciiTheme="majorHAnsi" w:hAnsiTheme="majorHAnsi" w:cstheme="majorHAnsi"/>
        </w:rPr>
        <w:t>resource</w:t>
      </w:r>
      <w:r w:rsidRPr="00031008">
        <w:rPr>
          <w:rFonts w:asciiTheme="majorHAnsi" w:hAnsiTheme="majorHAnsi" w:cstheme="majorHAnsi"/>
        </w:rPr>
        <w:t xml:space="preserve"> limitations and the medical model of </w:t>
      </w:r>
      <w:r w:rsidR="00D83FCB">
        <w:rPr>
          <w:rFonts w:asciiTheme="majorHAnsi" w:hAnsiTheme="majorHAnsi" w:cstheme="majorHAnsi"/>
        </w:rPr>
        <w:t>care</w:t>
      </w:r>
      <w:r w:rsidRPr="00031008">
        <w:rPr>
          <w:rFonts w:asciiTheme="majorHAnsi" w:hAnsiTheme="majorHAnsi" w:cstheme="majorHAnsi"/>
        </w:rPr>
        <w:t>, created barriers to implementation of the pilot</w:t>
      </w:r>
      <w:r>
        <w:rPr>
          <w:lang w:eastAsia="en-AU"/>
        </w:rPr>
        <w:t xml:space="preserve">. The PHN and providers reported IT challenges within many RACFs, including limited Wi-Fi connectivity, access to mobile devices and limited technical proficiency (among staff and residents) which created barriers to the use of telehealth through the pilot. </w:t>
      </w:r>
      <w:r w:rsidR="00884C75">
        <w:rPr>
          <w:lang w:eastAsia="en-AU"/>
        </w:rPr>
        <w:t>Providers also noted RACFs lacked access to equipment and resources for skin</w:t>
      </w:r>
      <w:r w:rsidR="0001559B">
        <w:rPr>
          <w:lang w:eastAsia="en-AU"/>
        </w:rPr>
        <w:t xml:space="preserve"> </w:t>
      </w:r>
      <w:r w:rsidR="00884C75">
        <w:rPr>
          <w:lang w:eastAsia="en-AU"/>
        </w:rPr>
        <w:t xml:space="preserve">care and the prevention of </w:t>
      </w:r>
      <w:r w:rsidR="00EB3BE4">
        <w:rPr>
          <w:lang w:eastAsia="en-AU"/>
        </w:rPr>
        <w:t>p</w:t>
      </w:r>
      <w:r w:rsidR="00884C75">
        <w:rPr>
          <w:lang w:eastAsia="en-AU"/>
        </w:rPr>
        <w:t xml:space="preserve">ressure </w:t>
      </w:r>
      <w:r w:rsidR="00EB3BE4">
        <w:rPr>
          <w:lang w:eastAsia="en-AU"/>
        </w:rPr>
        <w:t>i</w:t>
      </w:r>
      <w:r w:rsidR="00884C75">
        <w:rPr>
          <w:lang w:eastAsia="en-AU"/>
        </w:rPr>
        <w:t>njuries.</w:t>
      </w:r>
      <w:r>
        <w:rPr>
          <w:lang w:eastAsia="en-AU"/>
        </w:rPr>
        <w:t xml:space="preserve"> </w:t>
      </w:r>
      <w:r w:rsidR="00DB2EEC">
        <w:rPr>
          <w:lang w:eastAsia="en-AU"/>
        </w:rPr>
        <w:t xml:space="preserve">In addition, pilot providers reported a medical model of </w:t>
      </w:r>
      <w:r w:rsidR="00655FB4">
        <w:rPr>
          <w:lang w:eastAsia="en-AU"/>
        </w:rPr>
        <w:t xml:space="preserve">care and </w:t>
      </w:r>
      <w:r w:rsidR="00DB2EEC">
        <w:rPr>
          <w:lang w:eastAsia="en-AU"/>
        </w:rPr>
        <w:t>service delivery within RACFs, where there is a reliance on GPs to guide assessment and management of wounds. This contributed to challenges in supporting and empowering RACF staff to lead and manage wound care for residents.</w:t>
      </w:r>
      <w:r w:rsidR="00B65744">
        <w:rPr>
          <w:lang w:eastAsia="en-AU"/>
        </w:rPr>
        <w:t xml:space="preserve"> More broadly, time </w:t>
      </w:r>
      <w:r w:rsidR="00B65744">
        <w:rPr>
          <w:lang w:eastAsia="en-AU"/>
        </w:rPr>
        <w:lastRenderedPageBreak/>
        <w:t>constraints within facilities meant that there was sometimes limited availability of personnel to participate in wound management appointments for residents.</w:t>
      </w:r>
    </w:p>
    <w:p w14:paraId="204ECE5B" w14:textId="1F333620" w:rsidR="00445F79" w:rsidRDefault="00535291" w:rsidP="00264800">
      <w:pPr>
        <w:rPr>
          <w:lang w:eastAsia="en-AU"/>
        </w:rPr>
      </w:pPr>
      <w:r w:rsidRPr="001406B0">
        <w:rPr>
          <w:rFonts w:asciiTheme="majorHAnsi" w:hAnsiTheme="majorHAnsi" w:cstheme="majorHAnsi"/>
        </w:rPr>
        <w:t>There were some barriers</w:t>
      </w:r>
      <w:r w:rsidR="00E825FE" w:rsidRPr="001406B0">
        <w:rPr>
          <w:rFonts w:asciiTheme="majorHAnsi" w:hAnsiTheme="majorHAnsi" w:cstheme="majorHAnsi"/>
        </w:rPr>
        <w:t xml:space="preserve"> to patient uptake of the pilot </w:t>
      </w:r>
      <w:r w:rsidRPr="001406B0">
        <w:rPr>
          <w:rFonts w:asciiTheme="majorHAnsi" w:hAnsiTheme="majorHAnsi" w:cstheme="majorHAnsi"/>
        </w:rPr>
        <w:t xml:space="preserve">including </w:t>
      </w:r>
      <w:r w:rsidR="00E825FE" w:rsidRPr="001406B0">
        <w:rPr>
          <w:rFonts w:asciiTheme="majorHAnsi" w:hAnsiTheme="majorHAnsi" w:cstheme="majorHAnsi"/>
        </w:rPr>
        <w:t>reliance on</w:t>
      </w:r>
      <w:r w:rsidR="0011176B">
        <w:rPr>
          <w:rFonts w:asciiTheme="majorHAnsi" w:hAnsiTheme="majorHAnsi" w:cstheme="majorHAnsi"/>
        </w:rPr>
        <w:t xml:space="preserve"> the</w:t>
      </w:r>
      <w:r w:rsidR="00E825FE" w:rsidRPr="001406B0">
        <w:rPr>
          <w:rFonts w:asciiTheme="majorHAnsi" w:hAnsiTheme="majorHAnsi" w:cstheme="majorHAnsi"/>
        </w:rPr>
        <w:t xml:space="preserve"> acute care sector </w:t>
      </w:r>
      <w:r w:rsidR="007A5F2E" w:rsidRPr="001406B0">
        <w:rPr>
          <w:rFonts w:asciiTheme="majorHAnsi" w:hAnsiTheme="majorHAnsi" w:cstheme="majorHAnsi"/>
        </w:rPr>
        <w:t>for wound care</w:t>
      </w:r>
      <w:r w:rsidR="00E825FE" w:rsidRPr="001406B0">
        <w:rPr>
          <w:rFonts w:asciiTheme="majorHAnsi" w:hAnsiTheme="majorHAnsi" w:cstheme="majorHAnsi"/>
        </w:rPr>
        <w:t xml:space="preserve"> and </w:t>
      </w:r>
      <w:r w:rsidR="007A5F2E" w:rsidRPr="001406B0">
        <w:rPr>
          <w:rFonts w:asciiTheme="majorHAnsi" w:hAnsiTheme="majorHAnsi" w:cstheme="majorHAnsi"/>
        </w:rPr>
        <w:t>limited</w:t>
      </w:r>
      <w:r w:rsidR="00E825FE" w:rsidRPr="001406B0">
        <w:rPr>
          <w:rFonts w:asciiTheme="majorHAnsi" w:hAnsiTheme="majorHAnsi" w:cstheme="majorHAnsi"/>
        </w:rPr>
        <w:t xml:space="preserve"> awareness of referral pathways</w:t>
      </w:r>
      <w:r w:rsidR="007A5F2E" w:rsidRPr="001406B0">
        <w:rPr>
          <w:rFonts w:asciiTheme="majorHAnsi" w:hAnsiTheme="majorHAnsi" w:cstheme="majorHAnsi"/>
        </w:rPr>
        <w:t xml:space="preserve"> to the pilot</w:t>
      </w:r>
      <w:r w:rsidR="00E825FE">
        <w:rPr>
          <w:lang w:eastAsia="en-AU"/>
        </w:rPr>
        <w:t>.</w:t>
      </w:r>
      <w:r w:rsidR="00833F69">
        <w:rPr>
          <w:lang w:eastAsia="en-AU"/>
        </w:rPr>
        <w:t xml:space="preserve"> Currently, wound management services are being delivered through the in-reach Gold Coast Health Wound clinic. </w:t>
      </w:r>
      <w:r w:rsidR="003555B5">
        <w:rPr>
          <w:lang w:eastAsia="en-AU"/>
        </w:rPr>
        <w:t xml:space="preserve">Providers and the PHN reported that there is a reliance on these existing services, however, there is </w:t>
      </w:r>
      <w:r w:rsidR="00C82741">
        <w:rPr>
          <w:lang w:eastAsia="en-AU"/>
        </w:rPr>
        <w:t xml:space="preserve">a </w:t>
      </w:r>
      <w:r w:rsidR="003555B5">
        <w:rPr>
          <w:lang w:eastAsia="en-AU"/>
        </w:rPr>
        <w:t>rapidly increasing uptake of the pilot services with increased awareness in recent months.</w:t>
      </w:r>
      <w:r w:rsidR="0092048E">
        <w:rPr>
          <w:lang w:eastAsia="en-AU"/>
        </w:rPr>
        <w:t xml:space="preserve"> Providers noted, </w:t>
      </w:r>
      <w:r w:rsidR="0092048E" w:rsidRPr="006709FB">
        <w:rPr>
          <w:lang w:eastAsia="en-AU"/>
        </w:rPr>
        <w:t>“there has been an increased number of facilities contacting us, as well as GPs too. There is a level of confidence building in the pilot service”.</w:t>
      </w:r>
    </w:p>
    <w:p w14:paraId="6AEE9614" w14:textId="77777777" w:rsidR="00F41773" w:rsidRPr="009C0A0A" w:rsidRDefault="00F41773" w:rsidP="00264800">
      <w:pPr>
        <w:rPr>
          <w:lang w:eastAsia="en-AU"/>
        </w:rPr>
      </w:pPr>
    </w:p>
    <w:p w14:paraId="10D22B82" w14:textId="1314B211" w:rsidR="00264800" w:rsidRDefault="00264800" w:rsidP="00264800">
      <w:pPr>
        <w:sectPr w:rsidR="00264800" w:rsidSect="00886932">
          <w:pgSz w:w="11907" w:h="16839" w:code="9"/>
          <w:pgMar w:top="1418" w:right="1418" w:bottom="1701" w:left="1559" w:header="720" w:footer="680" w:gutter="0"/>
          <w:cols w:space="720"/>
          <w:titlePg/>
          <w:docGrid w:linePitch="360"/>
        </w:sectPr>
      </w:pPr>
    </w:p>
    <w:p w14:paraId="61AB9BB3" w14:textId="22CEB4EB" w:rsidR="00155BB9" w:rsidRPr="00262546" w:rsidRDefault="00155BB9" w:rsidP="0070085D">
      <w:pPr>
        <w:pStyle w:val="xAppendixLevel2"/>
        <w:spacing w:before="0"/>
        <w:rPr>
          <w:rFonts w:cs="Segoe UI Semibold"/>
          <w:color w:val="25B3E0" w:themeColor="accent6"/>
          <w:sz w:val="40"/>
          <w:szCs w:val="24"/>
        </w:rPr>
      </w:pPr>
      <w:bookmarkStart w:id="143" w:name="_Toc133932112"/>
      <w:r w:rsidRPr="006709FB">
        <w:rPr>
          <w:rFonts w:cs="Segoe UI Semibold"/>
          <w:color w:val="00264D" w:themeColor="background2"/>
          <w:sz w:val="40"/>
          <w:szCs w:val="24"/>
        </w:rPr>
        <w:lastRenderedPageBreak/>
        <w:t>Nepean Blue Mountains PHN</w:t>
      </w:r>
      <w:bookmarkEnd w:id="143"/>
    </w:p>
    <w:p w14:paraId="563A89E4" w14:textId="2A544DD6" w:rsidR="00657B3C" w:rsidRPr="006709FB" w:rsidRDefault="00155BB9">
      <w:pPr>
        <w:spacing w:before="240" w:after="240"/>
      </w:pPr>
      <w:r w:rsidRPr="006709FB">
        <w:t xml:space="preserve">Nepean Blue Mountains PHN’s pilot model </w:t>
      </w:r>
      <w:r w:rsidR="0034767B" w:rsidRPr="006709FB">
        <w:t>was</w:t>
      </w:r>
      <w:r w:rsidRPr="006709FB">
        <w:t xml:space="preserve"> delivered </w:t>
      </w:r>
      <w:r w:rsidR="00212ACA" w:rsidRPr="006709FB">
        <w:t>through</w:t>
      </w:r>
      <w:r w:rsidRPr="006709FB">
        <w:t xml:space="preserve"> a collaborative </w:t>
      </w:r>
      <w:r w:rsidR="00212ACA" w:rsidRPr="006709FB">
        <w:t xml:space="preserve">approach </w:t>
      </w:r>
      <w:r w:rsidRPr="006709FB">
        <w:t>– the Wound Management Collaborative (WMC)</w:t>
      </w:r>
      <w:r w:rsidR="00212ACA" w:rsidRPr="006709FB">
        <w:t xml:space="preserve"> – until July 2022</w:t>
      </w:r>
      <w:r w:rsidRPr="006709FB">
        <w:t xml:space="preserve">. The </w:t>
      </w:r>
      <w:r w:rsidR="00212ACA" w:rsidRPr="006709FB">
        <w:t>program</w:t>
      </w:r>
      <w:r w:rsidRPr="006709FB">
        <w:t xml:space="preserve"> </w:t>
      </w:r>
      <w:r w:rsidR="0034767B" w:rsidRPr="006709FB">
        <w:t>was</w:t>
      </w:r>
      <w:r w:rsidRPr="006709FB">
        <w:t xml:space="preserve"> delivered by N</w:t>
      </w:r>
      <w:r w:rsidR="00CC5B9B" w:rsidRPr="006709FB">
        <w:t xml:space="preserve">epean Blue Mountains </w:t>
      </w:r>
      <w:r w:rsidR="0006145E" w:rsidRPr="006709FB">
        <w:t>PHN</w:t>
      </w:r>
      <w:r w:rsidRPr="006709FB">
        <w:t xml:space="preserve">, in partnership with Wounds Australia </w:t>
      </w:r>
      <w:r w:rsidR="00931CBA" w:rsidRPr="006709FB">
        <w:t>and advised by an expert reference group</w:t>
      </w:r>
      <w:r w:rsidRPr="006709FB">
        <w:t>. It aim</w:t>
      </w:r>
      <w:r w:rsidR="0034767B" w:rsidRPr="006709FB">
        <w:t>ed</w:t>
      </w:r>
      <w:r w:rsidRPr="006709FB">
        <w:t xml:space="preserve"> to support general practices to implement incremental changes in their practice to improve their systems and capacity to manage complex and chronic wounds in </w:t>
      </w:r>
      <w:r w:rsidR="00501B62" w:rsidRPr="006709FB">
        <w:t xml:space="preserve">the </w:t>
      </w:r>
      <w:r w:rsidRPr="006709FB">
        <w:t>general practice</w:t>
      </w:r>
      <w:r w:rsidR="00501B62" w:rsidRPr="006709FB">
        <w:t xml:space="preserve"> setting</w:t>
      </w:r>
      <w:r w:rsidRPr="006709FB">
        <w:t xml:space="preserve">, particularly </w:t>
      </w:r>
      <w:r w:rsidR="00D62F95" w:rsidRPr="006709FB">
        <w:t>v</w:t>
      </w:r>
      <w:r w:rsidRPr="006709FB">
        <w:t xml:space="preserve">enous </w:t>
      </w:r>
      <w:r w:rsidR="00D62F95" w:rsidRPr="006709FB">
        <w:t>l</w:t>
      </w:r>
      <w:r w:rsidRPr="006709FB">
        <w:t xml:space="preserve">eg </w:t>
      </w:r>
      <w:r w:rsidR="00D62F95" w:rsidRPr="006709FB">
        <w:t>u</w:t>
      </w:r>
      <w:r w:rsidRPr="006709FB">
        <w:t>lcers. Pilot participants engage</w:t>
      </w:r>
      <w:r w:rsidR="0034767B" w:rsidRPr="006709FB">
        <w:t>d</w:t>
      </w:r>
      <w:r w:rsidRPr="006709FB">
        <w:t xml:space="preserve"> in</w:t>
      </w:r>
      <w:r w:rsidR="00501B62" w:rsidRPr="006709FB">
        <w:t xml:space="preserve"> learning workshops then used ‘The Model for Improvement’ tool, which include</w:t>
      </w:r>
      <w:r w:rsidRPr="006709FB">
        <w:t xml:space="preserve"> Plan-Do-Study-Act cycles</w:t>
      </w:r>
      <w:r w:rsidR="00501B62" w:rsidRPr="006709FB">
        <w:t>, whereby participant</w:t>
      </w:r>
      <w:r w:rsidR="00F9690D" w:rsidRPr="006709FB">
        <w:t>s</w:t>
      </w:r>
      <w:r w:rsidR="00501B62" w:rsidRPr="006709FB">
        <w:t xml:space="preserve"> implemented and tested change ideas.</w:t>
      </w:r>
      <w:r w:rsidRPr="006709FB">
        <w:t xml:space="preserve"> </w:t>
      </w:r>
      <w:r w:rsidR="00657B3C" w:rsidRPr="006709FB">
        <w:t xml:space="preserve">See </w:t>
      </w:r>
      <w:r w:rsidR="00FB72C8" w:rsidRPr="006709FB">
        <w:fldChar w:fldCharType="begin"/>
      </w:r>
      <w:r w:rsidR="00FB72C8" w:rsidRPr="006709FB">
        <w:instrText xml:space="preserve"> REF _Ref132815946 \h  \* MERGEFORMAT </w:instrText>
      </w:r>
      <w:r w:rsidR="00FB72C8" w:rsidRPr="006709FB">
        <w:fldChar w:fldCharType="separate"/>
      </w:r>
      <w:r w:rsidR="000F61AF" w:rsidRPr="006709FB">
        <w:t xml:space="preserve">Figure </w:t>
      </w:r>
      <w:r w:rsidR="0009574F">
        <w:rPr>
          <w:noProof/>
        </w:rPr>
        <w:t>16</w:t>
      </w:r>
      <w:r w:rsidR="00FB72C8" w:rsidRPr="006709FB">
        <w:fldChar w:fldCharType="end"/>
      </w:r>
      <w:r w:rsidR="00657B3C" w:rsidRPr="006709FB">
        <w:t xml:space="preserve"> for an overview of the </w:t>
      </w:r>
      <w:r w:rsidR="0045145B" w:rsidRPr="006709FB">
        <w:t xml:space="preserve">Nepean Blue Mountains </w:t>
      </w:r>
      <w:r w:rsidR="00657B3C" w:rsidRPr="006709FB">
        <w:t>PHN.</w:t>
      </w:r>
    </w:p>
    <w:p w14:paraId="1EC8CE51" w14:textId="36868F90" w:rsidR="00657B3C" w:rsidRPr="006709FB" w:rsidRDefault="00657B3C" w:rsidP="00657B3C">
      <w:pPr>
        <w:pStyle w:val="Caption"/>
      </w:pPr>
      <w:bookmarkStart w:id="144" w:name="_Ref132815946"/>
      <w:r w:rsidRPr="006709FB">
        <w:lastRenderedPageBreak/>
        <w:t xml:space="preserve">Figure </w:t>
      </w:r>
      <w:r w:rsidR="00527B11" w:rsidRPr="006709FB">
        <w:fldChar w:fldCharType="begin"/>
      </w:r>
      <w:r w:rsidR="00527B11" w:rsidRPr="006709FB">
        <w:instrText xml:space="preserve"> SEQ Figure \* ARABIC </w:instrText>
      </w:r>
      <w:r w:rsidR="00527B11" w:rsidRPr="006709FB">
        <w:fldChar w:fldCharType="separate"/>
      </w:r>
      <w:r w:rsidR="0009574F">
        <w:rPr>
          <w:noProof/>
        </w:rPr>
        <w:t>16</w:t>
      </w:r>
      <w:r w:rsidR="00527B11" w:rsidRPr="006709FB">
        <w:fldChar w:fldCharType="end"/>
      </w:r>
      <w:bookmarkEnd w:id="144"/>
      <w:r w:rsidRPr="006709FB">
        <w:t xml:space="preserve"> | </w:t>
      </w:r>
      <w:r w:rsidR="00FB72C8" w:rsidRPr="006709FB">
        <w:t>Overview of the Nepean Blue Mountains PHN</w:t>
      </w:r>
    </w:p>
    <w:p w14:paraId="61AE21A8" w14:textId="0975AC15" w:rsidR="001473B1" w:rsidRDefault="00D16BE0" w:rsidP="00C908AF">
      <w:pPr>
        <w:rPr>
          <w:noProof/>
        </w:rPr>
      </w:pPr>
      <w:r w:rsidRPr="006709FB">
        <w:rPr>
          <w:noProof/>
        </w:rPr>
        <w:drawing>
          <wp:inline distT="0" distB="0" distL="0" distR="0" wp14:anchorId="08F06A61" wp14:editId="43D06F21">
            <wp:extent cx="5669335" cy="7060345"/>
            <wp:effectExtent l="0" t="0" r="7620" b="7620"/>
            <wp:docPr id="28237" name="Picture 28237" descr="The Nepean Blue Mountains PHN pilot had a budget of $630,934. 6 general practices participated in the pilot. Patient engagement throughout the pilot to May 2022 consisted of 20 patient enrollments. Pilot success was enabled by strong relationships with stakeholders enabled by the clinical background dot he PHN lead and the revision of the pilot design and methodology to respond to ongoing changes.&#10;Challenges faced throughout the pilot included delivery challenges arising from the COVID-19 pandemic, natural disasters in the region and constraints on space available at practices to deliver effective woun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7" name="Picture 28237" descr="The Nepean Blue Mountains PHN pilot had a budget of $630,934. 6 general practices participated in the pilot. Patient engagement throughout the pilot to May 2022 consisted of 20 patient enrollments. Pilot success was enabled by strong relationships with stakeholders enabled by the clinical background dot he PHN lead and the revision of the pilot design and methodology to respond to ongoing changes.&#10;Challenges faced throughout the pilot included delivery challenges arising from the COVID-19 pandemic, natural disasters in the region and constraints on space available at practices to deliver effective wound car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669335" cy="7060345"/>
                    </a:xfrm>
                    <a:prstGeom prst="rect">
                      <a:avLst/>
                    </a:prstGeom>
                  </pic:spPr>
                </pic:pic>
              </a:graphicData>
            </a:graphic>
          </wp:inline>
        </w:drawing>
      </w:r>
    </w:p>
    <w:p w14:paraId="644DCE2B" w14:textId="665D4C72" w:rsidR="00155BB9" w:rsidRPr="008A5A8C" w:rsidRDefault="00155BB9" w:rsidP="00155BB9">
      <w:pPr>
        <w:rPr>
          <w:rFonts w:asciiTheme="majorHAnsi" w:hAnsiTheme="majorHAnsi" w:cstheme="majorHAnsi"/>
          <w:color w:val="00264D" w:themeColor="background2"/>
        </w:rPr>
        <w:sectPr w:rsidR="00155BB9" w:rsidRPr="008A5A8C" w:rsidSect="00886932">
          <w:pgSz w:w="11907" w:h="16839" w:code="9"/>
          <w:pgMar w:top="1418" w:right="1418" w:bottom="1701" w:left="1559" w:header="720" w:footer="680" w:gutter="0"/>
          <w:cols w:space="720"/>
          <w:titlePg/>
          <w:docGrid w:linePitch="360"/>
        </w:sectPr>
      </w:pPr>
    </w:p>
    <w:p w14:paraId="01AF5145" w14:textId="1692CCF6" w:rsidR="00552EAA" w:rsidRDefault="00552EAA" w:rsidP="00162EFC">
      <w:pPr>
        <w:pStyle w:val="xAppendixLevel3"/>
      </w:pPr>
      <w:bookmarkStart w:id="145" w:name="_Toc133932113"/>
      <w:r>
        <w:lastRenderedPageBreak/>
        <w:t>Target cohort</w:t>
      </w:r>
      <w:bookmarkEnd w:id="145"/>
    </w:p>
    <w:p w14:paraId="3D021456" w14:textId="77777777" w:rsidR="00552EAA" w:rsidRPr="006709FB" w:rsidRDefault="00901A7B" w:rsidP="00155BB9">
      <w:r>
        <w:t>The pilot model aim</w:t>
      </w:r>
      <w:r w:rsidR="0034767B">
        <w:t>ed</w:t>
      </w:r>
      <w:r>
        <w:t xml:space="preserve"> to support patients living with any lower leg wound that is chronic or hard-to-heal, particularly </w:t>
      </w:r>
      <w:r w:rsidR="0006145E">
        <w:t xml:space="preserve">venous </w:t>
      </w:r>
      <w:r w:rsidR="008E16C9">
        <w:t>leg ulcers</w:t>
      </w:r>
      <w:r w:rsidR="00223FD8">
        <w:t>. Initially, the program targeted practices</w:t>
      </w:r>
      <w:r>
        <w:t xml:space="preserve"> in the </w:t>
      </w:r>
      <w:r w:rsidR="00223FD8">
        <w:t xml:space="preserve">eastern region of </w:t>
      </w:r>
      <w:r>
        <w:t>Penrith</w:t>
      </w:r>
      <w:r w:rsidR="00223FD8">
        <w:t>, however, the program then expanded to all practices across the Blue Mountains, Hawkesbury, Lithgow and Penrith LGAs</w:t>
      </w:r>
      <w:r>
        <w:t>.</w:t>
      </w:r>
    </w:p>
    <w:p w14:paraId="17EB3E9C" w14:textId="20E826C3" w:rsidR="00155BB9" w:rsidRPr="00642D4F" w:rsidRDefault="00155BB9" w:rsidP="00C908AF">
      <w:pPr>
        <w:pStyle w:val="xAppendixLevel3"/>
      </w:pPr>
      <w:bookmarkStart w:id="146" w:name="_Toc133932114"/>
      <w:r w:rsidRPr="00642D4F">
        <w:t>Key features of the pilot model</w:t>
      </w:r>
      <w:bookmarkEnd w:id="146"/>
    </w:p>
    <w:p w14:paraId="36CDAB3B" w14:textId="26363603" w:rsidR="00155BB9" w:rsidRDefault="00155BB9" w:rsidP="00155BB9">
      <w:r>
        <w:t>The N</w:t>
      </w:r>
      <w:r w:rsidR="008E16C9">
        <w:t>epean Blue Mountains PHN</w:t>
      </w:r>
      <w:r>
        <w:t xml:space="preserve"> pilot model is underpinned by a </w:t>
      </w:r>
      <w:r w:rsidR="00223FD8">
        <w:t>C</w:t>
      </w:r>
      <w:r>
        <w:t xml:space="preserve">ollaborative methodology which aims to improve systems of care to achieve the implementation of incremental changes to wound management through ‘waves’. This stepped approach involves education and training components, improvement measurements, data collection and information sharing. These pilot features are outlined below and the </w:t>
      </w:r>
      <w:r w:rsidR="00223FD8">
        <w:t>C</w:t>
      </w:r>
      <w:r>
        <w:t xml:space="preserve">ollaborative ‘wave’ methodology is captured in </w:t>
      </w:r>
      <w:r w:rsidR="002356F3" w:rsidRPr="006709FB">
        <w:fldChar w:fldCharType="begin"/>
      </w:r>
      <w:r w:rsidR="002356F3" w:rsidRPr="006709FB">
        <w:instrText xml:space="preserve"> REF _Ref114843618 \h </w:instrText>
      </w:r>
      <w:r w:rsidR="008F0171" w:rsidRPr="006709FB">
        <w:instrText xml:space="preserve"> \* MERGEFORMAT </w:instrText>
      </w:r>
      <w:r w:rsidR="002356F3" w:rsidRPr="006709FB">
        <w:fldChar w:fldCharType="separate"/>
      </w:r>
      <w:r w:rsidR="000F61AF" w:rsidRPr="006709FB">
        <w:t xml:space="preserve">Figure </w:t>
      </w:r>
      <w:r w:rsidR="0009574F">
        <w:rPr>
          <w:noProof/>
        </w:rPr>
        <w:t>17</w:t>
      </w:r>
      <w:r w:rsidR="002356F3" w:rsidRPr="006709FB">
        <w:fldChar w:fldCharType="end"/>
      </w:r>
      <w:r w:rsidRPr="006709FB">
        <w:t>.</w:t>
      </w:r>
    </w:p>
    <w:p w14:paraId="626DF386" w14:textId="659C96A3" w:rsidR="00155BB9" w:rsidRDefault="00155BB9" w:rsidP="00155BB9">
      <w:pPr>
        <w:pStyle w:val="Caption"/>
      </w:pPr>
      <w:bookmarkStart w:id="147" w:name="_Ref114843618"/>
      <w:r>
        <w:t xml:space="preserve">Figure </w:t>
      </w:r>
      <w:r w:rsidR="0069724F">
        <w:fldChar w:fldCharType="begin"/>
      </w:r>
      <w:r w:rsidR="0069724F">
        <w:instrText xml:space="preserve"> SEQ Figure \* ARABIC </w:instrText>
      </w:r>
      <w:r w:rsidR="0069724F">
        <w:fldChar w:fldCharType="separate"/>
      </w:r>
      <w:r w:rsidR="0009574F">
        <w:rPr>
          <w:noProof/>
        </w:rPr>
        <w:t>17</w:t>
      </w:r>
      <w:r w:rsidR="0069724F">
        <w:fldChar w:fldCharType="end"/>
      </w:r>
      <w:bookmarkEnd w:id="147"/>
      <w:r>
        <w:t xml:space="preserve"> | Collaborative methodology</w:t>
      </w:r>
    </w:p>
    <w:p w14:paraId="1F20F1C9" w14:textId="64363A42" w:rsidR="00155BB9" w:rsidRDefault="00B00CC8" w:rsidP="00155BB9">
      <w:r w:rsidRPr="006709FB">
        <w:rPr>
          <w:noProof/>
        </w:rPr>
        <w:drawing>
          <wp:inline distT="0" distB="0" distL="0" distR="0" wp14:anchorId="6287437D" wp14:editId="4D105B23">
            <wp:extent cx="5670550" cy="3707130"/>
            <wp:effectExtent l="0" t="0" r="6350" b="7620"/>
            <wp:docPr id="28239" name="Picture 28239" descr="The collaborative methodology of the pilot was a key feature of the model. This methodology involved an orientation stage, baseline data collection and three learning workshops interspersed with activity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9" name="Picture 28239" descr="The collaborative methodology of the pilot was a key feature of the model. This methodology involved an orientation stage, baseline data collection and three learning workshops interspersed with activity period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70550" cy="3707130"/>
                    </a:xfrm>
                    <a:prstGeom prst="rect">
                      <a:avLst/>
                    </a:prstGeom>
                  </pic:spPr>
                </pic:pic>
              </a:graphicData>
            </a:graphic>
          </wp:inline>
        </w:drawing>
      </w:r>
    </w:p>
    <w:p w14:paraId="4DE85C93" w14:textId="7AFB974C" w:rsidR="00155BB9" w:rsidRPr="006709FB" w:rsidRDefault="00155BB9" w:rsidP="00162EFC">
      <w:pPr>
        <w:pStyle w:val="xAppendixlevel4"/>
      </w:pPr>
      <w:bookmarkStart w:id="148" w:name="_Toc133231922"/>
      <w:bookmarkStart w:id="149" w:name="_Toc133932115"/>
      <w:r w:rsidRPr="006709FB">
        <w:t>Education and training</w:t>
      </w:r>
      <w:bookmarkEnd w:id="148"/>
      <w:bookmarkEnd w:id="149"/>
    </w:p>
    <w:p w14:paraId="663441DA" w14:textId="711DCD2D" w:rsidR="00155BB9" w:rsidRDefault="00155BB9" w:rsidP="00155BB9">
      <w:pPr>
        <w:rPr>
          <w:lang w:eastAsia="en-AU"/>
        </w:rPr>
      </w:pPr>
      <w:r w:rsidRPr="00BE572B">
        <w:rPr>
          <w:rFonts w:asciiTheme="majorHAnsi" w:hAnsiTheme="majorHAnsi" w:cstheme="majorHAnsi"/>
          <w:lang w:eastAsia="en-AU"/>
        </w:rPr>
        <w:t xml:space="preserve">The pilot model </w:t>
      </w:r>
      <w:r>
        <w:rPr>
          <w:rFonts w:asciiTheme="majorHAnsi" w:hAnsiTheme="majorHAnsi" w:cstheme="majorHAnsi"/>
          <w:lang w:eastAsia="en-AU"/>
        </w:rPr>
        <w:t>includes the provision of learning workshops for clinical and administrative general practice staff.</w:t>
      </w:r>
      <w:r w:rsidRPr="00BE572B">
        <w:rPr>
          <w:rFonts w:asciiTheme="majorHAnsi" w:hAnsiTheme="majorHAnsi" w:cstheme="majorHAnsi"/>
          <w:lang w:eastAsia="en-AU"/>
        </w:rPr>
        <w:t xml:space="preserve"> </w:t>
      </w:r>
      <w:r>
        <w:rPr>
          <w:lang w:eastAsia="en-AU"/>
        </w:rPr>
        <w:t>These learning workshops aim</w:t>
      </w:r>
      <w:r w:rsidR="0034767B">
        <w:rPr>
          <w:lang w:eastAsia="en-AU"/>
        </w:rPr>
        <w:t>ed</w:t>
      </w:r>
      <w:r>
        <w:rPr>
          <w:lang w:eastAsia="en-AU"/>
        </w:rPr>
        <w:t xml:space="preserve"> to provide staff with evidence-based information as well as the opportunity for staff to share knowledge and experiences with their peers. The workshops </w:t>
      </w:r>
      <w:r w:rsidR="0034767B">
        <w:rPr>
          <w:lang w:eastAsia="en-AU"/>
        </w:rPr>
        <w:t>were</w:t>
      </w:r>
      <w:r>
        <w:rPr>
          <w:lang w:eastAsia="en-AU"/>
        </w:rPr>
        <w:t xml:space="preserve"> supported by guest speakers such as vascular surgeons, podiatrists and exercise physiologists, among others. The PHN also wor</w:t>
      </w:r>
      <w:r w:rsidR="0034767B">
        <w:rPr>
          <w:lang w:eastAsia="en-AU"/>
        </w:rPr>
        <w:t>ked</w:t>
      </w:r>
      <w:r>
        <w:rPr>
          <w:lang w:eastAsia="en-AU"/>
        </w:rPr>
        <w:t xml:space="preserve"> with N</w:t>
      </w:r>
      <w:r w:rsidR="008E16C9">
        <w:rPr>
          <w:lang w:eastAsia="en-AU"/>
        </w:rPr>
        <w:t>epean Blue Mountains</w:t>
      </w:r>
      <w:r>
        <w:rPr>
          <w:lang w:eastAsia="en-AU"/>
        </w:rPr>
        <w:t xml:space="preserve"> LHD staff to implement a Compression Therapy Workshop during the orientation period of each wave for practice nurses from participating practices.</w:t>
      </w:r>
      <w:r w:rsidR="00623A22">
        <w:rPr>
          <w:lang w:eastAsia="en-AU"/>
        </w:rPr>
        <w:t xml:space="preserve"> The aim was for the LHD to also provide in-person follow-up training to providers</w:t>
      </w:r>
      <w:r w:rsidR="00813F17">
        <w:rPr>
          <w:lang w:eastAsia="en-AU"/>
        </w:rPr>
        <w:t>;</w:t>
      </w:r>
      <w:r w:rsidR="00623A22">
        <w:rPr>
          <w:lang w:eastAsia="en-AU"/>
        </w:rPr>
        <w:t xml:space="preserve"> however the COVID-19 lockdown of 2021 prevented this portion of the training from occurring.</w:t>
      </w:r>
    </w:p>
    <w:p w14:paraId="37913FB9" w14:textId="47C91F0E" w:rsidR="00623A22" w:rsidRDefault="00155BB9" w:rsidP="00155BB9">
      <w:pPr>
        <w:rPr>
          <w:lang w:eastAsia="en-AU"/>
        </w:rPr>
      </w:pPr>
      <w:r>
        <w:rPr>
          <w:lang w:eastAsia="en-AU"/>
        </w:rPr>
        <w:t>Participants also use</w:t>
      </w:r>
      <w:r w:rsidR="0034767B">
        <w:rPr>
          <w:lang w:eastAsia="en-AU"/>
        </w:rPr>
        <w:t>d</w:t>
      </w:r>
      <w:r>
        <w:rPr>
          <w:lang w:eastAsia="en-AU"/>
        </w:rPr>
        <w:t xml:space="preserve"> a Participant Handbook, which combines evidence-based guidance with practical examples to support providers address challenges faced in delivering quality care for patients with </w:t>
      </w:r>
      <w:r w:rsidR="000C6A84">
        <w:rPr>
          <w:lang w:eastAsia="en-AU"/>
        </w:rPr>
        <w:t>venous leg ulcers</w:t>
      </w:r>
      <w:r>
        <w:rPr>
          <w:lang w:eastAsia="en-AU"/>
        </w:rPr>
        <w:t>.</w:t>
      </w:r>
      <w:r w:rsidR="00623A22">
        <w:rPr>
          <w:lang w:eastAsia="en-AU"/>
        </w:rPr>
        <w:t xml:space="preserve"> </w:t>
      </w:r>
    </w:p>
    <w:p w14:paraId="7DCF28D9" w14:textId="23D393E9" w:rsidR="00155BB9" w:rsidRDefault="00623A22" w:rsidP="00155BB9">
      <w:pPr>
        <w:rPr>
          <w:lang w:eastAsia="en-AU"/>
        </w:rPr>
      </w:pPr>
      <w:r>
        <w:rPr>
          <w:lang w:eastAsia="en-AU"/>
        </w:rPr>
        <w:t>Participating practices were also provided with a Wounds Australia membership for access of wound care and wound management resources</w:t>
      </w:r>
      <w:r w:rsidR="00155BB9">
        <w:rPr>
          <w:lang w:eastAsia="en-AU"/>
        </w:rPr>
        <w:t xml:space="preserve">. </w:t>
      </w:r>
    </w:p>
    <w:p w14:paraId="0F5F192D" w14:textId="5CBC2C80" w:rsidR="00155BB9" w:rsidRDefault="00155BB9" w:rsidP="00155BB9">
      <w:pPr>
        <w:rPr>
          <w:lang w:eastAsia="en-AU"/>
        </w:rPr>
      </w:pPr>
      <w:r>
        <w:rPr>
          <w:lang w:eastAsia="en-AU"/>
        </w:rPr>
        <w:t>For the remaining 7 months of the program</w:t>
      </w:r>
      <w:r w:rsidR="0088387B">
        <w:rPr>
          <w:lang w:eastAsia="en-AU"/>
        </w:rPr>
        <w:t xml:space="preserve"> beyond t</w:t>
      </w:r>
      <w:r w:rsidR="005E4453">
        <w:rPr>
          <w:lang w:eastAsia="en-AU"/>
        </w:rPr>
        <w:t>his evaluation report</w:t>
      </w:r>
      <w:r>
        <w:rPr>
          <w:lang w:eastAsia="en-AU"/>
        </w:rPr>
        <w:t xml:space="preserve">, the PHN has revised the pilot approach to </w:t>
      </w:r>
      <w:r w:rsidR="006B5B21">
        <w:rPr>
          <w:lang w:eastAsia="en-AU"/>
        </w:rPr>
        <w:t>ensure the opportunity</w:t>
      </w:r>
      <w:r>
        <w:rPr>
          <w:lang w:eastAsia="en-AU"/>
        </w:rPr>
        <w:t xml:space="preserve"> for </w:t>
      </w:r>
      <w:r w:rsidR="006B5B21">
        <w:rPr>
          <w:lang w:eastAsia="en-AU"/>
        </w:rPr>
        <w:t>capacity-building across the region in wound management</w:t>
      </w:r>
      <w:r>
        <w:rPr>
          <w:lang w:eastAsia="en-AU"/>
        </w:rPr>
        <w:t xml:space="preserve">, including: </w:t>
      </w:r>
    </w:p>
    <w:p w14:paraId="4E558F11" w14:textId="33ADF855" w:rsidR="00155BB9" w:rsidRDefault="00A85548" w:rsidP="00B92E85">
      <w:pPr>
        <w:pStyle w:val="Bullet"/>
      </w:pPr>
      <w:r>
        <w:t>n</w:t>
      </w:r>
      <w:r w:rsidR="00155BB9">
        <w:t xml:space="preserve">urse scholarships to </w:t>
      </w:r>
      <w:r w:rsidR="006B5B21">
        <w:t>complete Th</w:t>
      </w:r>
      <w:r w:rsidR="00155BB9">
        <w:t xml:space="preserve">e </w:t>
      </w:r>
      <w:hyperlink r:id="rId55">
        <w:r w:rsidR="00155BB9" w:rsidRPr="651892C8">
          <w:rPr>
            <w:rStyle w:val="Hyperlink"/>
          </w:rPr>
          <w:t>Benchmarque Group’s Wound Management Pathway</w:t>
        </w:r>
      </w:hyperlink>
      <w:r w:rsidR="00155BB9">
        <w:t xml:space="preserve"> course</w:t>
      </w:r>
    </w:p>
    <w:p w14:paraId="435E5019" w14:textId="577824A9" w:rsidR="00155BB9" w:rsidRDefault="00EB5E72" w:rsidP="00B92E85">
      <w:pPr>
        <w:pStyle w:val="Bullet"/>
      </w:pPr>
      <w:r>
        <w:t xml:space="preserve">attendance at </w:t>
      </w:r>
      <w:r w:rsidR="006B5B21">
        <w:t>two half-day workshops online for</w:t>
      </w:r>
      <w:r w:rsidR="00155BB9">
        <w:t xml:space="preserve"> nurse-led wound clinics in general practices, in partnership with the Australian Primary Health Care Nurses Association (APNA)</w:t>
      </w:r>
    </w:p>
    <w:p w14:paraId="1433AF85" w14:textId="146C8468" w:rsidR="00155BB9" w:rsidRDefault="00A85548" w:rsidP="00B92E85">
      <w:pPr>
        <w:pStyle w:val="Bullet"/>
      </w:pPr>
      <w:r>
        <w:t>a</w:t>
      </w:r>
      <w:r w:rsidR="00155BB9">
        <w:t xml:space="preserve">ttendance at the Wounds Australia </w:t>
      </w:r>
      <w:r w:rsidR="006B5B21">
        <w:t xml:space="preserve">2022 </w:t>
      </w:r>
      <w:r w:rsidR="00155BB9">
        <w:t xml:space="preserve">Conference (with </w:t>
      </w:r>
      <w:r w:rsidR="006B5B21">
        <w:t xml:space="preserve">registration </w:t>
      </w:r>
      <w:r w:rsidR="00155BB9">
        <w:t>fees covered by N</w:t>
      </w:r>
      <w:r w:rsidR="000C6A84">
        <w:t xml:space="preserve">epean Blue Mountains </w:t>
      </w:r>
      <w:r w:rsidR="00155BB9">
        <w:t>PHN)</w:t>
      </w:r>
    </w:p>
    <w:p w14:paraId="1DE12C07" w14:textId="7BCC1595" w:rsidR="00155BB9" w:rsidRDefault="006B5B21" w:rsidP="00B92E85">
      <w:pPr>
        <w:pStyle w:val="Bullet"/>
      </w:pPr>
      <w:r>
        <w:t>participation in</w:t>
      </w:r>
      <w:r w:rsidR="00EB5E72">
        <w:t xml:space="preserve"> </w:t>
      </w:r>
      <w:r w:rsidR="00EC6E9F">
        <w:t>a</w:t>
      </w:r>
      <w:r w:rsidR="00155BB9">
        <w:t xml:space="preserve"> Community of Practice group to discuss general practice quality improvement principles and implementation for wound management activities.  </w:t>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5C7F01" w14:paraId="440CF3EE" w14:textId="77777777" w:rsidTr="00C8509D">
        <w:tc>
          <w:tcPr>
            <w:tcW w:w="7285" w:type="dxa"/>
            <w:shd w:val="clear" w:color="auto" w:fill="E6E6E1" w:themeFill="accent5"/>
          </w:tcPr>
          <w:p w14:paraId="63AB774F" w14:textId="4E9B1906" w:rsidR="005C7F01" w:rsidRPr="002B7A6E" w:rsidRDefault="005C7F01" w:rsidP="00C8509D">
            <w:pPr>
              <w:pStyle w:val="Longformcallout"/>
              <w:rPr>
                <w:b/>
              </w:rPr>
            </w:pPr>
            <w:r w:rsidRPr="005C7F01">
              <w:t>The Benchmarque Group’s Wound Management Pathway aims to support practice nurses (Registered Nurses and Enrolled Nurses) and general practitioners (including registrars) through face-to-face workshops, in-class activities, workplace-observed practice and online assessments. The Pathway aims to expand knowledge and skills required to identify wound types and apply appropriate dressings to support wound healing in a primary health environment.</w:t>
            </w:r>
          </w:p>
        </w:tc>
      </w:tr>
    </w:tbl>
    <w:p w14:paraId="6262D08C" w14:textId="3914A56D" w:rsidR="00155BB9" w:rsidRPr="006709FB" w:rsidRDefault="00155BB9" w:rsidP="00162EFC">
      <w:pPr>
        <w:pStyle w:val="xAppendixlevel4"/>
      </w:pPr>
      <w:bookmarkStart w:id="150" w:name="_Toc133231923"/>
      <w:bookmarkStart w:id="151" w:name="_Toc133932116"/>
      <w:r w:rsidRPr="006709FB">
        <w:t>Model of care delivery</w:t>
      </w:r>
      <w:bookmarkEnd w:id="150"/>
      <w:bookmarkEnd w:id="151"/>
    </w:p>
    <w:p w14:paraId="03E77A0F" w14:textId="31027B19" w:rsidR="00155BB9" w:rsidRDefault="00155BB9" w:rsidP="00155BB9">
      <w:pPr>
        <w:rPr>
          <w:lang w:eastAsia="en-AU"/>
        </w:rPr>
      </w:pPr>
      <w:r>
        <w:rPr>
          <w:rFonts w:asciiTheme="majorHAnsi" w:hAnsiTheme="majorHAnsi" w:cstheme="majorHAnsi"/>
          <w:lang w:eastAsia="en-AU"/>
        </w:rPr>
        <w:t>Following learning workshops, pilot participants implement</w:t>
      </w:r>
      <w:r w:rsidR="0034767B">
        <w:rPr>
          <w:rFonts w:asciiTheme="majorHAnsi" w:hAnsiTheme="majorHAnsi" w:cstheme="majorHAnsi"/>
          <w:lang w:eastAsia="en-AU"/>
        </w:rPr>
        <w:t>ed</w:t>
      </w:r>
      <w:r>
        <w:rPr>
          <w:rFonts w:asciiTheme="majorHAnsi" w:hAnsiTheme="majorHAnsi" w:cstheme="majorHAnsi"/>
          <w:lang w:eastAsia="en-AU"/>
        </w:rPr>
        <w:t xml:space="preserve"> learnings during 2-3 month ‘activity periods’.</w:t>
      </w:r>
      <w:r>
        <w:rPr>
          <w:lang w:eastAsia="en-AU"/>
        </w:rPr>
        <w:t xml:space="preserve"> During activity periods, participating practices complete</w:t>
      </w:r>
      <w:r w:rsidR="0034767B">
        <w:rPr>
          <w:lang w:eastAsia="en-AU"/>
        </w:rPr>
        <w:t>d</w:t>
      </w:r>
      <w:r>
        <w:rPr>
          <w:lang w:eastAsia="en-AU"/>
        </w:rPr>
        <w:t xml:space="preserve"> </w:t>
      </w:r>
      <w:r w:rsidR="006B5B21">
        <w:rPr>
          <w:lang w:eastAsia="en-AU"/>
        </w:rPr>
        <w:t>the</w:t>
      </w:r>
      <w:r>
        <w:rPr>
          <w:lang w:eastAsia="en-AU"/>
        </w:rPr>
        <w:t xml:space="preserve"> </w:t>
      </w:r>
      <w:r w:rsidRPr="006709FB">
        <w:rPr>
          <w:lang w:eastAsia="en-AU"/>
        </w:rPr>
        <w:t>Model for Improvement</w:t>
      </w:r>
      <w:r>
        <w:rPr>
          <w:lang w:eastAsia="en-AU"/>
        </w:rPr>
        <w:t xml:space="preserve"> document, in which participants develop a goal for the period, measures for tracking the goal and ideas that are tested to achieve the goal. This approach is designed to support primary healthcare providers to incrementally improve the quality of care they provide to patients.</w:t>
      </w:r>
    </w:p>
    <w:p w14:paraId="3FDC54E3" w14:textId="7CC4484D" w:rsidR="00155BB9" w:rsidRPr="006709FB" w:rsidRDefault="00155BB9" w:rsidP="00162EFC">
      <w:pPr>
        <w:pStyle w:val="xAppendixlevel4"/>
      </w:pPr>
      <w:bookmarkStart w:id="152" w:name="_Toc133231924"/>
      <w:bookmarkStart w:id="153" w:name="_Toc133932117"/>
      <w:r w:rsidRPr="006709FB">
        <w:t>PHN management of the pilot</w:t>
      </w:r>
      <w:bookmarkEnd w:id="152"/>
      <w:bookmarkEnd w:id="153"/>
    </w:p>
    <w:p w14:paraId="02B14E01" w14:textId="2BC04DFF" w:rsidR="00155BB9" w:rsidRDefault="000C6A84" w:rsidP="00155BB9">
      <w:pPr>
        <w:rPr>
          <w:lang w:eastAsia="en-AU"/>
        </w:rPr>
      </w:pPr>
      <w:r>
        <w:t>Nepean Blue Mountains PHN</w:t>
      </w:r>
      <w:r w:rsidR="00155BB9">
        <w:rPr>
          <w:lang w:eastAsia="en-AU"/>
        </w:rPr>
        <w:t xml:space="preserve"> established an Expert Reference Panel (ERP), with the support of the Improvement Foundation. The ERP involved a range of clinical and implementation experts</w:t>
      </w:r>
      <w:r w:rsidR="00EC7598">
        <w:rPr>
          <w:lang w:eastAsia="en-AU"/>
        </w:rPr>
        <w:t>,</w:t>
      </w:r>
      <w:r w:rsidR="00155BB9">
        <w:rPr>
          <w:lang w:eastAsia="en-AU"/>
        </w:rPr>
        <w:t xml:space="preserve"> as well as a consumer with lived experience. </w:t>
      </w:r>
      <w:r>
        <w:t>Nepean Blue Mountains</w:t>
      </w:r>
      <w:r>
        <w:rPr>
          <w:lang w:eastAsia="en-AU"/>
        </w:rPr>
        <w:t xml:space="preserve"> </w:t>
      </w:r>
      <w:r w:rsidR="008944DE">
        <w:rPr>
          <w:lang w:eastAsia="en-AU"/>
        </w:rPr>
        <w:t>PHN</w:t>
      </w:r>
      <w:r w:rsidR="00155BB9">
        <w:rPr>
          <w:lang w:eastAsia="en-AU"/>
        </w:rPr>
        <w:t xml:space="preserve"> and the ERP co-designed the Wound Management Collaborative, including establishing the aims, change principles and measures underpinning the model.</w:t>
      </w:r>
    </w:p>
    <w:p w14:paraId="670A1F0E" w14:textId="47394081" w:rsidR="00155BB9" w:rsidRDefault="008944DE" w:rsidP="00155BB9">
      <w:pPr>
        <w:rPr>
          <w:lang w:eastAsia="en-AU"/>
        </w:rPr>
      </w:pPr>
      <w:r>
        <w:t>Nepean Blue Mountains</w:t>
      </w:r>
      <w:r>
        <w:rPr>
          <w:lang w:eastAsia="en-AU"/>
        </w:rPr>
        <w:t xml:space="preserve"> </w:t>
      </w:r>
      <w:r w:rsidR="00155BB9">
        <w:rPr>
          <w:lang w:eastAsia="en-AU"/>
        </w:rPr>
        <w:t>PHN engage</w:t>
      </w:r>
      <w:r w:rsidR="0034767B">
        <w:rPr>
          <w:lang w:eastAsia="en-AU"/>
        </w:rPr>
        <w:t>d</w:t>
      </w:r>
      <w:r w:rsidR="00155BB9">
        <w:rPr>
          <w:lang w:eastAsia="en-AU"/>
        </w:rPr>
        <w:t xml:space="preserve"> online with pilot participants through an engagement page where participating practices can access key documents and resources, as well as participate in discussion forums.</w:t>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B87EC9" w14:paraId="4E491C5F" w14:textId="77777777" w:rsidTr="00C8509D">
        <w:tc>
          <w:tcPr>
            <w:tcW w:w="7285" w:type="dxa"/>
            <w:shd w:val="clear" w:color="auto" w:fill="E6E6E1" w:themeFill="accent5"/>
          </w:tcPr>
          <w:p w14:paraId="0A4D3078" w14:textId="4AA39F1D" w:rsidR="00B87EC9" w:rsidRPr="006709FB" w:rsidRDefault="00B87EC9" w:rsidP="00C8509D">
            <w:pPr>
              <w:pStyle w:val="Longformcallout"/>
              <w:rPr>
                <w:sz w:val="19"/>
              </w:rPr>
            </w:pPr>
            <w:r w:rsidRPr="00B87EC9">
              <w:t>“We [the PHN] were able to get a podiatrist and a vascular surgeon to come to the workshops. Local knowledge is so important. Within the PHN, we had a good balance of knowledge and experience”</w:t>
            </w:r>
            <w:r>
              <w:t xml:space="preserve"> (</w:t>
            </w:r>
            <w:r w:rsidRPr="00B87EC9">
              <w:t>Pilot PHN representative, Nepean Blue Mountains PHN</w:t>
            </w:r>
            <w:r>
              <w:t>)</w:t>
            </w:r>
          </w:p>
        </w:tc>
      </w:tr>
    </w:tbl>
    <w:p w14:paraId="0A5639C1" w14:textId="60DFF685" w:rsidR="00155BB9" w:rsidRPr="00642D4F" w:rsidRDefault="00155BB9" w:rsidP="00162EFC">
      <w:pPr>
        <w:pStyle w:val="xAppendixLevel3"/>
      </w:pPr>
      <w:bookmarkStart w:id="154" w:name="_Toc132905880"/>
      <w:bookmarkStart w:id="155" w:name="_Toc133932118"/>
      <w:bookmarkEnd w:id="154"/>
      <w:r>
        <w:t>Pilot outcomes and achievements</w:t>
      </w:r>
      <w:bookmarkEnd w:id="155"/>
    </w:p>
    <w:p w14:paraId="28F2472E" w14:textId="0B7CFF4A" w:rsidR="00155BB9" w:rsidRDefault="008944DE" w:rsidP="00155BB9">
      <w:r>
        <w:t>Nepean Blue Mountains PHN</w:t>
      </w:r>
      <w:r w:rsidR="00155BB9">
        <w:t xml:space="preserve"> undertook a design process informed by clinical and implementation expertise, as well as local knowledge, to develop the </w:t>
      </w:r>
      <w:r w:rsidR="00337FB9">
        <w:t>c</w:t>
      </w:r>
      <w:r w:rsidR="00155BB9">
        <w:t>ollaborative model, and recruited practices into the pilot. Two programs have been implemented as part of the Wound Management Collaborative.</w:t>
      </w:r>
    </w:p>
    <w:p w14:paraId="4DC6FF91" w14:textId="555A7094" w:rsidR="00155BB9" w:rsidRDefault="00155BB9" w:rsidP="00155BB9">
      <w:r w:rsidRPr="002D3BE0">
        <w:rPr>
          <w:rFonts w:asciiTheme="majorHAnsi" w:hAnsiTheme="majorHAnsi" w:cstheme="majorHAnsi"/>
        </w:rPr>
        <w:t>The PHN reported that the pilot has contributed to greater collaboration and communication across the system</w:t>
      </w:r>
      <w:r>
        <w:t xml:space="preserve">, including between </w:t>
      </w:r>
      <w:r w:rsidR="008944DE">
        <w:t xml:space="preserve">Nepean Blue Mountains </w:t>
      </w:r>
      <w:r>
        <w:t xml:space="preserve">PHN, the Primary Care and Community Health team at the </w:t>
      </w:r>
      <w:r w:rsidR="008944DE">
        <w:t>Nepean Blue Mountains</w:t>
      </w:r>
      <w:r>
        <w:t xml:space="preserve"> LHD, Wounds Australia’s Clinical Excellence Group, as well as other key stakeholders. The PHN highlighted</w:t>
      </w:r>
      <w:r w:rsidR="000363E0">
        <w:t xml:space="preserve"> the</w:t>
      </w:r>
      <w:r>
        <w:t xml:space="preserve"> strong working relationship established between the PHN and LHD</w:t>
      </w:r>
      <w:r w:rsidR="008A588D">
        <w:t xml:space="preserve"> as a key achievement</w:t>
      </w:r>
      <w:r>
        <w:t>, demonstrated in the joint delivery of the Compression Therapy Workshop for practice nurses.</w:t>
      </w:r>
    </w:p>
    <w:p w14:paraId="66472FF2" w14:textId="3633831B" w:rsidR="00155BB9" w:rsidRPr="00642D4F" w:rsidRDefault="00155BB9" w:rsidP="00162EFC">
      <w:pPr>
        <w:pStyle w:val="xAppendixLevel3"/>
      </w:pPr>
      <w:bookmarkStart w:id="156" w:name="_Toc132905882"/>
      <w:bookmarkStart w:id="157" w:name="_Toc132905883"/>
      <w:bookmarkStart w:id="158" w:name="_Toc133932119"/>
      <w:bookmarkEnd w:id="156"/>
      <w:bookmarkEnd w:id="157"/>
      <w:r>
        <w:t>Enablers for success</w:t>
      </w:r>
      <w:bookmarkEnd w:id="158"/>
    </w:p>
    <w:p w14:paraId="540741B0" w14:textId="6C7FD16E" w:rsidR="00155BB9" w:rsidRDefault="00470500" w:rsidP="00155BB9">
      <w:r w:rsidRPr="00470500">
        <w:rPr>
          <w:rFonts w:asciiTheme="majorHAnsi" w:hAnsiTheme="majorHAnsi" w:cstheme="majorHAnsi"/>
        </w:rPr>
        <w:t>Nepean Blue Mountains</w:t>
      </w:r>
      <w:r w:rsidRPr="00391B4B">
        <w:rPr>
          <w:rFonts w:asciiTheme="majorHAnsi" w:hAnsiTheme="majorHAnsi" w:cstheme="majorHAnsi"/>
        </w:rPr>
        <w:t xml:space="preserve"> </w:t>
      </w:r>
      <w:r w:rsidR="00155BB9" w:rsidRPr="00391B4B">
        <w:rPr>
          <w:rFonts w:asciiTheme="majorHAnsi" w:hAnsiTheme="majorHAnsi" w:cstheme="majorHAnsi"/>
        </w:rPr>
        <w:t>PHN has built strong working relationships with key stakeholders, including Wounds Australia and their Clinical Excellence Group and NBM LHD</w:t>
      </w:r>
      <w:r w:rsidR="00155BB9">
        <w:t xml:space="preserve">, </w:t>
      </w:r>
      <w:r w:rsidR="00155BB9" w:rsidRPr="00391B4B">
        <w:rPr>
          <w:rFonts w:asciiTheme="majorHAnsi" w:hAnsiTheme="majorHAnsi" w:cstheme="majorHAnsi"/>
        </w:rPr>
        <w:t xml:space="preserve">which has been key to the pilot’s effective implementation. </w:t>
      </w:r>
      <w:r w:rsidR="00155BB9">
        <w:t>The PHN has played an important role in bringing together a range of stakeholders, including through the Expert Reference Panel which features General Practitioners, Practice Nurses, Practice Managers, Wound Management Clinical Nurse Consultants, the Greater West</w:t>
      </w:r>
      <w:r w:rsidR="00772569">
        <w:t>ern</w:t>
      </w:r>
      <w:r w:rsidR="00155BB9">
        <w:t xml:space="preserve"> Aboriginal Health Service and a consumer with lived experience. The clinical background of the PHN lead has contributed to the PHN’s ability to develop strong, trusting relationships with stakeholders.</w:t>
      </w:r>
    </w:p>
    <w:p w14:paraId="356FD08F" w14:textId="5197F4D5" w:rsidR="00155BB9" w:rsidRDefault="00155BB9" w:rsidP="00155BB9">
      <w:r w:rsidRPr="00CD00A1">
        <w:rPr>
          <w:rFonts w:asciiTheme="majorHAnsi" w:hAnsiTheme="majorHAnsi" w:cstheme="majorHAnsi"/>
        </w:rPr>
        <w:t>The PHN revised the pilot design and methodology throughout implementation to adapt and respond to changing factors in the operating environment</w:t>
      </w:r>
      <w:r>
        <w:t xml:space="preserve">. The PHN’s agility and flexibility throughout implementation, including revising pilot activities, has enabled the effective navigation of challenges. </w:t>
      </w:r>
      <w:r w:rsidR="00470500">
        <w:t xml:space="preserve">Nepean Blue Mountains </w:t>
      </w:r>
      <w:r>
        <w:t xml:space="preserve">PHN ultimately engaged 6 practices and they had planned to initially engage 20 practices. The PHN redesigned the pilot during the last 7 months of delivery to </w:t>
      </w:r>
      <w:r w:rsidR="00772569">
        <w:t xml:space="preserve">further </w:t>
      </w:r>
      <w:r>
        <w:t>support training and education of practice clinicians.</w:t>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B87EC9" w14:paraId="55E07CC4" w14:textId="77777777" w:rsidTr="00C8509D">
        <w:tc>
          <w:tcPr>
            <w:tcW w:w="7285" w:type="dxa"/>
            <w:shd w:val="clear" w:color="auto" w:fill="E6E6E1" w:themeFill="accent5"/>
          </w:tcPr>
          <w:p w14:paraId="45B1ED11" w14:textId="7202ACE7" w:rsidR="00B87EC9" w:rsidRPr="002B7A6E" w:rsidRDefault="00B87EC9" w:rsidP="00C8509D">
            <w:pPr>
              <w:pStyle w:val="Longformcallout"/>
              <w:rPr>
                <w:b/>
              </w:rPr>
            </w:pPr>
            <w:r w:rsidRPr="00B87EC9">
              <w:t>“With the redesign of the pilot, there is potential to be huge upskilling in our local area…with potentially 30-36 nurses with formal qualifications in wound management. They will have access to online education and on-the-job assessments.”</w:t>
            </w:r>
            <w:r>
              <w:t xml:space="preserve"> (</w:t>
            </w:r>
            <w:r w:rsidRPr="00B87EC9">
              <w:t>Pilot PHN representative, NBMPHN</w:t>
            </w:r>
            <w:r>
              <w:t>)</w:t>
            </w:r>
          </w:p>
        </w:tc>
      </w:tr>
    </w:tbl>
    <w:p w14:paraId="1DA0CCB4" w14:textId="2EA7B838" w:rsidR="00155BB9" w:rsidRPr="00642D4F" w:rsidRDefault="00155BB9" w:rsidP="00162EFC">
      <w:pPr>
        <w:pStyle w:val="xAppendixLevel3"/>
      </w:pPr>
      <w:bookmarkStart w:id="159" w:name="_Toc132905885"/>
      <w:bookmarkStart w:id="160" w:name="_Toc133932120"/>
      <w:bookmarkEnd w:id="159"/>
      <w:r>
        <w:t>Challenges faced and how they have been overcome</w:t>
      </w:r>
      <w:bookmarkEnd w:id="160"/>
    </w:p>
    <w:p w14:paraId="3CD9C532" w14:textId="099DCE89" w:rsidR="00155BB9" w:rsidRDefault="00155BB9" w:rsidP="00155BB9">
      <w:r w:rsidRPr="00610441">
        <w:rPr>
          <w:rFonts w:asciiTheme="majorHAnsi" w:hAnsiTheme="majorHAnsi" w:cstheme="majorHAnsi"/>
        </w:rPr>
        <w:t>The COVID-19 pandemic</w:t>
      </w:r>
      <w:r w:rsidR="00B87E54">
        <w:rPr>
          <w:rFonts w:asciiTheme="majorHAnsi" w:hAnsiTheme="majorHAnsi" w:cstheme="majorHAnsi"/>
        </w:rPr>
        <w:t>,</w:t>
      </w:r>
      <w:r w:rsidRPr="00610441">
        <w:rPr>
          <w:rFonts w:asciiTheme="majorHAnsi" w:hAnsiTheme="majorHAnsi" w:cstheme="majorHAnsi"/>
        </w:rPr>
        <w:t xml:space="preserve"> as well as natural disasters in the region (bushfires, floods</w:t>
      </w:r>
      <w:r w:rsidR="00772569">
        <w:rPr>
          <w:rFonts w:asciiTheme="majorHAnsi" w:hAnsiTheme="majorHAnsi" w:cstheme="majorHAnsi"/>
        </w:rPr>
        <w:t xml:space="preserve"> and severe weather events</w:t>
      </w:r>
      <w:r w:rsidRPr="00610441">
        <w:rPr>
          <w:rFonts w:asciiTheme="majorHAnsi" w:hAnsiTheme="majorHAnsi" w:cstheme="majorHAnsi"/>
        </w:rPr>
        <w:t>)</w:t>
      </w:r>
      <w:r w:rsidR="00B87E54">
        <w:rPr>
          <w:rFonts w:asciiTheme="majorHAnsi" w:hAnsiTheme="majorHAnsi" w:cstheme="majorHAnsi"/>
        </w:rPr>
        <w:t>,</w:t>
      </w:r>
      <w:r w:rsidRPr="00610441">
        <w:rPr>
          <w:rFonts w:asciiTheme="majorHAnsi" w:hAnsiTheme="majorHAnsi" w:cstheme="majorHAnsi"/>
        </w:rPr>
        <w:t xml:space="preserve"> impacted recruitment of practices and patients to the pilot</w:t>
      </w:r>
      <w:r w:rsidRPr="00610441">
        <w:t xml:space="preserve">. </w:t>
      </w:r>
      <w:r>
        <w:t>The COVID-19 pandemic contributed to workforce burnout and exhaustion, as well as staff redirection to other COVID-19 responses including vaccination rollout. This impacted the substantive workload and priorities of providers.</w:t>
      </w:r>
    </w:p>
    <w:p w14:paraId="096EE4A9" w14:textId="06091F69" w:rsidR="00155BB9" w:rsidRDefault="00155BB9" w:rsidP="00155BB9">
      <w:r>
        <w:t xml:space="preserve">In addition, the </w:t>
      </w:r>
      <w:r w:rsidR="00EE029B">
        <w:t>Nepean Blue Mountains</w:t>
      </w:r>
      <w:r>
        <w:t xml:space="preserve"> region was significantly impacted by natural disasters during pilot implementation. Severe storms and flooding meant that the Blue Mountains, Hawkesbury, Lithgow and Penrith LGAs were declared natural disaster areas five times during the implementation of the pilot program. These disasters have contributed further to workforce burnout and exhaustion, which has impacted engagement with the pilot.</w:t>
      </w:r>
    </w:p>
    <w:p w14:paraId="7E46E488" w14:textId="47ABC7AD" w:rsidR="00155BB9" w:rsidRPr="00610441" w:rsidRDefault="00155BB9" w:rsidP="00155BB9">
      <w:r>
        <w:t>The pandemic and the natural disasters also contributed to ongoing challenges to recruit practices and patients to the pilot program.</w:t>
      </w:r>
      <w:r w:rsidRPr="007D4D11">
        <w:t xml:space="preserve"> </w:t>
      </w:r>
      <w:r>
        <w:t>For example, the PHN</w:t>
      </w:r>
      <w:r w:rsidRPr="007D4D11">
        <w:t xml:space="preserve"> anticipated that a third Wound Management Collaborative program would commence </w:t>
      </w:r>
      <w:r>
        <w:t>in</w:t>
      </w:r>
      <w:r w:rsidRPr="007D4D11">
        <w:t xml:space="preserve"> April 2022, however</w:t>
      </w:r>
      <w:r w:rsidR="00D433E3">
        <w:t>,</w:t>
      </w:r>
      <w:r w:rsidRPr="007D4D11">
        <w:t xml:space="preserve"> only two practices expressed interest in participating following an extensive drive to encourage uptake.</w:t>
      </w:r>
    </w:p>
    <w:p w14:paraId="00BA3E01" w14:textId="5369DBA6" w:rsidR="00155BB9" w:rsidRPr="00610441" w:rsidRDefault="00155BB9" w:rsidP="00155BB9">
      <w:r w:rsidRPr="009052A5">
        <w:rPr>
          <w:rFonts w:asciiTheme="majorHAnsi" w:hAnsiTheme="majorHAnsi" w:cstheme="majorHAnsi"/>
        </w:rPr>
        <w:t>The PHN reported that s</w:t>
      </w:r>
      <w:r w:rsidRPr="00610441">
        <w:rPr>
          <w:rFonts w:asciiTheme="majorHAnsi" w:hAnsiTheme="majorHAnsi" w:cstheme="majorHAnsi"/>
        </w:rPr>
        <w:t>ome practices lacked the appropriate physical spaces</w:t>
      </w:r>
      <w:r>
        <w:rPr>
          <w:rFonts w:asciiTheme="majorHAnsi" w:hAnsiTheme="majorHAnsi" w:cstheme="majorHAnsi"/>
        </w:rPr>
        <w:t xml:space="preserve"> and resources</w:t>
      </w:r>
      <w:r w:rsidRPr="00610441">
        <w:rPr>
          <w:rFonts w:asciiTheme="majorHAnsi" w:hAnsiTheme="majorHAnsi" w:cstheme="majorHAnsi"/>
        </w:rPr>
        <w:t xml:space="preserve"> to deliver effective wound care to patients</w:t>
      </w:r>
      <w:r w:rsidRPr="00610441">
        <w:t>.</w:t>
      </w:r>
      <w:r>
        <w:t xml:space="preserve"> This includes appropriate space in the treatment room to attend to patient dressings as well as access to appropriate wound consumables to provide adequate patient care. The PHN highlighted how the concentration of low socio-economic households in the region exacerbate these challenges. </w:t>
      </w:r>
      <w:r w:rsidR="000F546B">
        <w:t xml:space="preserve"> Practices identified costs involved with providing complex wound management in general practice, specifically with regard to low socio-economic groups. This was further compounded by MBS rules for bulk billing which limit </w:t>
      </w:r>
      <w:r w:rsidR="0048613C">
        <w:t>the ability for practitioners to apply additional charges for services such as wound consumables.</w:t>
      </w:r>
    </w:p>
    <w:p w14:paraId="03E964F0" w14:textId="0BC74928" w:rsidR="000E51AA" w:rsidRDefault="00155BB9" w:rsidP="00155BB9">
      <w:r w:rsidRPr="00A54AB3">
        <w:rPr>
          <w:rFonts w:asciiTheme="majorHAnsi" w:hAnsiTheme="majorHAnsi" w:cstheme="majorHAnsi"/>
        </w:rPr>
        <w:t>The Improvement Foundation were no longer able to work with NBMPHN from April 2021</w:t>
      </w:r>
      <w:r w:rsidRPr="00610441">
        <w:t>.</w:t>
      </w:r>
      <w:r>
        <w:t xml:space="preserve"> The Improvement Foundation brought expertise in the design and delivery of quality improvement interventions, including using the Collaborative </w:t>
      </w:r>
      <w:r w:rsidR="00C77D20">
        <w:t>m</w:t>
      </w:r>
      <w:r>
        <w:t xml:space="preserve">ethodology. </w:t>
      </w:r>
      <w:r w:rsidR="00C77D20">
        <w:t xml:space="preserve">The Improvement Foundation’s final work with </w:t>
      </w:r>
      <w:r w:rsidR="00935FB3">
        <w:t xml:space="preserve">Nepean Blue Mountains </w:t>
      </w:r>
      <w:r w:rsidR="00C77D20">
        <w:t>PHN involved upskilling of PHN staff to take on the Collaborative methodology training role when working with practices in the program.</w:t>
      </w:r>
    </w:p>
    <w:p w14:paraId="774E441E" w14:textId="77777777" w:rsidR="000E51AA" w:rsidRDefault="000E51AA">
      <w:pPr>
        <w:spacing w:after="160" w:line="259" w:lineRule="auto"/>
      </w:pPr>
      <w:r>
        <w:br w:type="page"/>
      </w:r>
    </w:p>
    <w:p w14:paraId="26274C2B" w14:textId="3A6D3399" w:rsidR="00E37849" w:rsidRPr="006709FB" w:rsidRDefault="00E37849" w:rsidP="009E5ECA">
      <w:pPr>
        <w:pStyle w:val="xAppendixLevel2"/>
        <w:rPr>
          <w:rFonts w:asciiTheme="majorHAnsi" w:hAnsiTheme="majorHAnsi" w:cstheme="majorHAnsi"/>
          <w:color w:val="F8981D" w:themeColor="accent3"/>
        </w:rPr>
      </w:pPr>
      <w:bookmarkStart w:id="161" w:name="_Toc132901187"/>
      <w:bookmarkStart w:id="162" w:name="_Toc132905887"/>
      <w:bookmarkStart w:id="163" w:name="_Toc132905950"/>
      <w:bookmarkStart w:id="164" w:name="_Toc132901188"/>
      <w:bookmarkStart w:id="165" w:name="_Toc132905888"/>
      <w:bookmarkStart w:id="166" w:name="_Toc132905951"/>
      <w:bookmarkStart w:id="167" w:name="_Toc132901189"/>
      <w:bookmarkStart w:id="168" w:name="_Toc132905889"/>
      <w:bookmarkStart w:id="169" w:name="_Toc132905952"/>
      <w:bookmarkStart w:id="170" w:name="_Toc133932121"/>
      <w:bookmarkEnd w:id="161"/>
      <w:bookmarkEnd w:id="162"/>
      <w:bookmarkEnd w:id="163"/>
      <w:bookmarkEnd w:id="164"/>
      <w:bookmarkEnd w:id="165"/>
      <w:bookmarkEnd w:id="166"/>
      <w:bookmarkEnd w:id="167"/>
      <w:bookmarkEnd w:id="168"/>
      <w:bookmarkEnd w:id="169"/>
      <w:r w:rsidRPr="006709FB">
        <w:t>Western Victoria PHN</w:t>
      </w:r>
      <w:bookmarkEnd w:id="170"/>
    </w:p>
    <w:p w14:paraId="4CA1C2F8" w14:textId="030AF85A" w:rsidR="00E37849" w:rsidRDefault="005F52B3" w:rsidP="000E51AA">
      <w:r>
        <w:t xml:space="preserve">Western Victoria PHN’s pilot model </w:t>
      </w:r>
      <w:r w:rsidRPr="005F52B3">
        <w:t xml:space="preserve">focused on building capability in primary care with a focus on the Wimmera Grampians region, which has identified higher rates of chronic conditions (e.g., diabetes and obesity) and associated higher rates of chronic wounds. The pilot focused on bringing wound management in primary care in-line with best practice through the updating of guidelines and wound management resources, accompanied by training and development. The Western Victoria pilot program focused on supporting patients with </w:t>
      </w:r>
      <w:r w:rsidR="00D62F95">
        <w:t>v</w:t>
      </w:r>
      <w:r w:rsidRPr="005F52B3">
        <w:t xml:space="preserve">enous </w:t>
      </w:r>
      <w:r w:rsidR="00D62F95">
        <w:t>l</w:t>
      </w:r>
      <w:r w:rsidRPr="005F52B3">
        <w:t xml:space="preserve">eg </w:t>
      </w:r>
      <w:r w:rsidR="00D62F95">
        <w:t>u</w:t>
      </w:r>
      <w:r w:rsidRPr="005F52B3">
        <w:t xml:space="preserve">lcers and </w:t>
      </w:r>
      <w:r w:rsidR="00653857">
        <w:t>d</w:t>
      </w:r>
      <w:r w:rsidRPr="005F52B3">
        <w:t xml:space="preserve">iabetic </w:t>
      </w:r>
      <w:r w:rsidR="00653857">
        <w:t>f</w:t>
      </w:r>
      <w:r w:rsidRPr="005F52B3">
        <w:t xml:space="preserve">oot </w:t>
      </w:r>
      <w:r w:rsidR="00653857">
        <w:t>u</w:t>
      </w:r>
      <w:r w:rsidRPr="005F52B3">
        <w:t>lcers in a targeted rural area</w:t>
      </w:r>
      <w:r w:rsidR="00E37849" w:rsidRPr="006037B2">
        <w:t>.</w:t>
      </w:r>
      <w:r w:rsidR="008F0171" w:rsidRPr="006709FB">
        <w:t xml:space="preserve"> See </w:t>
      </w:r>
      <w:r w:rsidR="008F0171" w:rsidRPr="006709FB">
        <w:fldChar w:fldCharType="begin"/>
      </w:r>
      <w:r w:rsidR="008F0171" w:rsidRPr="006709FB">
        <w:instrText xml:space="preserve"> REF _Ref132819785 \h  \* MERGEFORMAT </w:instrText>
      </w:r>
      <w:r w:rsidR="008F0171" w:rsidRPr="006709FB">
        <w:fldChar w:fldCharType="separate"/>
      </w:r>
      <w:r w:rsidR="000F61AF" w:rsidRPr="006709FB">
        <w:t xml:space="preserve">Figure </w:t>
      </w:r>
      <w:r w:rsidR="0009574F">
        <w:rPr>
          <w:noProof/>
        </w:rPr>
        <w:t>18</w:t>
      </w:r>
      <w:r w:rsidR="008F0171" w:rsidRPr="006709FB">
        <w:fldChar w:fldCharType="end"/>
      </w:r>
      <w:r w:rsidR="008F0171" w:rsidRPr="006709FB">
        <w:t xml:space="preserve">  for an overview of the Western Victoria PHN.</w:t>
      </w:r>
    </w:p>
    <w:p w14:paraId="238E860E" w14:textId="76589F70" w:rsidR="008F0171" w:rsidRPr="006709FB" w:rsidRDefault="008F0171" w:rsidP="008F0171">
      <w:pPr>
        <w:pStyle w:val="Caption"/>
      </w:pPr>
      <w:bookmarkStart w:id="171" w:name="_Ref132819785"/>
      <w:r w:rsidRPr="006709FB">
        <w:t xml:space="preserve">Figure </w:t>
      </w:r>
      <w:r w:rsidR="00527B11" w:rsidRPr="006709FB">
        <w:fldChar w:fldCharType="begin"/>
      </w:r>
      <w:r w:rsidR="00527B11" w:rsidRPr="006709FB">
        <w:instrText xml:space="preserve"> SEQ Figure \* ARABIC </w:instrText>
      </w:r>
      <w:r w:rsidR="00527B11" w:rsidRPr="006709FB">
        <w:fldChar w:fldCharType="separate"/>
      </w:r>
      <w:r w:rsidR="0009574F">
        <w:rPr>
          <w:noProof/>
        </w:rPr>
        <w:t>18</w:t>
      </w:r>
      <w:r w:rsidR="00527B11" w:rsidRPr="006709FB">
        <w:fldChar w:fldCharType="end"/>
      </w:r>
      <w:bookmarkEnd w:id="171"/>
      <w:r w:rsidRPr="006709FB">
        <w:t xml:space="preserve"> | Overview of the Western Victoria PHN</w:t>
      </w:r>
    </w:p>
    <w:p w14:paraId="74C18A85" w14:textId="4A986BE6" w:rsidR="00E37849" w:rsidRPr="00300694" w:rsidRDefault="005D2CD7" w:rsidP="00300694">
      <w:r>
        <w:rPr>
          <w:noProof/>
        </w:rPr>
        <w:drawing>
          <wp:inline distT="0" distB="0" distL="0" distR="0" wp14:anchorId="1EA112DD" wp14:editId="3357D134">
            <wp:extent cx="5379889" cy="6172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82616" cy="6175329"/>
                    </a:xfrm>
                    <a:prstGeom prst="rect">
                      <a:avLst/>
                    </a:prstGeom>
                    <a:noFill/>
                  </pic:spPr>
                </pic:pic>
              </a:graphicData>
            </a:graphic>
          </wp:inline>
        </w:drawing>
      </w:r>
    </w:p>
    <w:p w14:paraId="3FEBF5C5" w14:textId="77777777" w:rsidR="00E37849" w:rsidRPr="00496528" w:rsidRDefault="00E37849" w:rsidP="00E37849">
      <w:pPr>
        <w:spacing w:after="240"/>
        <w:rPr>
          <w:rFonts w:asciiTheme="majorHAnsi" w:hAnsiTheme="majorHAnsi" w:cstheme="majorHAnsi"/>
          <w:color w:val="00264D" w:themeColor="background2"/>
        </w:rPr>
        <w:sectPr w:rsidR="00E37849" w:rsidRPr="00496528" w:rsidSect="00886932">
          <w:pgSz w:w="11907" w:h="16839" w:code="9"/>
          <w:pgMar w:top="1418" w:right="1418" w:bottom="1701" w:left="1559" w:header="720" w:footer="680" w:gutter="0"/>
          <w:cols w:space="720"/>
          <w:titlePg/>
          <w:docGrid w:linePitch="360"/>
        </w:sectPr>
      </w:pPr>
    </w:p>
    <w:p w14:paraId="5A405E4E" w14:textId="19905830" w:rsidR="00E37849" w:rsidRPr="00C906B9" w:rsidRDefault="00E37849" w:rsidP="00162EFC">
      <w:pPr>
        <w:pStyle w:val="xAppendixLevel3"/>
      </w:pPr>
      <w:bookmarkStart w:id="172" w:name="_Toc133932122"/>
      <w:r w:rsidRPr="00C906B9">
        <w:t>Target cohort</w:t>
      </w:r>
      <w:bookmarkEnd w:id="172"/>
    </w:p>
    <w:p w14:paraId="726ECB12" w14:textId="24180028" w:rsidR="00E37849" w:rsidRDefault="00E37849" w:rsidP="00E37849">
      <w:pPr>
        <w:rPr>
          <w:lang w:eastAsia="en-AU"/>
        </w:rPr>
      </w:pPr>
      <w:r>
        <w:rPr>
          <w:lang w:eastAsia="en-AU"/>
        </w:rPr>
        <w:t xml:space="preserve">The pilot model aimed to support people with </w:t>
      </w:r>
      <w:r w:rsidR="0067232A">
        <w:rPr>
          <w:lang w:eastAsia="en-AU"/>
        </w:rPr>
        <w:t xml:space="preserve">living with </w:t>
      </w:r>
      <w:r w:rsidR="00935FB3">
        <w:rPr>
          <w:lang w:eastAsia="en-AU"/>
        </w:rPr>
        <w:t>v</w:t>
      </w:r>
      <w:r w:rsidR="0067232A">
        <w:rPr>
          <w:lang w:eastAsia="en-AU"/>
        </w:rPr>
        <w:t xml:space="preserve">enous </w:t>
      </w:r>
      <w:r w:rsidR="00935FB3">
        <w:rPr>
          <w:lang w:eastAsia="en-AU"/>
        </w:rPr>
        <w:t>l</w:t>
      </w:r>
      <w:r w:rsidR="0067232A">
        <w:rPr>
          <w:lang w:eastAsia="en-AU"/>
        </w:rPr>
        <w:t xml:space="preserve">eg </w:t>
      </w:r>
      <w:r w:rsidR="00935FB3">
        <w:rPr>
          <w:lang w:eastAsia="en-AU"/>
        </w:rPr>
        <w:t>u</w:t>
      </w:r>
      <w:r w:rsidR="0067232A">
        <w:rPr>
          <w:lang w:eastAsia="en-AU"/>
        </w:rPr>
        <w:t xml:space="preserve">lcers and </w:t>
      </w:r>
      <w:r w:rsidR="00653857">
        <w:rPr>
          <w:lang w:eastAsia="en-AU"/>
        </w:rPr>
        <w:t>d</w:t>
      </w:r>
      <w:r w:rsidR="0067232A">
        <w:rPr>
          <w:lang w:eastAsia="en-AU"/>
        </w:rPr>
        <w:t xml:space="preserve">iabetic </w:t>
      </w:r>
      <w:r w:rsidR="00653857">
        <w:rPr>
          <w:lang w:eastAsia="en-AU"/>
        </w:rPr>
        <w:t>f</w:t>
      </w:r>
      <w:r w:rsidR="0067232A">
        <w:rPr>
          <w:lang w:eastAsia="en-AU"/>
        </w:rPr>
        <w:t xml:space="preserve">oot </w:t>
      </w:r>
      <w:r w:rsidR="00653857">
        <w:rPr>
          <w:lang w:eastAsia="en-AU"/>
        </w:rPr>
        <w:t>u</w:t>
      </w:r>
      <w:r w:rsidR="0067232A">
        <w:rPr>
          <w:lang w:eastAsia="en-AU"/>
        </w:rPr>
        <w:t>lcers in the Wimmera Grampians region, a rural area with higher rates of chronic conditions and associated higher rates of chronic wounds in the Western Victoria PHN region.</w:t>
      </w:r>
    </w:p>
    <w:p w14:paraId="1F717198" w14:textId="0BBDEA6D" w:rsidR="00155BB9" w:rsidRPr="00C906B9" w:rsidRDefault="00155BB9" w:rsidP="00162EFC">
      <w:pPr>
        <w:pStyle w:val="xAppendixLevel3"/>
      </w:pPr>
      <w:bookmarkStart w:id="173" w:name="_Toc133932123"/>
      <w:r w:rsidRPr="00C906B9">
        <w:t>Key features of the pilot model</w:t>
      </w:r>
      <w:bookmarkEnd w:id="173"/>
      <w:r w:rsidRPr="00C906B9">
        <w:t xml:space="preserve"> </w:t>
      </w:r>
    </w:p>
    <w:p w14:paraId="5E1F9807" w14:textId="47BC95A5" w:rsidR="00E37849" w:rsidRDefault="00F503C0" w:rsidP="00E37849">
      <w:r>
        <w:t>Western Victoria PHN’s pilot</w:t>
      </w:r>
      <w:r w:rsidR="00E37849" w:rsidRPr="005720F3">
        <w:t xml:space="preserve"> involved </w:t>
      </w:r>
      <w:r w:rsidR="00A76ED4">
        <w:t>the delivery of intensive general practice support for four general practices in the Wimmera Grampians region</w:t>
      </w:r>
      <w:r w:rsidR="00E37849">
        <w:t>.</w:t>
      </w:r>
      <w:r w:rsidR="00A76ED4">
        <w:t xml:space="preserve"> This</w:t>
      </w:r>
      <w:r w:rsidR="002A6012">
        <w:t xml:space="preserve"> </w:t>
      </w:r>
      <w:r w:rsidR="00722294">
        <w:t>support included a workforce development program for practitioners as well as the development and provision of resources for general practice.</w:t>
      </w:r>
    </w:p>
    <w:p w14:paraId="608CC553" w14:textId="71F5CDB2" w:rsidR="00BB2AB0" w:rsidRPr="00C065F6" w:rsidRDefault="00C065F6" w:rsidP="00C065F6">
      <w:r w:rsidRPr="00C065F6">
        <w:t xml:space="preserve">The practices undertook an audit of wound management policy and procedures in their clinic which was used to develop </w:t>
      </w:r>
      <w:r>
        <w:t>two</w:t>
      </w:r>
      <w:r w:rsidRPr="00C065F6">
        <w:t xml:space="preserve"> quality improvement activities in each General Practice.</w:t>
      </w:r>
      <w:r>
        <w:t xml:space="preserve"> </w:t>
      </w:r>
      <w:r w:rsidRPr="00C065F6">
        <w:t>Practices received a doppler machine, with intensive training and support around its use.</w:t>
      </w:r>
    </w:p>
    <w:p w14:paraId="7D182D24" w14:textId="658CD709" w:rsidR="00E37849" w:rsidRDefault="00E37849" w:rsidP="00E37849">
      <w:r>
        <w:t>The key features of the pilot model are explained further below.</w:t>
      </w:r>
    </w:p>
    <w:p w14:paraId="2388ADCC" w14:textId="6DD338D1" w:rsidR="00155BB9" w:rsidRPr="006709FB" w:rsidRDefault="00155BB9" w:rsidP="00162EFC">
      <w:pPr>
        <w:pStyle w:val="xAppendixlevel4"/>
      </w:pPr>
      <w:bookmarkStart w:id="174" w:name="_Toc133231931"/>
      <w:bookmarkStart w:id="175" w:name="_Toc133932124"/>
      <w:r w:rsidRPr="006709FB">
        <w:t>Education and training</w:t>
      </w:r>
      <w:bookmarkEnd w:id="174"/>
      <w:bookmarkEnd w:id="175"/>
      <w:r w:rsidRPr="006709FB">
        <w:t xml:space="preserve"> </w:t>
      </w:r>
    </w:p>
    <w:p w14:paraId="51954B5F" w14:textId="3ED580A0" w:rsidR="004E5E18" w:rsidRDefault="00410415" w:rsidP="00E37849">
      <w:pPr>
        <w:rPr>
          <w:rFonts w:asciiTheme="minorHAnsi" w:hAnsiTheme="minorHAnsi" w:cstheme="minorHAnsi"/>
          <w:lang w:eastAsia="en-AU"/>
        </w:rPr>
      </w:pPr>
      <w:r>
        <w:rPr>
          <w:rFonts w:asciiTheme="majorHAnsi" w:hAnsiTheme="majorHAnsi" w:cstheme="majorHAnsi"/>
          <w:lang w:eastAsia="en-AU"/>
        </w:rPr>
        <w:t>The pilot involved a workforce development program delivered to a range of practitioners in the Wimmera Grampians region</w:t>
      </w:r>
      <w:r w:rsidR="00E37849">
        <w:rPr>
          <w:rFonts w:asciiTheme="majorHAnsi" w:hAnsiTheme="majorHAnsi" w:cstheme="majorHAnsi"/>
          <w:lang w:eastAsia="en-AU"/>
        </w:rPr>
        <w:t xml:space="preserve">. </w:t>
      </w:r>
      <w:r w:rsidR="00E37849" w:rsidRPr="005C318D">
        <w:rPr>
          <w:rFonts w:asciiTheme="minorHAnsi" w:hAnsiTheme="minorHAnsi" w:cstheme="minorHAnsi"/>
          <w:lang w:eastAsia="en-AU"/>
        </w:rPr>
        <w:t>T</w:t>
      </w:r>
      <w:r w:rsidR="00E37849">
        <w:rPr>
          <w:rFonts w:asciiTheme="minorHAnsi" w:hAnsiTheme="minorHAnsi" w:cstheme="minorHAnsi"/>
          <w:lang w:eastAsia="en-AU"/>
        </w:rPr>
        <w:t xml:space="preserve">his </w:t>
      </w:r>
      <w:r w:rsidR="007A7BE3">
        <w:rPr>
          <w:rFonts w:asciiTheme="minorHAnsi" w:hAnsiTheme="minorHAnsi" w:cstheme="minorHAnsi"/>
          <w:lang w:eastAsia="en-AU"/>
        </w:rPr>
        <w:t xml:space="preserve">included </w:t>
      </w:r>
      <w:r w:rsidR="00DA7F06">
        <w:rPr>
          <w:rFonts w:asciiTheme="minorHAnsi" w:hAnsiTheme="minorHAnsi" w:cstheme="minorHAnsi"/>
          <w:lang w:eastAsia="en-AU"/>
        </w:rPr>
        <w:t>education in the form of face-to-face workshops as well as online seminars. This also included the provision of scholarships for primary health care practitioners to undertake studies in wound care management to embed sustainability beyond the life of the pilot program.</w:t>
      </w:r>
      <w:r w:rsidR="008A60A3">
        <w:rPr>
          <w:rFonts w:asciiTheme="minorHAnsi" w:hAnsiTheme="minorHAnsi" w:cstheme="minorHAnsi"/>
          <w:lang w:eastAsia="en-AU"/>
        </w:rPr>
        <w:t xml:space="preserve"> </w:t>
      </w:r>
      <w:r w:rsidR="008A60A3">
        <w:rPr>
          <w:rFonts w:asciiTheme="minorHAnsi" w:hAnsiTheme="minorHAnsi" w:cstheme="minorHAnsi"/>
          <w:lang w:eastAsia="en-AU"/>
        </w:rPr>
        <w:fldChar w:fldCharType="begin"/>
      </w:r>
      <w:r w:rsidR="008A60A3">
        <w:rPr>
          <w:rFonts w:asciiTheme="minorHAnsi" w:hAnsiTheme="minorHAnsi" w:cstheme="minorHAnsi"/>
          <w:lang w:eastAsia="en-AU"/>
        </w:rPr>
        <w:instrText xml:space="preserve"> REF _Ref133935104 \h </w:instrText>
      </w:r>
      <w:r w:rsidR="008A60A3">
        <w:rPr>
          <w:rFonts w:asciiTheme="minorHAnsi" w:hAnsiTheme="minorHAnsi" w:cstheme="minorHAnsi"/>
          <w:lang w:eastAsia="en-AU"/>
        </w:rPr>
      </w:r>
      <w:r w:rsidR="008A60A3">
        <w:rPr>
          <w:rFonts w:asciiTheme="minorHAnsi" w:hAnsiTheme="minorHAnsi" w:cstheme="minorHAnsi"/>
          <w:lang w:eastAsia="en-AU"/>
        </w:rPr>
        <w:fldChar w:fldCharType="separate"/>
      </w:r>
      <w:r w:rsidR="008A60A3" w:rsidRPr="006709FB">
        <w:t xml:space="preserve">Table </w:t>
      </w:r>
      <w:r w:rsidR="008A60A3">
        <w:rPr>
          <w:noProof/>
        </w:rPr>
        <w:t>9</w:t>
      </w:r>
      <w:r w:rsidR="008A60A3">
        <w:rPr>
          <w:rFonts w:asciiTheme="minorHAnsi" w:hAnsiTheme="minorHAnsi" w:cstheme="minorHAnsi"/>
          <w:lang w:eastAsia="en-AU"/>
        </w:rPr>
        <w:fldChar w:fldCharType="end"/>
      </w:r>
      <w:r w:rsidR="002821B1">
        <w:rPr>
          <w:rFonts w:asciiTheme="minorHAnsi" w:hAnsiTheme="minorHAnsi" w:cstheme="minorHAnsi"/>
          <w:lang w:eastAsia="en-AU"/>
        </w:rPr>
        <w:t xml:space="preserve"> summarises </w:t>
      </w:r>
      <w:r w:rsidR="001B5F22">
        <w:rPr>
          <w:rFonts w:asciiTheme="minorHAnsi" w:hAnsiTheme="minorHAnsi" w:cstheme="minorHAnsi"/>
          <w:lang w:eastAsia="en-AU"/>
        </w:rPr>
        <w:t>the education and training activities made available through the pilot program.</w:t>
      </w:r>
    </w:p>
    <w:tbl>
      <w:tblPr>
        <w:tblStyle w:val="TableGridLight"/>
        <w:tblW w:w="4950" w:type="pct"/>
        <w:tblLook w:val="04A0" w:firstRow="1" w:lastRow="0" w:firstColumn="1" w:lastColumn="0" w:noHBand="0" w:noVBand="1"/>
      </w:tblPr>
      <w:tblGrid>
        <w:gridCol w:w="9055"/>
      </w:tblGrid>
      <w:tr w:rsidR="00436074" w14:paraId="2E5EC6CA" w14:textId="77777777" w:rsidTr="00C8509D">
        <w:tc>
          <w:tcPr>
            <w:tcW w:w="7285" w:type="dxa"/>
            <w:tcBorders>
              <w:top w:val="nil"/>
              <w:left w:val="nil"/>
              <w:bottom w:val="nil"/>
              <w:right w:val="nil"/>
            </w:tcBorders>
            <w:shd w:val="clear" w:color="auto" w:fill="E6E6E1" w:themeFill="accent5"/>
          </w:tcPr>
          <w:p w14:paraId="1FE85056" w14:textId="21CCF052" w:rsidR="00436074" w:rsidRPr="002B7A6E" w:rsidRDefault="00436074" w:rsidP="00C8509D">
            <w:pPr>
              <w:pStyle w:val="Longformcallout"/>
              <w:rPr>
                <w:b/>
              </w:rPr>
            </w:pPr>
            <w:r w:rsidRPr="00436074">
              <w:t>“We delivered a 2.5-hour education session and they [GPs] asked questions for an hour afterwards. We had all the products there and they loved it. The GPs said they needed to re-stock their entire treatment room because they had outdated products and didn’t know best practice.”</w:t>
            </w:r>
            <w:r>
              <w:t xml:space="preserve"> (P</w:t>
            </w:r>
            <w:r w:rsidRPr="00436074">
              <w:t>HN pilot representative</w:t>
            </w:r>
            <w:r>
              <w:t>)</w:t>
            </w:r>
          </w:p>
        </w:tc>
      </w:tr>
    </w:tbl>
    <w:p w14:paraId="23FA15F5" w14:textId="77777777" w:rsidR="0045724E" w:rsidRDefault="0045724E" w:rsidP="0045724E">
      <w:pPr>
        <w:sectPr w:rsidR="0045724E" w:rsidSect="00886932">
          <w:pgSz w:w="11907" w:h="16839" w:code="9"/>
          <w:pgMar w:top="1418" w:right="1418" w:bottom="1701" w:left="1559" w:header="720" w:footer="680" w:gutter="0"/>
          <w:cols w:space="720"/>
          <w:titlePg/>
          <w:docGrid w:linePitch="360"/>
        </w:sectPr>
      </w:pPr>
      <w:bookmarkStart w:id="176" w:name="_Ref107212716"/>
      <w:bookmarkStart w:id="177" w:name="_Ref133224447"/>
    </w:p>
    <w:p w14:paraId="43F09E7F" w14:textId="798CA471" w:rsidR="004E5E18" w:rsidRDefault="004E5E18" w:rsidP="004E5E18">
      <w:pPr>
        <w:pStyle w:val="Caption"/>
      </w:pPr>
      <w:bookmarkStart w:id="178" w:name="_Ref133935104"/>
      <w:r>
        <w:t xml:space="preserve">Table </w:t>
      </w:r>
      <w:r>
        <w:fldChar w:fldCharType="begin"/>
      </w:r>
      <w:r>
        <w:instrText xml:space="preserve"> SEQ Table \* ARABIC </w:instrText>
      </w:r>
      <w:r>
        <w:fldChar w:fldCharType="separate"/>
      </w:r>
      <w:r w:rsidR="00F60B25">
        <w:rPr>
          <w:noProof/>
        </w:rPr>
        <w:t>9</w:t>
      </w:r>
      <w:r>
        <w:fldChar w:fldCharType="end"/>
      </w:r>
      <w:bookmarkEnd w:id="176"/>
      <w:bookmarkEnd w:id="177"/>
      <w:bookmarkEnd w:id="178"/>
      <w:r>
        <w:t xml:space="preserve"> | Workforce development provided through Western Victoria PHN's pilot</w:t>
      </w:r>
      <w:r w:rsidR="003D7273" w:rsidRPr="006709FB" w:rsidDel="003D7273">
        <w:t xml:space="preserve"> </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7"/>
        <w:gridCol w:w="7143"/>
      </w:tblGrid>
      <w:tr w:rsidR="004E5E18" w14:paraId="6BCAC42F" w14:textId="77777777" w:rsidTr="004572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660CA386" w14:textId="2DD3F963" w:rsidR="004E5E18" w:rsidRPr="006709FB" w:rsidRDefault="006B1396" w:rsidP="00B1376D">
            <w:pPr>
              <w:pStyle w:val="TableNheader"/>
              <w:rPr>
                <w:b w:val="0"/>
                <w:color w:val="FFFFFF" w:themeColor="background1"/>
              </w:rPr>
            </w:pPr>
            <w:r w:rsidRPr="006709FB">
              <w:rPr>
                <w:b w:val="0"/>
                <w:color w:val="FFFFFF" w:themeColor="background1"/>
              </w:rPr>
              <w:t>Activity</w:t>
            </w:r>
          </w:p>
        </w:tc>
        <w:tc>
          <w:tcPr>
            <w:tcW w:w="459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0DEA2CF1" w14:textId="0FCBB1D0" w:rsidR="004E5E18" w:rsidRPr="006709FB" w:rsidRDefault="006B1396" w:rsidP="00B1376D">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709FB">
              <w:rPr>
                <w:b w:val="0"/>
                <w:color w:val="FFFFFF" w:themeColor="background1"/>
              </w:rPr>
              <w:t>Description</w:t>
            </w:r>
            <w:r w:rsidR="00485723" w:rsidRPr="006709FB">
              <w:rPr>
                <w:b w:val="0"/>
                <w:color w:val="FFFFFF" w:themeColor="background1"/>
              </w:rPr>
              <w:t xml:space="preserve"> / Purpose</w:t>
            </w:r>
          </w:p>
        </w:tc>
      </w:tr>
      <w:tr w:rsidR="004E5E18" w14:paraId="2CE8BCD0" w14:textId="77777777" w:rsidTr="0045724E">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CD52679" w14:textId="13C330F0" w:rsidR="004E5E18" w:rsidRPr="006709FB" w:rsidRDefault="006B1396" w:rsidP="005C4192">
            <w:pPr>
              <w:pStyle w:val="TableNheader"/>
              <w:jc w:val="left"/>
              <w:rPr>
                <w:b w:val="0"/>
              </w:rPr>
            </w:pPr>
            <w:r w:rsidRPr="006709FB">
              <w:rPr>
                <w:b w:val="0"/>
              </w:rPr>
              <w:t xml:space="preserve">2-day workshop with </w:t>
            </w:r>
            <w:r w:rsidR="009D4142" w:rsidRPr="006709FB">
              <w:rPr>
                <w:b w:val="0"/>
              </w:rPr>
              <w:t>Australian Primary Health Care Nurses Association (APNA)</w:t>
            </w:r>
          </w:p>
        </w:tc>
        <w:tc>
          <w:tcPr>
            <w:tcW w:w="459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831E345" w14:textId="1CEC4FCE" w:rsidR="004E5E18" w:rsidRDefault="00C049D9" w:rsidP="00C8509D">
            <w:pPr>
              <w:pStyle w:val="TableExpBullet0"/>
              <w:cnfStyle w:val="000000000000" w:firstRow="0" w:lastRow="0" w:firstColumn="0" w:lastColumn="0" w:oddVBand="0" w:evenVBand="0" w:oddHBand="0" w:evenHBand="0" w:firstRowFirstColumn="0" w:firstRowLastColumn="0" w:lastRowFirstColumn="0" w:lastRowLastColumn="0"/>
            </w:pPr>
            <w:r>
              <w:t>To</w:t>
            </w:r>
            <w:r w:rsidR="007F38D6">
              <w:t xml:space="preserve"> </w:t>
            </w:r>
            <w:r w:rsidR="00707489">
              <w:t xml:space="preserve">educate participants on the steps to implement a nurse-led wound clinic in general practice </w:t>
            </w:r>
          </w:p>
        </w:tc>
      </w:tr>
      <w:tr w:rsidR="004E5E18" w14:paraId="32D5FFA3" w14:textId="77777777" w:rsidTr="0045724E">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7A03D05" w14:textId="2CF30425" w:rsidR="004E5E18" w:rsidRPr="006709FB" w:rsidRDefault="00707489" w:rsidP="005C4192">
            <w:pPr>
              <w:pStyle w:val="TableNheader"/>
              <w:jc w:val="left"/>
              <w:rPr>
                <w:b w:val="0"/>
              </w:rPr>
            </w:pPr>
            <w:r w:rsidRPr="006709FB">
              <w:rPr>
                <w:b w:val="0"/>
              </w:rPr>
              <w:t xml:space="preserve">1-1 training with </w:t>
            </w:r>
            <w:hyperlink r:id="rId57" w:tooltip="link to the MeiCoach website" w:history="1">
              <w:r w:rsidR="004D5205" w:rsidRPr="006709FB">
                <w:rPr>
                  <w:rStyle w:val="Hyperlink"/>
                  <w:rFonts w:asciiTheme="minorHAnsi" w:hAnsiTheme="minorHAnsi" w:cstheme="minorHAnsi"/>
                  <w:b w:val="0"/>
                  <w:bCs/>
                </w:rPr>
                <w:t>MediCoach website</w:t>
              </w:r>
            </w:hyperlink>
            <w:r w:rsidR="00DE0F8D" w:rsidRPr="006709FB">
              <w:rPr>
                <w:b w:val="0"/>
                <w:bCs/>
              </w:rPr>
              <w:t xml:space="preserve"> </w:t>
            </w:r>
            <w:r w:rsidR="00DE0F8D" w:rsidRPr="006709FB">
              <w:rPr>
                <w:b w:val="0"/>
              </w:rPr>
              <w:t>(a training organisation to support health professionals)</w:t>
            </w:r>
          </w:p>
        </w:tc>
        <w:tc>
          <w:tcPr>
            <w:tcW w:w="459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951D144" w14:textId="4DABE50A" w:rsidR="004E5E18" w:rsidRDefault="00485723" w:rsidP="00916B15">
            <w:pPr>
              <w:pStyle w:val="TableExpBullet0"/>
              <w:cnfStyle w:val="000000000000" w:firstRow="0" w:lastRow="0" w:firstColumn="0" w:lastColumn="0" w:oddVBand="0" w:evenVBand="0" w:oddHBand="0" w:evenHBand="0" w:firstRowFirstColumn="0" w:firstRowLastColumn="0" w:lastRowFirstColumn="0" w:lastRowLastColumn="0"/>
            </w:pPr>
            <w:r>
              <w:t>To develop quality improvement activities in general practice</w:t>
            </w:r>
          </w:p>
        </w:tc>
      </w:tr>
      <w:tr w:rsidR="00485723" w14:paraId="7F4599A0" w14:textId="77777777" w:rsidTr="0045724E">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A7490B8" w14:textId="7651678B" w:rsidR="00485723" w:rsidRPr="006709FB" w:rsidRDefault="00C65AB3" w:rsidP="005C4192">
            <w:pPr>
              <w:pStyle w:val="TableNheader"/>
              <w:jc w:val="left"/>
              <w:rPr>
                <w:b w:val="0"/>
              </w:rPr>
            </w:pPr>
            <w:r w:rsidRPr="006709FB">
              <w:rPr>
                <w:b w:val="0"/>
              </w:rPr>
              <w:t>3 x 1-hour online webinars facilitated by Jan Rice</w:t>
            </w:r>
            <w:r w:rsidR="00CE107B" w:rsidRPr="006709FB">
              <w:rPr>
                <w:b w:val="0"/>
              </w:rPr>
              <w:t>, a Registered Nurse with specialist experience in wound care</w:t>
            </w:r>
          </w:p>
        </w:tc>
        <w:tc>
          <w:tcPr>
            <w:tcW w:w="459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4E0CDD7" w14:textId="7648CAC6" w:rsidR="00485723" w:rsidRDefault="006D6726" w:rsidP="00916B15">
            <w:pPr>
              <w:pStyle w:val="TableExpBullet0"/>
              <w:cnfStyle w:val="000000000000" w:firstRow="0" w:lastRow="0" w:firstColumn="0" w:lastColumn="0" w:oddVBand="0" w:evenVBand="0" w:oddHBand="0" w:evenHBand="0" w:firstRowFirstColumn="0" w:firstRowLastColumn="0" w:lastRowFirstColumn="0" w:lastRowLastColumn="0"/>
            </w:pPr>
            <w:r>
              <w:t xml:space="preserve">To </w:t>
            </w:r>
            <w:r w:rsidR="00FA1C62">
              <w:t>deliver evidence-based wound care for patients living with Venous Leg Ulcers, Diabetic Foot Ulcers</w:t>
            </w:r>
            <w:r w:rsidR="0067311C">
              <w:t xml:space="preserve"> as well as</w:t>
            </w:r>
            <w:r w:rsidR="00FA1C62">
              <w:t xml:space="preserve"> </w:t>
            </w:r>
            <w:r w:rsidR="0067311C">
              <w:t>c</w:t>
            </w:r>
            <w:r w:rsidR="00FA1C62">
              <w:t>ase-</w:t>
            </w:r>
            <w:r w:rsidR="0067311C">
              <w:t>b</w:t>
            </w:r>
            <w:r w:rsidR="00FA1C62">
              <w:t>ased dressing selection</w:t>
            </w:r>
          </w:p>
        </w:tc>
      </w:tr>
      <w:tr w:rsidR="00485723" w14:paraId="1A2CE8DB" w14:textId="77777777" w:rsidTr="0045724E">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AFF29D0" w14:textId="2322AA48" w:rsidR="00485723" w:rsidRPr="006709FB" w:rsidRDefault="00C77E82" w:rsidP="005C4192">
            <w:pPr>
              <w:pStyle w:val="TableNheader"/>
              <w:jc w:val="left"/>
              <w:rPr>
                <w:b w:val="0"/>
              </w:rPr>
            </w:pPr>
            <w:r w:rsidRPr="006709FB">
              <w:rPr>
                <w:b w:val="0"/>
              </w:rPr>
              <w:t xml:space="preserve">Online and face-to-face education sessions on the use of Doppler </w:t>
            </w:r>
          </w:p>
        </w:tc>
        <w:tc>
          <w:tcPr>
            <w:tcW w:w="459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9F3D485" w14:textId="60053C15" w:rsidR="00485723" w:rsidRDefault="00C77E82" w:rsidP="00916B15">
            <w:pPr>
              <w:pStyle w:val="TableExpBullet0"/>
              <w:cnfStyle w:val="000000000000" w:firstRow="0" w:lastRow="0" w:firstColumn="0" w:lastColumn="0" w:oddVBand="0" w:evenVBand="0" w:oddHBand="0" w:evenHBand="0" w:firstRowFirstColumn="0" w:firstRowLastColumn="0" w:lastRowFirstColumn="0" w:lastRowLastColumn="0"/>
            </w:pPr>
            <w:r>
              <w:t xml:space="preserve">To understand how to use </w:t>
            </w:r>
            <w:r w:rsidR="007A69C5">
              <w:t>Doppler in wound assessments</w:t>
            </w:r>
          </w:p>
        </w:tc>
      </w:tr>
      <w:tr w:rsidR="00485723" w14:paraId="48321DF1" w14:textId="77777777" w:rsidTr="0045724E">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93D49D2" w14:textId="601EF1DB" w:rsidR="00485723" w:rsidRPr="006709FB" w:rsidRDefault="007A69C5" w:rsidP="005C4192">
            <w:pPr>
              <w:pStyle w:val="TableNheader"/>
              <w:jc w:val="left"/>
              <w:rPr>
                <w:b w:val="0"/>
              </w:rPr>
            </w:pPr>
            <w:r w:rsidRPr="006709FB">
              <w:rPr>
                <w:b w:val="0"/>
              </w:rPr>
              <w:t>2.5-hour education session on ‘When to dress and with what’, delivered by Professor Geoffrey Sussman</w:t>
            </w:r>
          </w:p>
        </w:tc>
        <w:tc>
          <w:tcPr>
            <w:tcW w:w="459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F45EA16" w14:textId="67965AF8" w:rsidR="00485723" w:rsidRDefault="00DF6286" w:rsidP="00916B15">
            <w:pPr>
              <w:pStyle w:val="TableExpBullet0"/>
              <w:cnfStyle w:val="000000000000" w:firstRow="0" w:lastRow="0" w:firstColumn="0" w:lastColumn="0" w:oddVBand="0" w:evenVBand="0" w:oddHBand="0" w:evenHBand="0" w:firstRowFirstColumn="0" w:firstRowLastColumn="0" w:lastRowFirstColumn="0" w:lastRowLastColumn="0"/>
            </w:pPr>
            <w:r>
              <w:t xml:space="preserve">To support a range of health professionals including district nurses, GPs, allied health professionals, health services and palliative care managers to understand different dressings to use for various wound types </w:t>
            </w:r>
          </w:p>
        </w:tc>
      </w:tr>
      <w:tr w:rsidR="00485723" w14:paraId="5C16C18B" w14:textId="77777777" w:rsidTr="0045724E">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B7C1000" w14:textId="3AE9F572" w:rsidR="00485723" w:rsidRPr="006709FB" w:rsidRDefault="000E2B1E" w:rsidP="005C4192">
            <w:pPr>
              <w:pStyle w:val="TableNheader"/>
              <w:jc w:val="left"/>
              <w:rPr>
                <w:b w:val="0"/>
              </w:rPr>
            </w:pPr>
            <w:r w:rsidRPr="006709FB">
              <w:rPr>
                <w:b w:val="0"/>
              </w:rPr>
              <w:t xml:space="preserve">Scholarships with LaTrobe University and </w:t>
            </w:r>
            <w:r w:rsidR="002D5004" w:rsidRPr="006709FB">
              <w:rPr>
                <w:b w:val="0"/>
              </w:rPr>
              <w:t>William Light Scholarships</w:t>
            </w:r>
          </w:p>
        </w:tc>
        <w:tc>
          <w:tcPr>
            <w:tcW w:w="459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17E79E3" w14:textId="121AA950" w:rsidR="00485723" w:rsidRDefault="002D5004" w:rsidP="00916B15">
            <w:pPr>
              <w:pStyle w:val="TableExpBullet0"/>
              <w:cnfStyle w:val="000000000000" w:firstRow="0" w:lastRow="0" w:firstColumn="0" w:lastColumn="0" w:oddVBand="0" w:evenVBand="0" w:oddHBand="0" w:evenHBand="0" w:firstRowFirstColumn="0" w:firstRowLastColumn="0" w:lastRowFirstColumn="0" w:lastRowLastColumn="0"/>
            </w:pPr>
            <w:r>
              <w:t>Including 14 total scholarships with LaTrobe University in Wound Management Courses (which contribute to CPD for participants)</w:t>
            </w:r>
            <w:r w:rsidR="0049158E">
              <w:t>,</w:t>
            </w:r>
            <w:r>
              <w:t xml:space="preserve"> as well as 19 William Light Scholarships in wound management</w:t>
            </w:r>
          </w:p>
        </w:tc>
      </w:tr>
      <w:tr w:rsidR="00D84E8A" w14:paraId="2BA0CFE1" w14:textId="77777777" w:rsidTr="0045724E">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8F8BFA3" w14:textId="59BCD4A7" w:rsidR="00D84E8A" w:rsidRPr="006709FB" w:rsidRDefault="00D84E8A" w:rsidP="005C4192">
            <w:pPr>
              <w:pStyle w:val="TableNheader"/>
              <w:jc w:val="left"/>
              <w:rPr>
                <w:b w:val="0"/>
              </w:rPr>
            </w:pPr>
            <w:r w:rsidRPr="006709FB">
              <w:rPr>
                <w:b w:val="0"/>
              </w:rPr>
              <w:t>Quality improvement activities</w:t>
            </w:r>
          </w:p>
        </w:tc>
        <w:tc>
          <w:tcPr>
            <w:tcW w:w="459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9DC832A" w14:textId="61ED3E27" w:rsidR="00D84E8A" w:rsidRDefault="00D84E8A" w:rsidP="00916B15">
            <w:pPr>
              <w:pStyle w:val="TableExpBullet0"/>
              <w:cnfStyle w:val="000000000000" w:firstRow="0" w:lastRow="0" w:firstColumn="0" w:lastColumn="0" w:oddVBand="0" w:evenVBand="0" w:oddHBand="0" w:evenHBand="0" w:firstRowFirstColumn="0" w:firstRowLastColumn="0" w:lastRowFirstColumn="0" w:lastRowLastColumn="0"/>
            </w:pPr>
            <w:r>
              <w:t>Each practice developed two quality improvement cycles for wound management. These have been made accessible for other practices wanting to focus on wounds as a quality improvement activity</w:t>
            </w:r>
          </w:p>
        </w:tc>
      </w:tr>
      <w:tr w:rsidR="00D84E8A" w14:paraId="5FF204FB" w14:textId="77777777" w:rsidTr="0045724E">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21C82F3" w14:textId="62B5F9B5" w:rsidR="00D84E8A" w:rsidRPr="006709FB" w:rsidRDefault="00D84E8A" w:rsidP="005C4192">
            <w:pPr>
              <w:pStyle w:val="TableNheader"/>
              <w:jc w:val="left"/>
              <w:rPr>
                <w:b w:val="0"/>
              </w:rPr>
            </w:pPr>
            <w:r w:rsidRPr="006709FB">
              <w:rPr>
                <w:b w:val="0"/>
              </w:rPr>
              <w:t>Development of a Wound Management QI Toolkit</w:t>
            </w:r>
          </w:p>
        </w:tc>
        <w:tc>
          <w:tcPr>
            <w:tcW w:w="459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AD8884E" w14:textId="68BD76B1" w:rsidR="00D84E8A" w:rsidRDefault="00D84E8A" w:rsidP="00916B15">
            <w:pPr>
              <w:pStyle w:val="TableExpBullet0"/>
              <w:cnfStyle w:val="000000000000" w:firstRow="0" w:lastRow="0" w:firstColumn="0" w:lastColumn="0" w:oddVBand="0" w:evenVBand="0" w:oddHBand="0" w:evenHBand="0" w:firstRowFirstColumn="0" w:firstRowLastColumn="0" w:lastRowFirstColumn="0" w:lastRowLastColumn="0"/>
            </w:pPr>
            <w:r>
              <w:t>Provides guidance on Plan Do Study Act approach to Quality Improvement with a focus on wound management in general practice</w:t>
            </w:r>
          </w:p>
        </w:tc>
      </w:tr>
      <w:tr w:rsidR="00D84E8A" w14:paraId="3FD94A62" w14:textId="77777777" w:rsidTr="0045724E">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F505CCA" w14:textId="0E076B25" w:rsidR="00D84E8A" w:rsidRPr="006709FB" w:rsidRDefault="00D84E8A" w:rsidP="005C4192">
            <w:pPr>
              <w:pStyle w:val="TableNheader"/>
              <w:jc w:val="left"/>
              <w:rPr>
                <w:b w:val="0"/>
              </w:rPr>
            </w:pPr>
            <w:r w:rsidRPr="006709FB">
              <w:rPr>
                <w:b w:val="0"/>
              </w:rPr>
              <w:t>Expansion of education session across WVPHN region</w:t>
            </w:r>
          </w:p>
        </w:tc>
        <w:tc>
          <w:tcPr>
            <w:tcW w:w="459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904951C" w14:textId="7C65045C" w:rsidR="00D84E8A" w:rsidRDefault="00D84E8A" w:rsidP="00916B15">
            <w:pPr>
              <w:pStyle w:val="TableExpBullet0"/>
              <w:cnfStyle w:val="000000000000" w:firstRow="0" w:lastRow="0" w:firstColumn="0" w:lastColumn="0" w:oddVBand="0" w:evenVBand="0" w:oddHBand="0" w:evenHBand="0" w:firstRowFirstColumn="0" w:firstRowLastColumn="0" w:lastRowFirstColumn="0" w:lastRowLastColumn="0"/>
            </w:pPr>
            <w:r>
              <w:t>After success of first education session, requests for further education have resulted in a further 6 sessions across the WVPHN catchment, regional and rural centres, focusing on best practice wound management</w:t>
            </w:r>
          </w:p>
        </w:tc>
      </w:tr>
    </w:tbl>
    <w:p w14:paraId="61A5AEB6" w14:textId="77777777" w:rsidR="0045724E" w:rsidRDefault="0045724E" w:rsidP="00C670AB">
      <w:pPr>
        <w:spacing w:before="240"/>
        <w:rPr>
          <w:rFonts w:asciiTheme="majorHAnsi" w:hAnsiTheme="majorHAnsi" w:cstheme="majorHAnsi"/>
          <w:lang w:eastAsia="en-AU"/>
        </w:rPr>
        <w:sectPr w:rsidR="0045724E" w:rsidSect="0045724E">
          <w:pgSz w:w="16839" w:h="11907" w:orient="landscape" w:code="9"/>
          <w:pgMar w:top="1559" w:right="1418" w:bottom="1418" w:left="1701" w:header="720" w:footer="680" w:gutter="0"/>
          <w:cols w:space="720"/>
          <w:titlePg/>
          <w:docGrid w:linePitch="360"/>
        </w:sectPr>
      </w:pPr>
    </w:p>
    <w:p w14:paraId="2AA67DB5" w14:textId="3552D3B7" w:rsidR="000C7BB7" w:rsidRDefault="008A318B" w:rsidP="00C670AB">
      <w:pPr>
        <w:spacing w:before="240"/>
        <w:rPr>
          <w:lang w:eastAsia="en-AU"/>
        </w:rPr>
      </w:pPr>
      <w:r w:rsidRPr="000E5473">
        <w:rPr>
          <w:rFonts w:asciiTheme="majorHAnsi" w:hAnsiTheme="majorHAnsi" w:cstheme="majorHAnsi"/>
          <w:lang w:eastAsia="en-AU"/>
        </w:rPr>
        <w:t xml:space="preserve">The pilot also involved the development and provision of resources </w:t>
      </w:r>
      <w:r w:rsidR="000E5473" w:rsidRPr="000E5473">
        <w:rPr>
          <w:rFonts w:asciiTheme="majorHAnsi" w:hAnsiTheme="majorHAnsi" w:cstheme="majorHAnsi"/>
          <w:lang w:eastAsia="en-AU"/>
        </w:rPr>
        <w:t>for general</w:t>
      </w:r>
      <w:r w:rsidRPr="000E5473">
        <w:rPr>
          <w:rFonts w:asciiTheme="majorHAnsi" w:hAnsiTheme="majorHAnsi" w:cstheme="majorHAnsi"/>
          <w:lang w:eastAsia="en-AU"/>
        </w:rPr>
        <w:t xml:space="preserve"> practice</w:t>
      </w:r>
      <w:r>
        <w:rPr>
          <w:lang w:eastAsia="en-AU"/>
        </w:rPr>
        <w:t>.</w:t>
      </w:r>
      <w:r w:rsidR="003214B3">
        <w:rPr>
          <w:lang w:eastAsia="en-AU"/>
        </w:rPr>
        <w:t xml:space="preserve"> Practitioners were provided with:</w:t>
      </w:r>
    </w:p>
    <w:p w14:paraId="5CBF17D9" w14:textId="702EA313" w:rsidR="003214B3" w:rsidRDefault="00DB5515" w:rsidP="00C8509D">
      <w:pPr>
        <w:pStyle w:val="Bullet"/>
      </w:pPr>
      <w:r>
        <w:t>t</w:t>
      </w:r>
      <w:r w:rsidR="0024582B">
        <w:t>emplates, workflow mapping and business cases to support evidence-based wound management</w:t>
      </w:r>
    </w:p>
    <w:p w14:paraId="07396DD3" w14:textId="647B677A" w:rsidR="0024582B" w:rsidRDefault="00DB5515" w:rsidP="00C8509D">
      <w:pPr>
        <w:pStyle w:val="Bullet"/>
      </w:pPr>
      <w:r>
        <w:t>q</w:t>
      </w:r>
      <w:r w:rsidR="0024582B">
        <w:t>uality improvement toolkit</w:t>
      </w:r>
    </w:p>
    <w:p w14:paraId="23768640" w14:textId="03DC2341" w:rsidR="0024582B" w:rsidRDefault="00CE04FB" w:rsidP="00C8509D">
      <w:pPr>
        <w:pStyle w:val="Bullet"/>
      </w:pPr>
      <w:r>
        <w:t xml:space="preserve">Department of Veteran Affairs wound </w:t>
      </w:r>
      <w:r w:rsidR="00BC1BA7">
        <w:t>care guide</w:t>
      </w:r>
    </w:p>
    <w:p w14:paraId="549ECBED" w14:textId="1446CA73" w:rsidR="00FC3569" w:rsidRDefault="00DB5515" w:rsidP="00C8509D">
      <w:pPr>
        <w:pStyle w:val="Bullet"/>
      </w:pPr>
      <w:r>
        <w:t>r</w:t>
      </w:r>
      <w:r w:rsidR="00CD0B7E">
        <w:t xml:space="preserve">esources </w:t>
      </w:r>
      <w:r w:rsidR="00653BFF">
        <w:t xml:space="preserve">aimed at supporting </w:t>
      </w:r>
      <w:r w:rsidR="00CC1DC9">
        <w:t>patient education in wound management</w:t>
      </w:r>
      <w:r>
        <w:t xml:space="preserve"> including</w:t>
      </w:r>
      <w:r w:rsidR="0091126E">
        <w:t>:</w:t>
      </w:r>
      <w:r>
        <w:t xml:space="preserve"> (1) patient stories about people living with chronic wounds and how they managed various parts of the wound care process (click </w:t>
      </w:r>
      <w:hyperlink r:id="rId58" w:history="1">
        <w:r w:rsidRPr="00842B6D">
          <w:rPr>
            <w:rStyle w:val="Hyperlink"/>
          </w:rPr>
          <w:t>here</w:t>
        </w:r>
      </w:hyperlink>
      <w:r>
        <w:t xml:space="preserve"> to view the patient stories)</w:t>
      </w:r>
      <w:r w:rsidR="00717414">
        <w:t>; and (2) e</w:t>
      </w:r>
      <w:r>
        <w:t xml:space="preserve">ducational videos with animations and explanations from a clinical nurse consultant covering tips and principles of wound management, e.g., good wound and skin hygiene; the importance of maintaining dressings; when to see a doctor (click </w:t>
      </w:r>
      <w:hyperlink r:id="rId59" w:history="1">
        <w:r w:rsidRPr="007D239F">
          <w:rPr>
            <w:rStyle w:val="Hyperlink"/>
          </w:rPr>
          <w:t>here</w:t>
        </w:r>
      </w:hyperlink>
      <w:r>
        <w:t xml:space="preserve"> to view the educational videos)</w:t>
      </w:r>
    </w:p>
    <w:p w14:paraId="2E96C3D0" w14:textId="7CC86CD5" w:rsidR="00DB5515" w:rsidRPr="00FC3569" w:rsidRDefault="00FC3569" w:rsidP="008A4E76">
      <w:pPr>
        <w:pStyle w:val="Bullet"/>
        <w:rPr>
          <w:rFonts w:eastAsiaTheme="minorHAnsi" w:cstheme="minorBidi"/>
          <w:szCs w:val="22"/>
          <w:lang w:eastAsia="en-US"/>
        </w:rPr>
      </w:pPr>
      <w:r w:rsidRPr="00FC3569">
        <w:rPr>
          <w:rFonts w:eastAsiaTheme="minorHAnsi" w:cstheme="minorBidi"/>
          <w:szCs w:val="22"/>
          <w:lang w:eastAsia="en-US"/>
        </w:rPr>
        <w:t>Doppler machine and relevant software with training on use.</w:t>
      </w:r>
    </w:p>
    <w:p w14:paraId="32514F77" w14:textId="2B05ADF1" w:rsidR="005C6454" w:rsidRDefault="003E2E24" w:rsidP="005C6454">
      <w:r>
        <w:t>Some of the</w:t>
      </w:r>
      <w:r w:rsidR="005C6454">
        <w:t xml:space="preserve"> resources aimed at supporting patient education</w:t>
      </w:r>
      <w:r w:rsidR="00510043">
        <w:t xml:space="preserve"> and self-management</w:t>
      </w:r>
      <w:r w:rsidR="005C6454">
        <w:t xml:space="preserve"> </w:t>
      </w:r>
      <w:r>
        <w:t xml:space="preserve">developed for the pilot are captured in </w:t>
      </w:r>
      <w:r w:rsidR="00797094" w:rsidRPr="006709FB">
        <w:fldChar w:fldCharType="begin"/>
      </w:r>
      <w:r w:rsidR="00797094" w:rsidRPr="006709FB">
        <w:instrText xml:space="preserve"> REF _Ref107213675 \h </w:instrText>
      </w:r>
      <w:r w:rsidR="008F0171" w:rsidRPr="006709FB">
        <w:instrText xml:space="preserve"> \* MERGEFORMAT </w:instrText>
      </w:r>
      <w:r w:rsidR="00797094" w:rsidRPr="006709FB">
        <w:fldChar w:fldCharType="separate"/>
      </w:r>
      <w:r w:rsidR="000F61AF" w:rsidRPr="006709FB">
        <w:t xml:space="preserve">Figure </w:t>
      </w:r>
      <w:r w:rsidR="0009574F">
        <w:rPr>
          <w:noProof/>
        </w:rPr>
        <w:t>19</w:t>
      </w:r>
      <w:r w:rsidR="00797094" w:rsidRPr="006709FB">
        <w:fldChar w:fldCharType="end"/>
      </w:r>
      <w:r w:rsidR="00797094">
        <w:t xml:space="preserve"> </w:t>
      </w:r>
      <w:r w:rsidR="00016F0E">
        <w:t xml:space="preserve">and were made possible via the PHN’s </w:t>
      </w:r>
      <w:r w:rsidR="00F125A6">
        <w:t>use of the Healthily platform</w:t>
      </w:r>
      <w:r>
        <w:t>.</w:t>
      </w:r>
    </w:p>
    <w:p w14:paraId="68E2C146" w14:textId="097F4D3A" w:rsidR="00DB5515" w:rsidRDefault="00DB5515" w:rsidP="00DB5515">
      <w:pPr>
        <w:pStyle w:val="Caption"/>
      </w:pPr>
      <w:bookmarkStart w:id="179" w:name="_Ref107213675"/>
      <w:r>
        <w:t xml:space="preserve">Figure </w:t>
      </w:r>
      <w:r>
        <w:fldChar w:fldCharType="begin"/>
      </w:r>
      <w:r>
        <w:instrText xml:space="preserve"> SEQ Figure \* ARABIC </w:instrText>
      </w:r>
      <w:r>
        <w:fldChar w:fldCharType="separate"/>
      </w:r>
      <w:r w:rsidR="0009574F">
        <w:rPr>
          <w:noProof/>
        </w:rPr>
        <w:t>19</w:t>
      </w:r>
      <w:r>
        <w:fldChar w:fldCharType="end"/>
      </w:r>
      <w:bookmarkEnd w:id="179"/>
      <w:r>
        <w:t xml:space="preserve"> | Western Victoria PHN’s pilot resources via GoShare Healthcare</w:t>
      </w:r>
    </w:p>
    <w:p w14:paraId="6A51D4D4" w14:textId="270BAC94" w:rsidR="00155BB9" w:rsidRDefault="00496DC6" w:rsidP="00155BB9">
      <w:r w:rsidRPr="006709FB">
        <w:rPr>
          <w:noProof/>
        </w:rPr>
        <w:drawing>
          <wp:inline distT="0" distB="0" distL="0" distR="0" wp14:anchorId="05E86497" wp14:editId="00403473">
            <wp:extent cx="5670550" cy="2957830"/>
            <wp:effectExtent l="0" t="0" r="6350" b="0"/>
            <wp:docPr id="28242" name="Picture 28242" descr="Three still images from the Western Victoria PHN's video resources, including those for general practices which support the upskilling in knowledge of best practice wound care. The image to the left is a still from a video on good wound and skin hygene, featuring a medical animation. The middle still is from a video on taking care of your wound. The third still is from a video about caring for a wound in a person who has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2" name="Picture 28242" descr="Three still images from the Western Victoria PHN's video resources, including those for general practices which support the upskilling in knowledge of best practice wound care. The image to the left is a still from a video on good wound and skin hygene, featuring a medical animation. The middle still is from a video on taking care of your wound. The third still is from a video about caring for a wound in a person who has diabete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70550" cy="2957830"/>
                    </a:xfrm>
                    <a:prstGeom prst="rect">
                      <a:avLst/>
                    </a:prstGeom>
                  </pic:spPr>
                </pic:pic>
              </a:graphicData>
            </a:graphic>
          </wp:inline>
        </w:drawing>
      </w:r>
    </w:p>
    <w:p w14:paraId="2599DA81" w14:textId="18D4EF31" w:rsidR="00155BB9" w:rsidRPr="006709FB" w:rsidRDefault="00155BB9" w:rsidP="00162EFC">
      <w:pPr>
        <w:pStyle w:val="xAppendixlevel4"/>
      </w:pPr>
      <w:bookmarkStart w:id="180" w:name="_Toc133231932"/>
      <w:bookmarkStart w:id="181" w:name="_Toc133932125"/>
      <w:r w:rsidRPr="006709FB">
        <w:t>Model of care delivery</w:t>
      </w:r>
      <w:bookmarkEnd w:id="180"/>
      <w:bookmarkEnd w:id="181"/>
    </w:p>
    <w:p w14:paraId="1A60559E" w14:textId="5312A9BC" w:rsidR="00E37849" w:rsidRDefault="008B754D" w:rsidP="00E37849">
      <w:pPr>
        <w:rPr>
          <w:lang w:eastAsia="en-AU"/>
        </w:rPr>
      </w:pPr>
      <w:r>
        <w:rPr>
          <w:rFonts w:asciiTheme="majorHAnsi" w:hAnsiTheme="majorHAnsi" w:cstheme="majorHAnsi"/>
          <w:lang w:eastAsia="en-AU"/>
        </w:rPr>
        <w:t>The p</w:t>
      </w:r>
      <w:r w:rsidR="00E37849" w:rsidRPr="00E962F7">
        <w:rPr>
          <w:rFonts w:asciiTheme="majorHAnsi" w:hAnsiTheme="majorHAnsi" w:cstheme="majorHAnsi"/>
          <w:lang w:eastAsia="en-AU"/>
        </w:rPr>
        <w:t>ilot model feature</w:t>
      </w:r>
      <w:r w:rsidR="00D34ED2">
        <w:rPr>
          <w:rFonts w:asciiTheme="majorHAnsi" w:hAnsiTheme="majorHAnsi" w:cstheme="majorHAnsi"/>
          <w:lang w:eastAsia="en-AU"/>
        </w:rPr>
        <w:t xml:space="preserve">d nurse-led wound clinics to deepen specialist knowledge </w:t>
      </w:r>
      <w:r w:rsidR="00704C13">
        <w:rPr>
          <w:rFonts w:asciiTheme="majorHAnsi" w:hAnsiTheme="majorHAnsi" w:cstheme="majorHAnsi"/>
          <w:lang w:eastAsia="en-AU"/>
        </w:rPr>
        <w:t>within general practice</w:t>
      </w:r>
      <w:r w:rsidR="00E37849" w:rsidRPr="00E962F7">
        <w:rPr>
          <w:rFonts w:asciiTheme="majorHAnsi" w:hAnsiTheme="majorHAnsi" w:cstheme="majorHAnsi"/>
          <w:lang w:eastAsia="en-AU"/>
        </w:rPr>
        <w:t xml:space="preserve">. </w:t>
      </w:r>
      <w:r w:rsidR="007B0E87">
        <w:rPr>
          <w:lang w:eastAsia="en-AU"/>
        </w:rPr>
        <w:t>Western Victoria PHN recruited and supported four general practices, offering them the option to participate in a 12-month quality improvement activity or to establish a nurse-led clinic within general practice for wound management</w:t>
      </w:r>
      <w:r w:rsidR="00E37849">
        <w:rPr>
          <w:lang w:eastAsia="en-AU"/>
        </w:rPr>
        <w:t>.</w:t>
      </w:r>
      <w:r w:rsidR="000A1C91">
        <w:rPr>
          <w:lang w:eastAsia="en-AU"/>
        </w:rPr>
        <w:t xml:space="preserve"> One of the four practices has established a nurse-led wound clinic that operates one day per week in the general practice. Two more general practices intend to establish a nurse-led wound </w:t>
      </w:r>
      <w:r w:rsidR="004969BA">
        <w:rPr>
          <w:lang w:eastAsia="en-AU"/>
        </w:rPr>
        <w:t>clinic once</w:t>
      </w:r>
      <w:r w:rsidR="000A1C91">
        <w:rPr>
          <w:lang w:eastAsia="en-AU"/>
        </w:rPr>
        <w:t xml:space="preserve"> the impacts of the COVID-19 pandemic subside.</w:t>
      </w:r>
    </w:p>
    <w:p w14:paraId="7CC13E33" w14:textId="6EDFF555" w:rsidR="00E37849" w:rsidRPr="006709FB" w:rsidRDefault="00E37849" w:rsidP="00162EFC">
      <w:pPr>
        <w:pStyle w:val="xAppendixlevel4"/>
      </w:pPr>
      <w:bookmarkStart w:id="182" w:name="_Toc133231933"/>
      <w:bookmarkStart w:id="183" w:name="_Toc133932126"/>
      <w:r w:rsidRPr="006709FB">
        <w:t>PHN management of the pilot</w:t>
      </w:r>
      <w:bookmarkEnd w:id="182"/>
      <w:bookmarkEnd w:id="183"/>
    </w:p>
    <w:p w14:paraId="1C7C2663" w14:textId="22475F82" w:rsidR="00E37849" w:rsidRDefault="00E37849" w:rsidP="00E37849">
      <w:pPr>
        <w:rPr>
          <w:lang w:eastAsia="en-AU"/>
        </w:rPr>
      </w:pPr>
      <w:r w:rsidRPr="005360D9">
        <w:rPr>
          <w:rFonts w:asciiTheme="majorHAnsi" w:hAnsiTheme="majorHAnsi" w:cstheme="majorHAnsi"/>
          <w:lang w:eastAsia="en-AU"/>
        </w:rPr>
        <w:t xml:space="preserve">Design of the pilot model | </w:t>
      </w:r>
      <w:r w:rsidR="00376CB2">
        <w:rPr>
          <w:lang w:eastAsia="en-AU"/>
        </w:rPr>
        <w:t xml:space="preserve">Western Victoria PHN </w:t>
      </w:r>
      <w:r w:rsidR="00691BBD">
        <w:rPr>
          <w:lang w:eastAsia="en-AU"/>
        </w:rPr>
        <w:t>designed the pilot model, including conducting a training needs analysis to inform the design of the workforce development program and resources aimed to support primary care practitioners</w:t>
      </w:r>
      <w:r>
        <w:rPr>
          <w:lang w:eastAsia="en-AU"/>
        </w:rPr>
        <w:t>.</w:t>
      </w:r>
      <w:r w:rsidR="003A3671" w:rsidRPr="003A3671">
        <w:rPr>
          <w:lang w:eastAsia="en-AU"/>
        </w:rPr>
        <w:t xml:space="preserve"> </w:t>
      </w:r>
      <w:r w:rsidR="003A3671">
        <w:rPr>
          <w:lang w:eastAsia="en-AU"/>
        </w:rPr>
        <w:t>A clinical audit further shaped the design of the training needs within the participating general practices.</w:t>
      </w:r>
    </w:p>
    <w:p w14:paraId="61D9612E" w14:textId="48FFFD8E" w:rsidR="00E37849" w:rsidRDefault="001907DA" w:rsidP="00E37849">
      <w:pPr>
        <w:rPr>
          <w:lang w:eastAsia="en-AU"/>
        </w:rPr>
      </w:pPr>
      <w:r>
        <w:rPr>
          <w:rFonts w:asciiTheme="majorHAnsi" w:hAnsiTheme="majorHAnsi" w:cstheme="majorHAnsi"/>
          <w:lang w:eastAsia="en-AU"/>
        </w:rPr>
        <w:t xml:space="preserve">Development of </w:t>
      </w:r>
      <w:r w:rsidR="00965196">
        <w:rPr>
          <w:rFonts w:asciiTheme="majorHAnsi" w:hAnsiTheme="majorHAnsi" w:cstheme="majorHAnsi"/>
          <w:lang w:eastAsia="en-AU"/>
        </w:rPr>
        <w:t>educational resources</w:t>
      </w:r>
      <w:r w:rsidR="00E37849" w:rsidRPr="000E404F">
        <w:rPr>
          <w:rFonts w:asciiTheme="majorHAnsi" w:hAnsiTheme="majorHAnsi" w:cstheme="majorHAnsi"/>
          <w:lang w:eastAsia="en-AU"/>
        </w:rPr>
        <w:t xml:space="preserve"> |</w:t>
      </w:r>
      <w:r w:rsidR="00E37849">
        <w:rPr>
          <w:rFonts w:asciiTheme="majorHAnsi" w:hAnsiTheme="majorHAnsi" w:cstheme="majorHAnsi"/>
          <w:lang w:eastAsia="en-AU"/>
        </w:rPr>
        <w:t xml:space="preserve"> </w:t>
      </w:r>
      <w:r w:rsidR="00E37849" w:rsidRPr="00233CFD">
        <w:rPr>
          <w:lang w:eastAsia="en-AU"/>
        </w:rPr>
        <w:t xml:space="preserve">The PHN </w:t>
      </w:r>
      <w:r w:rsidR="00066257">
        <w:rPr>
          <w:lang w:eastAsia="en-AU"/>
        </w:rPr>
        <w:t>produced a suite of educational resources for general practice</w:t>
      </w:r>
      <w:r w:rsidR="006C1C03">
        <w:rPr>
          <w:lang w:eastAsia="en-AU"/>
        </w:rPr>
        <w:t xml:space="preserve"> and patients</w:t>
      </w:r>
      <w:r w:rsidR="00066257">
        <w:rPr>
          <w:lang w:eastAsia="en-AU"/>
        </w:rPr>
        <w:t xml:space="preserve"> through </w:t>
      </w:r>
      <w:hyperlink r:id="rId60" w:history="1">
        <w:r w:rsidR="00066257" w:rsidRPr="0019774F">
          <w:rPr>
            <w:rStyle w:val="Hyperlink"/>
            <w:lang w:eastAsia="en-AU"/>
          </w:rPr>
          <w:t xml:space="preserve">Go Share </w:t>
        </w:r>
        <w:r w:rsidR="0019774F" w:rsidRPr="0019774F">
          <w:rPr>
            <w:rStyle w:val="Hyperlink"/>
            <w:lang w:eastAsia="en-AU"/>
          </w:rPr>
          <w:t>Healthcare</w:t>
        </w:r>
      </w:hyperlink>
      <w:r w:rsidR="0019774F">
        <w:rPr>
          <w:lang w:eastAsia="en-AU"/>
        </w:rPr>
        <w:t xml:space="preserve"> (an online tool that allows for the dissemination of appropriate, timely educational resources to patients).</w:t>
      </w:r>
    </w:p>
    <w:p w14:paraId="3CD4C46B" w14:textId="137252A2" w:rsidR="007068E9" w:rsidRDefault="007068E9" w:rsidP="00E37849">
      <w:pPr>
        <w:rPr>
          <w:lang w:eastAsia="en-AU"/>
        </w:rPr>
      </w:pPr>
      <w:r>
        <w:rPr>
          <w:rFonts w:asciiTheme="majorHAnsi" w:hAnsiTheme="majorHAnsi" w:cstheme="majorHAnsi"/>
          <w:lang w:eastAsia="en-AU"/>
        </w:rPr>
        <w:t>Collaboration with other stakeholders</w:t>
      </w:r>
      <w:r w:rsidRPr="000E404F">
        <w:rPr>
          <w:rFonts w:asciiTheme="majorHAnsi" w:hAnsiTheme="majorHAnsi" w:cstheme="majorHAnsi"/>
          <w:lang w:eastAsia="en-AU"/>
        </w:rPr>
        <w:t xml:space="preserve"> |</w:t>
      </w:r>
      <w:r>
        <w:rPr>
          <w:rFonts w:asciiTheme="majorHAnsi" w:hAnsiTheme="majorHAnsi" w:cstheme="majorHAnsi"/>
          <w:lang w:eastAsia="en-AU"/>
        </w:rPr>
        <w:t xml:space="preserve"> </w:t>
      </w:r>
      <w:r w:rsidRPr="00233CFD">
        <w:rPr>
          <w:lang w:eastAsia="en-AU"/>
        </w:rPr>
        <w:t>The PHN coordinated with other stakeholders to support pilot implementation, including coordinating with Wounds</w:t>
      </w:r>
      <w:r w:rsidRPr="00EC0A89">
        <w:rPr>
          <w:lang w:eastAsia="en-AU"/>
        </w:rPr>
        <w:t xml:space="preserve"> Australia</w:t>
      </w:r>
      <w:r>
        <w:rPr>
          <w:lang w:eastAsia="en-AU"/>
        </w:rPr>
        <w:t xml:space="preserve">, </w:t>
      </w:r>
      <w:r w:rsidR="00B9764A">
        <w:rPr>
          <w:lang w:eastAsia="en-AU"/>
        </w:rPr>
        <w:t>Australian Primary Nurses Association as well as general practices, pharmacies, allied health</w:t>
      </w:r>
      <w:r w:rsidR="00B143EA">
        <w:rPr>
          <w:lang w:eastAsia="en-AU"/>
        </w:rPr>
        <w:t xml:space="preserve"> organisations and practitioners</w:t>
      </w:r>
      <w:r w:rsidR="00B9764A">
        <w:rPr>
          <w:lang w:eastAsia="en-AU"/>
        </w:rPr>
        <w:t xml:space="preserve"> within the Wimmera Grampians region.</w:t>
      </w:r>
    </w:p>
    <w:p w14:paraId="6B720AE8" w14:textId="6F226804" w:rsidR="00155BB9" w:rsidRDefault="00155BB9" w:rsidP="00162EFC">
      <w:pPr>
        <w:pStyle w:val="xAppendixLevel3"/>
      </w:pPr>
      <w:bookmarkStart w:id="184" w:name="_Toc133932127"/>
      <w:r w:rsidRPr="00C906B9">
        <w:t>Pilot outcomes and achievements</w:t>
      </w:r>
      <w:bookmarkEnd w:id="184"/>
    </w:p>
    <w:p w14:paraId="4A2AA145" w14:textId="290AE0EA" w:rsidR="00C42B4C" w:rsidRDefault="00DA0EF2" w:rsidP="00C241ED">
      <w:pPr>
        <w:rPr>
          <w:lang w:eastAsia="en-AU"/>
        </w:rPr>
      </w:pPr>
      <w:r w:rsidRPr="00AE3766">
        <w:rPr>
          <w:rFonts w:asciiTheme="majorHAnsi" w:hAnsiTheme="majorHAnsi" w:cstheme="majorHAnsi"/>
          <w:lang w:eastAsia="en-AU"/>
        </w:rPr>
        <w:t xml:space="preserve">The pilot </w:t>
      </w:r>
      <w:r w:rsidR="00854DEF" w:rsidRPr="00AE3766">
        <w:rPr>
          <w:rFonts w:asciiTheme="majorHAnsi" w:hAnsiTheme="majorHAnsi" w:cstheme="majorHAnsi"/>
          <w:lang w:eastAsia="en-AU"/>
        </w:rPr>
        <w:t>increased access to specialist care for patients living with chronic wounds in the Wimmera Grampians region</w:t>
      </w:r>
      <w:r w:rsidR="00854DEF">
        <w:rPr>
          <w:lang w:eastAsia="en-AU"/>
        </w:rPr>
        <w:t xml:space="preserve">. With the introduction of the pilot, residents in the rural area of Wimmera Grampians </w:t>
      </w:r>
      <w:r w:rsidR="003F6349">
        <w:rPr>
          <w:lang w:eastAsia="en-AU"/>
        </w:rPr>
        <w:t>have been</w:t>
      </w:r>
      <w:r w:rsidR="00854DEF">
        <w:rPr>
          <w:lang w:eastAsia="en-AU"/>
        </w:rPr>
        <w:t xml:space="preserve"> provided access to an additional service that did not exist before the pilot program</w:t>
      </w:r>
      <w:r w:rsidR="00756FE8">
        <w:rPr>
          <w:lang w:eastAsia="en-AU"/>
        </w:rPr>
        <w:t>.</w:t>
      </w:r>
      <w:r w:rsidR="00854DEF">
        <w:rPr>
          <w:lang w:eastAsia="en-AU"/>
        </w:rPr>
        <w:t xml:space="preserve"> </w:t>
      </w:r>
      <w:r w:rsidR="000E14DF">
        <w:rPr>
          <w:lang w:eastAsia="en-AU"/>
        </w:rPr>
        <w:t>This includes</w:t>
      </w:r>
      <w:r w:rsidR="00854DEF">
        <w:rPr>
          <w:lang w:eastAsia="en-AU"/>
        </w:rPr>
        <w:t xml:space="preserve"> the establishment of the nurse-led wound clinic </w:t>
      </w:r>
      <w:r w:rsidR="000E14DF">
        <w:rPr>
          <w:lang w:eastAsia="en-AU"/>
        </w:rPr>
        <w:t>with</w:t>
      </w:r>
      <w:r w:rsidR="00854DEF">
        <w:rPr>
          <w:lang w:eastAsia="en-AU"/>
        </w:rPr>
        <w:t xml:space="preserve"> upskilled </w:t>
      </w:r>
      <w:r w:rsidR="000E14DF">
        <w:rPr>
          <w:lang w:eastAsia="en-AU"/>
        </w:rPr>
        <w:t xml:space="preserve">nurse </w:t>
      </w:r>
      <w:r w:rsidR="00854DEF">
        <w:rPr>
          <w:lang w:eastAsia="en-AU"/>
        </w:rPr>
        <w:t xml:space="preserve">practitioners in the region. </w:t>
      </w:r>
      <w:r w:rsidR="00AE3766">
        <w:rPr>
          <w:lang w:eastAsia="en-AU"/>
        </w:rPr>
        <w:t xml:space="preserve">The PHN reported that patients were able to access wound care at their local general practice, reducing the need to travel long distances for some patients. </w:t>
      </w:r>
      <w:r w:rsidR="001D699F">
        <w:rPr>
          <w:lang w:eastAsia="en-AU"/>
        </w:rPr>
        <w:t xml:space="preserve">The PHN also reported a reduction in the number of preventable </w:t>
      </w:r>
      <w:r w:rsidR="00820B13">
        <w:rPr>
          <w:lang w:eastAsia="en-AU"/>
        </w:rPr>
        <w:t>presentations</w:t>
      </w:r>
      <w:r w:rsidR="001D699F">
        <w:rPr>
          <w:lang w:eastAsia="en-AU"/>
        </w:rPr>
        <w:t xml:space="preserve"> to urgent care centres for wound care.</w:t>
      </w:r>
    </w:p>
    <w:p w14:paraId="2453319F" w14:textId="71355552" w:rsidR="0030199B" w:rsidRDefault="0030199B" w:rsidP="0030199B">
      <w:pPr>
        <w:rPr>
          <w:lang w:eastAsia="en-AU"/>
        </w:rPr>
      </w:pPr>
      <w:r w:rsidRPr="009B3692">
        <w:rPr>
          <w:rFonts w:asciiTheme="majorHAnsi" w:hAnsiTheme="majorHAnsi" w:cstheme="majorHAnsi"/>
          <w:lang w:eastAsia="en-AU"/>
        </w:rPr>
        <w:t xml:space="preserve">The pilot supported the effective upskilling of </w:t>
      </w:r>
      <w:r>
        <w:rPr>
          <w:rFonts w:asciiTheme="majorHAnsi" w:hAnsiTheme="majorHAnsi" w:cstheme="majorHAnsi"/>
          <w:lang w:eastAsia="en-AU"/>
        </w:rPr>
        <w:t>primary care practitioners and other health professionals</w:t>
      </w:r>
      <w:r w:rsidRPr="009B3692">
        <w:rPr>
          <w:rFonts w:asciiTheme="majorHAnsi" w:hAnsiTheme="majorHAnsi" w:cstheme="majorHAnsi"/>
          <w:lang w:eastAsia="en-AU"/>
        </w:rPr>
        <w:t xml:space="preserve"> to confidently deliver evidence-based wound care</w:t>
      </w:r>
      <w:r>
        <w:rPr>
          <w:lang w:eastAsia="en-AU"/>
        </w:rPr>
        <w:t>. Consultations with providers and the PHN highlighted positive provider outcomes as a result of the pilot education, training and resource development:</w:t>
      </w:r>
    </w:p>
    <w:p w14:paraId="3C20FE51" w14:textId="448992D6" w:rsidR="00BC3C6B" w:rsidRDefault="00BC3C6B" w:rsidP="00175A98">
      <w:pPr>
        <w:numPr>
          <w:ilvl w:val="0"/>
          <w:numId w:val="8"/>
        </w:numPr>
      </w:pPr>
      <w:r>
        <w:t>improved confidence among general practice staff to deliver best practice wound care</w:t>
      </w:r>
    </w:p>
    <w:p w14:paraId="3F1D38DF" w14:textId="5CE6DD73" w:rsidR="00BC3C6B" w:rsidRDefault="00BC3C6B" w:rsidP="00175A98">
      <w:pPr>
        <w:numPr>
          <w:ilvl w:val="0"/>
          <w:numId w:val="8"/>
        </w:numPr>
      </w:pPr>
      <w:r>
        <w:t>enhanced understanding of referral pathways for wound care in the region</w:t>
      </w:r>
    </w:p>
    <w:p w14:paraId="3C0B4022" w14:textId="787FCEB8" w:rsidR="00BC3C6B" w:rsidRDefault="00BC3C6B" w:rsidP="00175A98">
      <w:pPr>
        <w:numPr>
          <w:ilvl w:val="0"/>
          <w:numId w:val="8"/>
        </w:numPr>
      </w:pPr>
      <w:r>
        <w:t xml:space="preserve">improved understanding of how to establish models of care in general practice for wound management, including </w:t>
      </w:r>
      <w:r w:rsidR="00E47109">
        <w:t>nurse-led wound clinics</w:t>
      </w:r>
      <w:r w:rsidR="00D06269">
        <w:t>, as well as an enhanced understanding of the relevant MBS items to use in wound care.</w:t>
      </w:r>
    </w:p>
    <w:p w14:paraId="5A2A5291" w14:textId="77777777" w:rsidR="00C87849" w:rsidRDefault="00C87849">
      <w:pPr>
        <w:spacing w:after="160" w:line="259" w:lineRule="auto"/>
      </w:pPr>
      <w:r>
        <w:br w:type="page"/>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1122EF" w14:paraId="21282C1B" w14:textId="77777777" w:rsidTr="00C87849">
        <w:tc>
          <w:tcPr>
            <w:tcW w:w="9055" w:type="dxa"/>
            <w:shd w:val="clear" w:color="auto" w:fill="E6E6E1" w:themeFill="accent5"/>
          </w:tcPr>
          <w:p w14:paraId="7D5AD848" w14:textId="55E77475" w:rsidR="001122EF" w:rsidRPr="006709FB" w:rsidRDefault="001122EF" w:rsidP="00C8509D">
            <w:pPr>
              <w:pStyle w:val="Longformcallout"/>
            </w:pPr>
            <w:r w:rsidRPr="001122EF">
              <w:t>“The resources we got were amazing. The products, links, resources were all very helpful. The whole program has been amazing and I feel very lucky to have been involved.”</w:t>
            </w:r>
            <w:r w:rsidR="00652337">
              <w:t xml:space="preserve"> (</w:t>
            </w:r>
            <w:r w:rsidRPr="006709FB">
              <w:t>Provider, Western Victoria PHN</w:t>
            </w:r>
            <w:r w:rsidR="00652337">
              <w:t>)</w:t>
            </w:r>
          </w:p>
        </w:tc>
      </w:tr>
    </w:tbl>
    <w:p w14:paraId="2D184082" w14:textId="2D65E4B1" w:rsidR="00155BB9" w:rsidRPr="00C906B9" w:rsidRDefault="00155BB9" w:rsidP="00162EFC">
      <w:pPr>
        <w:pStyle w:val="xAppendixLevel3"/>
      </w:pPr>
      <w:bookmarkStart w:id="185" w:name="_Toc132905894"/>
      <w:bookmarkStart w:id="186" w:name="_Toc133932128"/>
      <w:bookmarkEnd w:id="185"/>
      <w:r w:rsidRPr="00C906B9">
        <w:t>Enablers for success</w:t>
      </w:r>
      <w:bookmarkEnd w:id="186"/>
    </w:p>
    <w:p w14:paraId="5151B05B" w14:textId="2373652E" w:rsidR="00DF55BB" w:rsidRDefault="00E20319" w:rsidP="008A7E6A">
      <w:r>
        <w:rPr>
          <w:rFonts w:asciiTheme="majorHAnsi" w:hAnsiTheme="majorHAnsi" w:cstheme="majorHAnsi"/>
        </w:rPr>
        <w:t xml:space="preserve">Relationships and collaboration with other stakeholders, </w:t>
      </w:r>
      <w:r w:rsidR="008A7E6A">
        <w:rPr>
          <w:rFonts w:asciiTheme="majorHAnsi" w:hAnsiTheme="majorHAnsi" w:cstheme="majorHAnsi"/>
        </w:rPr>
        <w:t>facilitated</w:t>
      </w:r>
      <w:r>
        <w:rPr>
          <w:rFonts w:asciiTheme="majorHAnsi" w:hAnsiTheme="majorHAnsi" w:cstheme="majorHAnsi"/>
        </w:rPr>
        <w:t xml:space="preserve"> by the PHN, has been critical to the delivery of </w:t>
      </w:r>
      <w:r w:rsidR="008A7E6A">
        <w:rPr>
          <w:rFonts w:asciiTheme="majorHAnsi" w:hAnsiTheme="majorHAnsi" w:cstheme="majorHAnsi"/>
        </w:rPr>
        <w:t>effective education and training activities.</w:t>
      </w:r>
      <w:r w:rsidR="008A7E6A" w:rsidRPr="008A7E6A">
        <w:t xml:space="preserve"> </w:t>
      </w:r>
      <w:r w:rsidR="008A7E6A" w:rsidRPr="003C3B32">
        <w:t>The PHN and providers reported that relationships with key stakeholders</w:t>
      </w:r>
      <w:r w:rsidR="008A7E6A">
        <w:t xml:space="preserve"> were critical to supporting pilot implementation </w:t>
      </w:r>
      <w:r w:rsidR="00D266A7">
        <w:t>– particularly in regard to the education and training activities delivered through the pilot</w:t>
      </w:r>
      <w:r w:rsidR="008A7E6A">
        <w:t>.</w:t>
      </w:r>
      <w:r w:rsidR="00D266A7">
        <w:t xml:space="preserve"> The PHN leveraged and developed relationships with key subject matter experts in the region (including with Wounds Australia)</w:t>
      </w:r>
      <w:r w:rsidR="006066EF">
        <w:t>,</w:t>
      </w:r>
      <w:r w:rsidR="00D266A7">
        <w:t xml:space="preserve"> which supported the delivery of very well-received education sessions that were delivered in person to many multidisciplinary practitioners. The PHN’s relationships with various health professionals, including general practitioners, allied health professionals, district nurses and pharmacists, among others, supported multidisciplinary participation in education sessions in the pilot program.</w:t>
      </w:r>
    </w:p>
    <w:p w14:paraId="24DE8921" w14:textId="2163374B" w:rsidR="000E4822" w:rsidRDefault="007706EB" w:rsidP="008A7E6A">
      <w:r w:rsidRPr="00C10884">
        <w:rPr>
          <w:rFonts w:asciiTheme="majorHAnsi" w:hAnsiTheme="majorHAnsi" w:cstheme="majorHAnsi"/>
        </w:rPr>
        <w:t>The delivery of accessible education opportunities and resources that allowed for self-paced learning supported the effective upskilling of practitioners</w:t>
      </w:r>
      <w:r>
        <w:t xml:space="preserve">. </w:t>
      </w:r>
      <w:r w:rsidR="00825F23">
        <w:t>The PHN reported that offering education across multiple sectors and delivering sessions after hours supported widespread uptake</w:t>
      </w:r>
      <w:r w:rsidR="00475889">
        <w:t xml:space="preserve"> of the workshops and sessions. In addition, the development and provision of resources to pilot participants supported self-paced learning which was particularly helpful to accommodate the busy schedules of time-poor practitioners.</w:t>
      </w:r>
    </w:p>
    <w:p w14:paraId="7B5BCA91" w14:textId="1A54FC15" w:rsidR="004059B7" w:rsidRDefault="00113E70" w:rsidP="004059B7">
      <w:r>
        <w:rPr>
          <w:rFonts w:asciiTheme="majorHAnsi" w:hAnsiTheme="majorHAnsi" w:cstheme="majorHAnsi"/>
        </w:rPr>
        <w:t>Primary care practitioners were able to leverage specialist support from the district nurses in the delivery of evidence-based wound care</w:t>
      </w:r>
      <w:r w:rsidR="004059B7">
        <w:t xml:space="preserve">. </w:t>
      </w:r>
      <w:r>
        <w:t>While some providers reported that the relationship with district nursing was challenging throughout the pilot implementation</w:t>
      </w:r>
      <w:r w:rsidR="00407E0E">
        <w:t xml:space="preserve"> (this is explored further in the body of this report in Section </w:t>
      </w:r>
      <w:r w:rsidR="00F37FC2" w:rsidRPr="006709FB">
        <w:fldChar w:fldCharType="begin"/>
      </w:r>
      <w:r w:rsidR="00F37FC2" w:rsidRPr="006709FB">
        <w:instrText xml:space="preserve"> REF _Ref114838930 \n \h </w:instrText>
      </w:r>
      <w:r w:rsidR="00225121" w:rsidRPr="006709FB">
        <w:instrText xml:space="preserve"> \* MERGEFORMAT </w:instrText>
      </w:r>
      <w:r w:rsidR="00F37FC2" w:rsidRPr="006709FB">
        <w:fldChar w:fldCharType="separate"/>
      </w:r>
      <w:r w:rsidR="000F61AF" w:rsidRPr="006709FB">
        <w:t>3.4</w:t>
      </w:r>
      <w:r w:rsidR="00F37FC2" w:rsidRPr="006709FB">
        <w:fldChar w:fldCharType="end"/>
      </w:r>
      <w:r w:rsidR="00F9665C">
        <w:t>)</w:t>
      </w:r>
      <w:r>
        <w:t xml:space="preserve">, other providers suggested that they were able to leverage the </w:t>
      </w:r>
      <w:r w:rsidR="00F9665C">
        <w:t xml:space="preserve">expertise of district nurses </w:t>
      </w:r>
      <w:r w:rsidR="004A0AD1">
        <w:t>through secondary consultations</w:t>
      </w:r>
      <w:r w:rsidR="004059B7">
        <w:t>.</w:t>
      </w:r>
    </w:p>
    <w:tbl>
      <w:tblPr>
        <w:tblStyle w:val="TableGridLight"/>
        <w:tblW w:w="4950" w:type="pct"/>
        <w:tblLook w:val="04A0" w:firstRow="1" w:lastRow="0" w:firstColumn="1" w:lastColumn="0" w:noHBand="0" w:noVBand="1"/>
      </w:tblPr>
      <w:tblGrid>
        <w:gridCol w:w="9055"/>
      </w:tblGrid>
      <w:tr w:rsidR="00652337" w14:paraId="5AF015CE" w14:textId="77777777" w:rsidTr="00C8509D">
        <w:tc>
          <w:tcPr>
            <w:tcW w:w="7285" w:type="dxa"/>
            <w:tcBorders>
              <w:top w:val="nil"/>
              <w:left w:val="nil"/>
              <w:bottom w:val="nil"/>
              <w:right w:val="nil"/>
            </w:tcBorders>
            <w:shd w:val="clear" w:color="auto" w:fill="E6E6E1" w:themeFill="accent5"/>
          </w:tcPr>
          <w:p w14:paraId="3E338E8A" w14:textId="247B6427" w:rsidR="00652337" w:rsidRPr="006709FB" w:rsidRDefault="00652337" w:rsidP="00C8509D">
            <w:pPr>
              <w:pStyle w:val="Longformcallout"/>
              <w:rPr>
                <w:sz w:val="19"/>
              </w:rPr>
            </w:pPr>
            <w:r w:rsidRPr="00652337">
              <w:t>“There is a wound clinic in the hospital. I needed their advice for a few wounds that were a bit more complex. They’d give me their opinion on the wound and we were then able to deliver care and got the wounds to heal really well.”</w:t>
            </w:r>
            <w:r>
              <w:t xml:space="preserve"> (</w:t>
            </w:r>
            <w:r w:rsidRPr="006709FB">
              <w:t>Provider, Western Victoria PHN</w:t>
            </w:r>
            <w:r>
              <w:t>)</w:t>
            </w:r>
          </w:p>
        </w:tc>
      </w:tr>
    </w:tbl>
    <w:p w14:paraId="5B1CA37A" w14:textId="077AB076" w:rsidR="00155BB9" w:rsidRPr="00C906B9" w:rsidRDefault="00155BB9" w:rsidP="00162EFC">
      <w:pPr>
        <w:pStyle w:val="xAppendixLevel3"/>
      </w:pPr>
      <w:bookmarkStart w:id="187" w:name="_Toc132905896"/>
      <w:bookmarkStart w:id="188" w:name="_Toc133932129"/>
      <w:bookmarkEnd w:id="187"/>
      <w:r w:rsidRPr="00C906B9">
        <w:t>Challenges faced and how they have been overcome</w:t>
      </w:r>
      <w:bookmarkEnd w:id="188"/>
    </w:p>
    <w:p w14:paraId="74B85F13" w14:textId="30104C6C" w:rsidR="00E37849" w:rsidRDefault="00B50917" w:rsidP="00E37849">
      <w:pPr>
        <w:rPr>
          <w:lang w:eastAsia="en-AU"/>
        </w:rPr>
      </w:pPr>
      <w:r>
        <w:rPr>
          <w:rFonts w:asciiTheme="majorHAnsi" w:hAnsiTheme="majorHAnsi" w:cstheme="majorHAnsi"/>
        </w:rPr>
        <w:t xml:space="preserve">The </w:t>
      </w:r>
      <w:r w:rsidR="00E37849" w:rsidRPr="00FB02E2">
        <w:rPr>
          <w:rFonts w:asciiTheme="majorHAnsi" w:hAnsiTheme="majorHAnsi" w:cstheme="majorHAnsi"/>
        </w:rPr>
        <w:t xml:space="preserve">COVID-19 pandemic presented challenges </w:t>
      </w:r>
      <w:r w:rsidR="007405EA">
        <w:rPr>
          <w:rFonts w:asciiTheme="majorHAnsi" w:hAnsiTheme="majorHAnsi" w:cstheme="majorHAnsi"/>
        </w:rPr>
        <w:t>to the</w:t>
      </w:r>
      <w:r w:rsidR="00E37849" w:rsidRPr="00FB02E2">
        <w:rPr>
          <w:rFonts w:asciiTheme="majorHAnsi" w:hAnsiTheme="majorHAnsi" w:cstheme="majorHAnsi"/>
        </w:rPr>
        <w:t xml:space="preserve"> delivery of the pilot</w:t>
      </w:r>
      <w:r w:rsidR="00E37849">
        <w:rPr>
          <w:lang w:eastAsia="en-AU"/>
        </w:rPr>
        <w:t xml:space="preserve">. </w:t>
      </w:r>
      <w:r w:rsidR="004E3FB0" w:rsidRPr="00FC6B0B">
        <w:t>The PHN</w:t>
      </w:r>
      <w:r w:rsidR="004E3FB0">
        <w:t xml:space="preserve"> took an active </w:t>
      </w:r>
      <w:r w:rsidR="004E3FB0" w:rsidRPr="00FC6B0B">
        <w:t xml:space="preserve">role in supporting the COVID-19 response </w:t>
      </w:r>
      <w:r w:rsidR="004E3FB0">
        <w:t xml:space="preserve">which deprioritised and </w:t>
      </w:r>
      <w:r w:rsidR="004E3FB0" w:rsidRPr="00FC6B0B">
        <w:t xml:space="preserve">delayed the implementation of training activity for practitioners. </w:t>
      </w:r>
      <w:r w:rsidR="0061290E">
        <w:t xml:space="preserve">There were some face-to-face training activities that could not be delivered in-person due to COVID-19 restrictions. </w:t>
      </w:r>
      <w:r w:rsidR="003C1B68">
        <w:rPr>
          <w:lang w:eastAsia="en-AU"/>
        </w:rPr>
        <w:t xml:space="preserve">In response to these challenges, the PHN delivered some of the early education sessions as online webinars, rather than face-to-face sessions. As the effects of the COVID-19 pandemic have subsided, the PHN has </w:t>
      </w:r>
      <w:r w:rsidR="00EC434C">
        <w:rPr>
          <w:lang w:eastAsia="en-AU"/>
        </w:rPr>
        <w:t>pivoted back to delivering face-to-face education activities for participants.</w:t>
      </w:r>
    </w:p>
    <w:p w14:paraId="2D031637" w14:textId="022990CB" w:rsidR="00F24949" w:rsidRDefault="00927683" w:rsidP="00E37849">
      <w:pPr>
        <w:rPr>
          <w:rFonts w:asciiTheme="minorHAnsi" w:hAnsiTheme="minorHAnsi" w:cstheme="minorHAnsi"/>
        </w:rPr>
      </w:pPr>
      <w:r>
        <w:rPr>
          <w:rFonts w:asciiTheme="majorHAnsi" w:hAnsiTheme="majorHAnsi" w:cstheme="majorHAnsi"/>
        </w:rPr>
        <w:t xml:space="preserve">The PHN and some providers reported challenges </w:t>
      </w:r>
      <w:r w:rsidR="008A61DE">
        <w:rPr>
          <w:rFonts w:asciiTheme="majorHAnsi" w:hAnsiTheme="majorHAnsi" w:cstheme="majorHAnsi"/>
        </w:rPr>
        <w:t xml:space="preserve">with </w:t>
      </w:r>
      <w:r>
        <w:rPr>
          <w:rFonts w:asciiTheme="majorHAnsi" w:hAnsiTheme="majorHAnsi" w:cstheme="majorHAnsi"/>
        </w:rPr>
        <w:t xml:space="preserve">engaging </w:t>
      </w:r>
      <w:r w:rsidR="008A61DE">
        <w:rPr>
          <w:rFonts w:asciiTheme="majorHAnsi" w:hAnsiTheme="majorHAnsi" w:cstheme="majorHAnsi"/>
        </w:rPr>
        <w:t xml:space="preserve">district </w:t>
      </w:r>
      <w:r>
        <w:rPr>
          <w:rFonts w:asciiTheme="majorHAnsi" w:hAnsiTheme="majorHAnsi" w:cstheme="majorHAnsi"/>
        </w:rPr>
        <w:t>nurses</w:t>
      </w:r>
      <w:r w:rsidR="00E37849">
        <w:rPr>
          <w:lang w:eastAsia="en-AU"/>
        </w:rPr>
        <w:t xml:space="preserve">. The PHN and providers reported challenges </w:t>
      </w:r>
      <w:r w:rsidR="005F525B">
        <w:rPr>
          <w:lang w:eastAsia="en-AU"/>
        </w:rPr>
        <w:t>and barriers to engaging some</w:t>
      </w:r>
      <w:r w:rsidR="00F24949">
        <w:rPr>
          <w:lang w:eastAsia="en-AU"/>
        </w:rPr>
        <w:t xml:space="preserve"> </w:t>
      </w:r>
      <w:r w:rsidR="000D2BE6">
        <w:rPr>
          <w:lang w:eastAsia="en-AU"/>
        </w:rPr>
        <w:t>Health Service</w:t>
      </w:r>
      <w:r w:rsidR="00F24949">
        <w:rPr>
          <w:lang w:eastAsia="en-AU"/>
        </w:rPr>
        <w:t xml:space="preserve"> staff during pilot implementation, due to a range of factors</w:t>
      </w:r>
      <w:r w:rsidR="00E37849">
        <w:rPr>
          <w:lang w:eastAsia="en-AU"/>
        </w:rPr>
        <w:t xml:space="preserve"> </w:t>
      </w:r>
      <w:r w:rsidR="00E37849">
        <w:rPr>
          <w:rFonts w:asciiTheme="minorHAnsi" w:hAnsiTheme="minorHAnsi" w:cstheme="minorHAnsi"/>
        </w:rPr>
        <w:t xml:space="preserve">including </w:t>
      </w:r>
      <w:r w:rsidR="00F24949">
        <w:rPr>
          <w:rFonts w:asciiTheme="minorHAnsi" w:hAnsiTheme="minorHAnsi" w:cstheme="minorHAnsi"/>
        </w:rPr>
        <w:t xml:space="preserve">a perception that patients were being “taken away from existing state services” </w:t>
      </w:r>
      <w:r w:rsidR="00E37849">
        <w:rPr>
          <w:rFonts w:asciiTheme="minorHAnsi" w:hAnsiTheme="minorHAnsi" w:cstheme="minorHAnsi"/>
        </w:rPr>
        <w:t xml:space="preserve">and </w:t>
      </w:r>
      <w:r w:rsidR="00F24949">
        <w:rPr>
          <w:rFonts w:asciiTheme="minorHAnsi" w:hAnsiTheme="minorHAnsi" w:cstheme="minorHAnsi"/>
        </w:rPr>
        <w:t xml:space="preserve">potentially posing a risk to demand for their service. Additionally, </w:t>
      </w:r>
      <w:r w:rsidR="000D2BE6">
        <w:rPr>
          <w:rFonts w:asciiTheme="minorHAnsi" w:hAnsiTheme="minorHAnsi" w:cstheme="minorHAnsi"/>
        </w:rPr>
        <w:t>Health Service</w:t>
      </w:r>
      <w:r w:rsidR="00F24949">
        <w:rPr>
          <w:rFonts w:asciiTheme="minorHAnsi" w:hAnsiTheme="minorHAnsi" w:cstheme="minorHAnsi"/>
        </w:rPr>
        <w:t xml:space="preserve"> staff were often working at capacity as a result of </w:t>
      </w:r>
      <w:r w:rsidR="00E37849">
        <w:rPr>
          <w:rFonts w:asciiTheme="minorHAnsi" w:hAnsiTheme="minorHAnsi" w:cstheme="minorHAnsi"/>
        </w:rPr>
        <w:t xml:space="preserve">the </w:t>
      </w:r>
      <w:r w:rsidR="00F24949">
        <w:rPr>
          <w:rFonts w:asciiTheme="minorHAnsi" w:hAnsiTheme="minorHAnsi" w:cstheme="minorHAnsi"/>
        </w:rPr>
        <w:t xml:space="preserve">impacts of </w:t>
      </w:r>
      <w:r w:rsidR="00E37849">
        <w:rPr>
          <w:rFonts w:asciiTheme="minorHAnsi" w:hAnsiTheme="minorHAnsi" w:cstheme="minorHAnsi"/>
        </w:rPr>
        <w:t xml:space="preserve">the </w:t>
      </w:r>
      <w:r w:rsidR="00F24949">
        <w:rPr>
          <w:rFonts w:asciiTheme="minorHAnsi" w:hAnsiTheme="minorHAnsi" w:cstheme="minorHAnsi"/>
        </w:rPr>
        <w:t>COVID-19 pandemic on hospitals and did not have time.</w:t>
      </w:r>
      <w:r w:rsidR="00074545">
        <w:rPr>
          <w:rFonts w:asciiTheme="minorHAnsi" w:hAnsiTheme="minorHAnsi" w:cstheme="minorHAnsi"/>
        </w:rPr>
        <w:t xml:space="preserve"> Pilot providers suggested opportunities to improve collaboration with district nursing in future:</w:t>
      </w:r>
    </w:p>
    <w:p w14:paraId="269F450E" w14:textId="77777777" w:rsidR="00AF38CF" w:rsidRDefault="00074545" w:rsidP="00175A98">
      <w:pPr>
        <w:numPr>
          <w:ilvl w:val="0"/>
          <w:numId w:val="8"/>
        </w:numPr>
      </w:pPr>
      <w:r>
        <w:t>jointly participating in education and training activities</w:t>
      </w:r>
      <w:r w:rsidR="006E2F7A">
        <w:t xml:space="preserve"> e.g., workshops that aim to support primary care practitioners as well as </w:t>
      </w:r>
      <w:r w:rsidR="00AF38CF">
        <w:t>district nurses</w:t>
      </w:r>
    </w:p>
    <w:p w14:paraId="0A1977DD" w14:textId="26490C08" w:rsidR="005F525B" w:rsidRPr="00E7713E" w:rsidRDefault="00245BAF" w:rsidP="00175A98">
      <w:pPr>
        <w:numPr>
          <w:ilvl w:val="0"/>
          <w:numId w:val="8"/>
        </w:numPr>
        <w:rPr>
          <w:rFonts w:asciiTheme="minorHAnsi" w:hAnsiTheme="minorHAnsi"/>
        </w:rPr>
      </w:pPr>
      <w:r>
        <w:t>developing clear agreements on roles and responsibilities</w:t>
      </w:r>
      <w:r w:rsidR="006E2F7A">
        <w:t xml:space="preserve"> </w:t>
      </w:r>
      <w:r w:rsidR="00B27418">
        <w:t xml:space="preserve">to support collaboration in wound </w:t>
      </w:r>
      <w:r w:rsidR="00E37849">
        <w:t>management</w:t>
      </w:r>
      <w:r w:rsidR="005F525B" w:rsidRPr="651892C8">
        <w:rPr>
          <w:rFonts w:asciiTheme="minorHAnsi" w:hAnsiTheme="minorHAnsi"/>
        </w:rPr>
        <w:t>.</w:t>
      </w:r>
    </w:p>
    <w:p w14:paraId="3D890787" w14:textId="51BAC52F" w:rsidR="004B37B4" w:rsidRPr="00E7713E" w:rsidRDefault="001379A0" w:rsidP="004B37B4">
      <w:r>
        <w:t xml:space="preserve">The PHN </w:t>
      </w:r>
      <w:r w:rsidR="00242359">
        <w:t xml:space="preserve">worked to facilitate collaboration with the </w:t>
      </w:r>
      <w:r w:rsidR="000D2BE6">
        <w:rPr>
          <w:rFonts w:asciiTheme="minorHAnsi" w:hAnsiTheme="minorHAnsi" w:cstheme="minorHAnsi"/>
        </w:rPr>
        <w:t>Health Service</w:t>
      </w:r>
      <w:r w:rsidR="00242359">
        <w:rPr>
          <w:rFonts w:asciiTheme="minorHAnsi" w:hAnsiTheme="minorHAnsi" w:cstheme="minorHAnsi"/>
        </w:rPr>
        <w:t xml:space="preserve"> </w:t>
      </w:r>
      <w:r w:rsidR="00242359">
        <w:t>and district nurses</w:t>
      </w:r>
      <w:r w:rsidR="00D36EF7">
        <w:t>. This supported pilot participants to develop relationships with the district nurses</w:t>
      </w:r>
      <w:r w:rsidR="00611A77">
        <w:t>. Some providers reported that relationships with the district nurses supported the delivery of wound care for patients with more complex wounds, as general practice staff could ask district nurses for specialist advice.</w:t>
      </w:r>
    </w:p>
    <w:tbl>
      <w:tblPr>
        <w:tblStyle w:val="TableGridLight"/>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ook w:val="04A0" w:firstRow="1" w:lastRow="0" w:firstColumn="1" w:lastColumn="0" w:noHBand="0" w:noVBand="1"/>
      </w:tblPr>
      <w:tblGrid>
        <w:gridCol w:w="9055"/>
      </w:tblGrid>
      <w:tr w:rsidR="00652337" w14:paraId="37EC7D2C" w14:textId="77777777" w:rsidTr="00C8509D">
        <w:tc>
          <w:tcPr>
            <w:tcW w:w="7285" w:type="dxa"/>
            <w:shd w:val="clear" w:color="auto" w:fill="E6E6E1" w:themeFill="accent5"/>
          </w:tcPr>
          <w:p w14:paraId="7FE9659F" w14:textId="70F39BA1" w:rsidR="00652337" w:rsidRPr="006709FB" w:rsidRDefault="00652337" w:rsidP="00C8509D">
            <w:pPr>
              <w:pStyle w:val="Longformcallout"/>
              <w:rPr>
                <w:sz w:val="19"/>
              </w:rPr>
            </w:pPr>
            <w:r w:rsidRPr="00652337">
              <w:t>“It was almost like ‘us versus them’ [with the state-funded hospital services]…We had a barrier there. They might have assumed we were taking away their patients and felt a bit threatened.”</w:t>
            </w:r>
            <w:r>
              <w:t xml:space="preserve"> (</w:t>
            </w:r>
            <w:r w:rsidRPr="006709FB">
              <w:t>Provider, Western Victoria PHN</w:t>
            </w:r>
            <w:r>
              <w:t>)</w:t>
            </w:r>
          </w:p>
        </w:tc>
      </w:tr>
    </w:tbl>
    <w:p w14:paraId="10C9A14B" w14:textId="77777777" w:rsidR="00E37849" w:rsidRDefault="00E37849" w:rsidP="00E37849">
      <w:pPr>
        <w:rPr>
          <w:lang w:eastAsia="en-AU"/>
        </w:rPr>
      </w:pPr>
    </w:p>
    <w:p w14:paraId="59D935AD" w14:textId="3DEE968A" w:rsidR="00155BB9" w:rsidRDefault="00155BB9" w:rsidP="00155BB9">
      <w:pPr>
        <w:sectPr w:rsidR="00155BB9" w:rsidSect="00886932">
          <w:pgSz w:w="11907" w:h="16839" w:code="9"/>
          <w:pgMar w:top="1418" w:right="1418" w:bottom="1701" w:left="1559" w:header="720" w:footer="680" w:gutter="0"/>
          <w:cols w:space="720"/>
          <w:titlePg/>
          <w:docGrid w:linePitch="360"/>
        </w:sectPr>
      </w:pPr>
    </w:p>
    <w:p w14:paraId="6A7A8183" w14:textId="49D0E916" w:rsidR="00926F69" w:rsidRDefault="001B5CA0" w:rsidP="008F6238">
      <w:pPr>
        <w:pStyle w:val="xAppendixLevel1"/>
      </w:pPr>
      <w:bookmarkStart w:id="189" w:name="_Toc133932130"/>
      <w:r>
        <w:t>Stakeholder</w:t>
      </w:r>
      <w:r w:rsidR="003466F8">
        <w:t>s</w:t>
      </w:r>
      <w:r>
        <w:t xml:space="preserve"> </w:t>
      </w:r>
      <w:r w:rsidR="003466F8">
        <w:t>consulted</w:t>
      </w:r>
      <w:bookmarkEnd w:id="189"/>
    </w:p>
    <w:p w14:paraId="3A9EE2D5" w14:textId="4EF88277" w:rsidR="005F52B3" w:rsidRPr="005F52B3" w:rsidRDefault="005F52B3" w:rsidP="005F52B3">
      <w:pPr>
        <w:rPr>
          <w:lang w:eastAsia="en-AU"/>
        </w:rPr>
      </w:pPr>
      <w:r>
        <w:rPr>
          <w:lang w:eastAsia="en-AU"/>
        </w:rPr>
        <w:t xml:space="preserve">This appendix </w:t>
      </w:r>
      <w:r w:rsidR="000A091B">
        <w:rPr>
          <w:lang w:eastAsia="en-AU"/>
        </w:rPr>
        <w:t xml:space="preserve">captures the stakeholders consulted as part of the Evaluation to </w:t>
      </w:r>
      <w:r w:rsidR="00214FCC">
        <w:rPr>
          <w:lang w:eastAsia="en-AU"/>
        </w:rPr>
        <w:t xml:space="preserve">September </w:t>
      </w:r>
      <w:r w:rsidR="000A091B">
        <w:rPr>
          <w:lang w:eastAsia="en-AU"/>
        </w:rPr>
        <w:t xml:space="preserve">2022. </w:t>
      </w:r>
      <w:r w:rsidR="004227F0">
        <w:rPr>
          <w:lang w:eastAsia="en-AU"/>
        </w:rPr>
        <w:t xml:space="preserve">These are </w:t>
      </w:r>
      <w:r w:rsidR="00D35FF6">
        <w:rPr>
          <w:lang w:eastAsia="en-AU"/>
        </w:rPr>
        <w:t>presented in the table below</w:t>
      </w:r>
      <w:r w:rsidR="00CC7B0A">
        <w:rPr>
          <w:lang w:eastAsia="en-AU"/>
        </w:rPr>
        <w:t xml:space="preserve">. Note </w:t>
      </w:r>
      <w:r w:rsidR="001165C2">
        <w:rPr>
          <w:lang w:eastAsia="en-AU"/>
        </w:rPr>
        <w:t xml:space="preserve">some stakeholders were consulted multiple times and </w:t>
      </w:r>
      <w:r w:rsidR="000C43EB">
        <w:rPr>
          <w:lang w:eastAsia="en-AU"/>
        </w:rPr>
        <w:t xml:space="preserve">several individuals were involved in </w:t>
      </w:r>
      <w:r w:rsidR="001C2DF3">
        <w:rPr>
          <w:lang w:eastAsia="en-AU"/>
        </w:rPr>
        <w:t>the</w:t>
      </w:r>
      <w:r w:rsidR="000C43EB">
        <w:rPr>
          <w:lang w:eastAsia="en-AU"/>
        </w:rPr>
        <w:t xml:space="preserve"> consultations</w:t>
      </w:r>
      <w:r w:rsidR="001165C2">
        <w:rPr>
          <w:lang w:eastAsia="en-AU"/>
        </w:rPr>
        <w:t xml:space="preserve">. </w:t>
      </w:r>
      <w:r w:rsidR="00105837" w:rsidRPr="006709FB">
        <w:rPr>
          <w:lang w:eastAsia="en-AU"/>
        </w:rPr>
        <w:t xml:space="preserve">See </w:t>
      </w:r>
      <w:r w:rsidR="003D7273" w:rsidRPr="006709FB">
        <w:rPr>
          <w:lang w:eastAsia="en-AU"/>
        </w:rPr>
        <w:fldChar w:fldCharType="begin"/>
      </w:r>
      <w:r w:rsidR="003D7273" w:rsidRPr="006709FB">
        <w:rPr>
          <w:lang w:eastAsia="en-AU"/>
        </w:rPr>
        <w:instrText xml:space="preserve"> REF _Ref132878782 \h </w:instrText>
      </w:r>
      <w:r w:rsidR="00F42D55" w:rsidRPr="006709FB">
        <w:rPr>
          <w:lang w:eastAsia="en-AU"/>
        </w:rPr>
        <w:instrText xml:space="preserve"> \* MERGEFORMAT </w:instrText>
      </w:r>
      <w:r w:rsidR="003D7273" w:rsidRPr="006709FB">
        <w:rPr>
          <w:lang w:eastAsia="en-AU"/>
        </w:rPr>
      </w:r>
      <w:r w:rsidR="003D7273" w:rsidRPr="006709FB">
        <w:rPr>
          <w:lang w:eastAsia="en-AU"/>
        </w:rPr>
        <w:fldChar w:fldCharType="separate"/>
      </w:r>
      <w:r w:rsidR="000F61AF" w:rsidRPr="006709FB">
        <w:t xml:space="preserve">Table </w:t>
      </w:r>
      <w:r w:rsidR="000F61AF" w:rsidRPr="006709FB">
        <w:rPr>
          <w:noProof/>
        </w:rPr>
        <w:t>10</w:t>
      </w:r>
      <w:r w:rsidR="003D7273" w:rsidRPr="006709FB">
        <w:rPr>
          <w:lang w:eastAsia="en-AU"/>
        </w:rPr>
        <w:fldChar w:fldCharType="end"/>
      </w:r>
      <w:r w:rsidR="00E74BF7">
        <w:rPr>
          <w:lang w:eastAsia="en-AU"/>
        </w:rPr>
        <w:t xml:space="preserve"> </w:t>
      </w:r>
      <w:r w:rsidR="00105837" w:rsidRPr="006709FB">
        <w:rPr>
          <w:lang w:eastAsia="en-AU"/>
        </w:rPr>
        <w:t>for</w:t>
      </w:r>
      <w:r w:rsidR="00105837" w:rsidRPr="006709FB">
        <w:t xml:space="preserve"> information on the s</w:t>
      </w:r>
      <w:r w:rsidR="00105837" w:rsidRPr="006709FB">
        <w:rPr>
          <w:lang w:eastAsia="en-AU"/>
        </w:rPr>
        <w:t>takeholder groups consulted to June 2022.</w:t>
      </w:r>
    </w:p>
    <w:p w14:paraId="4DEE63EE" w14:textId="59E5505F" w:rsidR="003D7273" w:rsidRPr="006709FB" w:rsidRDefault="00EF3899" w:rsidP="003D7273">
      <w:pPr>
        <w:pStyle w:val="Caption"/>
      </w:pPr>
      <w:bookmarkStart w:id="190" w:name="_Ref132878782"/>
      <w:r w:rsidRPr="00221130">
        <w:t xml:space="preserve">Table </w:t>
      </w:r>
      <w:r w:rsidRPr="00221130">
        <w:fldChar w:fldCharType="begin"/>
      </w:r>
      <w:r w:rsidRPr="00221130">
        <w:instrText xml:space="preserve"> SEQ Table \* ARABIC </w:instrText>
      </w:r>
      <w:r w:rsidRPr="00221130">
        <w:fldChar w:fldCharType="separate"/>
      </w:r>
      <w:r w:rsidR="00F60B25">
        <w:rPr>
          <w:noProof/>
        </w:rPr>
        <w:t>10</w:t>
      </w:r>
      <w:r w:rsidRPr="00221130">
        <w:fldChar w:fldCharType="end"/>
      </w:r>
      <w:bookmarkEnd w:id="190"/>
      <w:r w:rsidR="003D7273" w:rsidRPr="006709FB">
        <w:t xml:space="preserve"> | Stakeholder groups consulted to June 2022</w:t>
      </w:r>
    </w:p>
    <w:tbl>
      <w:tblPr>
        <w:tblStyle w:val="NousTableStyletopandsideheading"/>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5868"/>
      </w:tblGrid>
      <w:tr w:rsidR="003466F8" w14:paraId="6B8DD678" w14:textId="4F7F28C6" w:rsidTr="00C67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C130A44" w14:textId="671AB04C" w:rsidR="003466F8" w:rsidRPr="006709FB" w:rsidRDefault="003466F8" w:rsidP="00221130">
            <w:pPr>
              <w:pStyle w:val="TableNheader"/>
              <w:rPr>
                <w:b w:val="0"/>
                <w:color w:val="FFFFFF" w:themeColor="background1"/>
              </w:rPr>
            </w:pPr>
            <w:r w:rsidRPr="006709FB">
              <w:rPr>
                <w:b w:val="0"/>
                <w:color w:val="FFFFFF" w:themeColor="background1"/>
              </w:rPr>
              <w:t>Stakeholder group</w:t>
            </w:r>
          </w:p>
        </w:tc>
        <w:tc>
          <w:tcPr>
            <w:tcW w:w="5868"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5C4C136D" w14:textId="0B791616" w:rsidR="003466F8" w:rsidRPr="006709FB" w:rsidRDefault="003466F8" w:rsidP="00221130">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709FB">
              <w:rPr>
                <w:b w:val="0"/>
                <w:color w:val="FFFFFF" w:themeColor="background1"/>
              </w:rPr>
              <w:t>Stakeholders</w:t>
            </w:r>
          </w:p>
        </w:tc>
      </w:tr>
      <w:tr w:rsidR="003466F8" w14:paraId="5696043F" w14:textId="13EF44C8" w:rsidTr="00C670AB">
        <w:tc>
          <w:tcPr>
            <w:cnfStyle w:val="001000000000" w:firstRow="0" w:lastRow="0" w:firstColumn="1" w:lastColumn="0" w:oddVBand="0" w:evenVBand="0" w:oddHBand="0" w:evenHBand="0" w:firstRowFirstColumn="0" w:firstRowLastColumn="0" w:lastRowFirstColumn="0" w:lastRowLastColumn="0"/>
            <w:tcW w:w="306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B69B42D" w14:textId="7DCA8477" w:rsidR="003466F8" w:rsidRPr="0065298A" w:rsidRDefault="003466F8" w:rsidP="006471C5">
            <w:pPr>
              <w:pStyle w:val="TableNheader"/>
              <w:jc w:val="left"/>
              <w:rPr>
                <w:b w:val="0"/>
                <w:bCs/>
              </w:rPr>
            </w:pPr>
            <w:r w:rsidRPr="0065298A">
              <w:rPr>
                <w:b w:val="0"/>
                <w:bCs/>
              </w:rPr>
              <w:t xml:space="preserve">Primary Health </w:t>
            </w:r>
            <w:r w:rsidR="006972C9" w:rsidRPr="0065298A">
              <w:rPr>
                <w:b w:val="0"/>
                <w:bCs/>
              </w:rPr>
              <w:t>Network representatives</w:t>
            </w:r>
          </w:p>
        </w:tc>
        <w:tc>
          <w:tcPr>
            <w:tcW w:w="586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9EC74E6" w14:textId="5C274745" w:rsidR="008D28E8" w:rsidRDefault="003466F8" w:rsidP="00C8509D">
            <w:pPr>
              <w:pStyle w:val="TableNBullet"/>
              <w:cnfStyle w:val="000000000000" w:firstRow="0" w:lastRow="0" w:firstColumn="0" w:lastColumn="0" w:oddVBand="0" w:evenVBand="0" w:oddHBand="0" w:evenHBand="0" w:firstRowFirstColumn="0" w:firstRowLastColumn="0" w:lastRowFirstColumn="0" w:lastRowLastColumn="0"/>
            </w:pPr>
            <w:r>
              <w:t>Gold Coast PHN</w:t>
            </w:r>
          </w:p>
          <w:p w14:paraId="33F5F958" w14:textId="099960E8" w:rsidR="008D28E8" w:rsidRDefault="008D28E8" w:rsidP="00C8509D">
            <w:pPr>
              <w:pStyle w:val="TableNBullet"/>
              <w:cnfStyle w:val="000000000000" w:firstRow="0" w:lastRow="0" w:firstColumn="0" w:lastColumn="0" w:oddVBand="0" w:evenVBand="0" w:oddHBand="0" w:evenHBand="0" w:firstRowFirstColumn="0" w:firstRowLastColumn="0" w:lastRowFirstColumn="0" w:lastRowLastColumn="0"/>
            </w:pPr>
            <w:r>
              <w:t>Nepean Blue Mountains PHN</w:t>
            </w:r>
          </w:p>
          <w:p w14:paraId="5D2E5BDC" w14:textId="422F845F" w:rsidR="003466F8" w:rsidRDefault="008D28E8" w:rsidP="00C8509D">
            <w:pPr>
              <w:pStyle w:val="TableNBullet"/>
              <w:cnfStyle w:val="000000000000" w:firstRow="0" w:lastRow="0" w:firstColumn="0" w:lastColumn="0" w:oddVBand="0" w:evenVBand="0" w:oddHBand="0" w:evenHBand="0" w:firstRowFirstColumn="0" w:firstRowLastColumn="0" w:lastRowFirstColumn="0" w:lastRowLastColumn="0"/>
            </w:pPr>
            <w:r>
              <w:t>Western Victoria PHN</w:t>
            </w:r>
          </w:p>
        </w:tc>
      </w:tr>
      <w:tr w:rsidR="003466F8" w14:paraId="4C8B2BD6" w14:textId="2EC7437E" w:rsidTr="00C670AB">
        <w:tc>
          <w:tcPr>
            <w:cnfStyle w:val="001000000000" w:firstRow="0" w:lastRow="0" w:firstColumn="1" w:lastColumn="0" w:oddVBand="0" w:evenVBand="0" w:oddHBand="0" w:evenHBand="0" w:firstRowFirstColumn="0" w:firstRowLastColumn="0" w:lastRowFirstColumn="0" w:lastRowLastColumn="0"/>
            <w:tcW w:w="306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9BA95E8" w14:textId="0B23E12C" w:rsidR="003466F8" w:rsidRPr="0065298A" w:rsidRDefault="00673BCB" w:rsidP="006471C5">
            <w:pPr>
              <w:pStyle w:val="TableNheader"/>
              <w:jc w:val="left"/>
              <w:rPr>
                <w:b w:val="0"/>
                <w:bCs/>
              </w:rPr>
            </w:pPr>
            <w:r w:rsidRPr="0065298A">
              <w:rPr>
                <w:b w:val="0"/>
                <w:bCs/>
              </w:rPr>
              <w:t xml:space="preserve">Service </w:t>
            </w:r>
            <w:r w:rsidR="0088415E" w:rsidRPr="0065298A">
              <w:rPr>
                <w:b w:val="0"/>
                <w:bCs/>
              </w:rPr>
              <w:t>Providers</w:t>
            </w:r>
          </w:p>
        </w:tc>
        <w:tc>
          <w:tcPr>
            <w:tcW w:w="586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2AD0175" w14:textId="77777777" w:rsidR="003466F8" w:rsidRDefault="00801390" w:rsidP="009A012A">
            <w:pPr>
              <w:pStyle w:val="TableNBullet"/>
              <w:cnfStyle w:val="000000000000" w:firstRow="0" w:lastRow="0" w:firstColumn="0" w:lastColumn="0" w:oddVBand="0" w:evenVBand="0" w:oddHBand="0" w:evenHBand="0" w:firstRowFirstColumn="0" w:firstRowLastColumn="0" w:lastRowFirstColumn="0" w:lastRowLastColumn="0"/>
            </w:pPr>
            <w:r>
              <w:t>Wound Specialist Service</w:t>
            </w:r>
            <w:r w:rsidR="00703EA5">
              <w:t xml:space="preserve"> (Gold Coast PHN)</w:t>
            </w:r>
          </w:p>
          <w:p w14:paraId="23E04971" w14:textId="77777777" w:rsidR="008D28E8" w:rsidRDefault="008D28E8" w:rsidP="009A012A">
            <w:pPr>
              <w:pStyle w:val="TableNBullet"/>
              <w:cnfStyle w:val="000000000000" w:firstRow="0" w:lastRow="0" w:firstColumn="0" w:lastColumn="0" w:oddVBand="0" w:evenVBand="0" w:oddHBand="0" w:evenHBand="0" w:firstRowFirstColumn="0" w:firstRowLastColumn="0" w:lastRowFirstColumn="0" w:lastRowLastColumn="0"/>
            </w:pPr>
            <w:r>
              <w:t>Lawson Medical Practice (Nepean Blue Mountains PHN)</w:t>
            </w:r>
          </w:p>
          <w:p w14:paraId="6E6E4A24" w14:textId="77777777" w:rsidR="008D28E8" w:rsidRDefault="008D28E8" w:rsidP="009A012A">
            <w:pPr>
              <w:pStyle w:val="TableNBullet"/>
              <w:cnfStyle w:val="000000000000" w:firstRow="0" w:lastRow="0" w:firstColumn="0" w:lastColumn="0" w:oddVBand="0" w:evenVBand="0" w:oddHBand="0" w:evenHBand="0" w:firstRowFirstColumn="0" w:firstRowLastColumn="0" w:lastRowFirstColumn="0" w:lastRowLastColumn="0"/>
            </w:pPr>
            <w:r>
              <w:t>Riverview Medical Practice (Nepean Blue Mountains PHN)</w:t>
            </w:r>
          </w:p>
          <w:p w14:paraId="181F3BF8" w14:textId="77777777" w:rsidR="008D28E8" w:rsidRDefault="008D28E8" w:rsidP="009A012A">
            <w:pPr>
              <w:pStyle w:val="TableNBullet"/>
              <w:cnfStyle w:val="000000000000" w:firstRow="0" w:lastRow="0" w:firstColumn="0" w:lastColumn="0" w:oddVBand="0" w:evenVBand="0" w:oddHBand="0" w:evenHBand="0" w:firstRowFirstColumn="0" w:firstRowLastColumn="0" w:lastRowFirstColumn="0" w:lastRowLastColumn="0"/>
            </w:pPr>
            <w:r>
              <w:t>Tristar Medical Group (Western Victoria PHN)</w:t>
            </w:r>
          </w:p>
          <w:p w14:paraId="2D74F6D1" w14:textId="014C5A5C" w:rsidR="008D28E8" w:rsidRDefault="008D28E8" w:rsidP="009A012A">
            <w:pPr>
              <w:pStyle w:val="TableNBullet"/>
              <w:cnfStyle w:val="000000000000" w:firstRow="0" w:lastRow="0" w:firstColumn="0" w:lastColumn="0" w:oddVBand="0" w:evenVBand="0" w:oddHBand="0" w:evenHBand="0" w:firstRowFirstColumn="0" w:firstRowLastColumn="0" w:lastRowFirstColumn="0" w:lastRowLastColumn="0"/>
            </w:pPr>
            <w:r>
              <w:t>Lister House (Western Victoria PHN)</w:t>
            </w:r>
          </w:p>
        </w:tc>
      </w:tr>
      <w:tr w:rsidR="005F3E79" w14:paraId="762DC633" w14:textId="77777777" w:rsidTr="00C670AB">
        <w:tc>
          <w:tcPr>
            <w:cnfStyle w:val="001000000000" w:firstRow="0" w:lastRow="0" w:firstColumn="1" w:lastColumn="0" w:oddVBand="0" w:evenVBand="0" w:oddHBand="0" w:evenHBand="0" w:firstRowFirstColumn="0" w:firstRowLastColumn="0" w:lastRowFirstColumn="0" w:lastRowLastColumn="0"/>
            <w:tcW w:w="306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D9BAA06" w14:textId="037B3290" w:rsidR="005F3E79" w:rsidRPr="0065298A" w:rsidRDefault="005F3E79" w:rsidP="006471C5">
            <w:pPr>
              <w:pStyle w:val="TableNheader"/>
              <w:jc w:val="left"/>
              <w:rPr>
                <w:b w:val="0"/>
                <w:bCs/>
              </w:rPr>
            </w:pPr>
            <w:r w:rsidRPr="0065298A">
              <w:rPr>
                <w:b w:val="0"/>
                <w:bCs/>
              </w:rPr>
              <w:t>Wound Care experts</w:t>
            </w:r>
          </w:p>
        </w:tc>
        <w:tc>
          <w:tcPr>
            <w:tcW w:w="586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EB40976" w14:textId="77777777" w:rsidR="008D28E8" w:rsidRDefault="005F3E79" w:rsidP="00C8509D">
            <w:pPr>
              <w:pStyle w:val="TableNBullet"/>
              <w:cnfStyle w:val="000000000000" w:firstRow="0" w:lastRow="0" w:firstColumn="0" w:lastColumn="0" w:oddVBand="0" w:evenVBand="0" w:oddHBand="0" w:evenHBand="0" w:firstRowFirstColumn="0" w:firstRowLastColumn="0" w:lastRowFirstColumn="0" w:lastRowLastColumn="0"/>
            </w:pPr>
            <w:r>
              <w:t>Carolina Weller, research director of the Wound Research Program at Monash University and Fellow of Wounds Australia</w:t>
            </w:r>
          </w:p>
          <w:p w14:paraId="2EC963FD" w14:textId="42F69AB1" w:rsidR="008D28E8" w:rsidRDefault="008D28E8" w:rsidP="00C8509D">
            <w:pPr>
              <w:pStyle w:val="TableNBullet"/>
              <w:cnfStyle w:val="000000000000" w:firstRow="0" w:lastRow="0" w:firstColumn="0" w:lastColumn="0" w:oddVBand="0" w:evenVBand="0" w:oddHBand="0" w:evenHBand="0" w:firstRowFirstColumn="0" w:firstRowLastColumn="0" w:lastRowFirstColumn="0" w:lastRowLastColumn="0"/>
            </w:pPr>
            <w:r>
              <w:t>Helen Jetz and Geoff Sussman from Wounds Australia</w:t>
            </w:r>
          </w:p>
          <w:p w14:paraId="77D66000" w14:textId="7F0DB8A6" w:rsidR="005F3E79" w:rsidRDefault="008D28E8" w:rsidP="00C8509D">
            <w:pPr>
              <w:pStyle w:val="TableNBullet"/>
              <w:cnfStyle w:val="000000000000" w:firstRow="0" w:lastRow="0" w:firstColumn="0" w:lastColumn="0" w:oddVBand="0" w:evenVBand="0" w:oddHBand="0" w:evenHBand="0" w:firstRowFirstColumn="0" w:firstRowLastColumn="0" w:lastRowFirstColumn="0" w:lastRowLastColumn="0"/>
            </w:pPr>
            <w:r>
              <w:t>Dr Keagan Werner-Gibbings, vascular surgeon from Nepean Hospital</w:t>
            </w:r>
          </w:p>
        </w:tc>
      </w:tr>
      <w:tr w:rsidR="00B44882" w14:paraId="04DFF578" w14:textId="77777777" w:rsidTr="00C670AB">
        <w:tc>
          <w:tcPr>
            <w:cnfStyle w:val="001000000000" w:firstRow="0" w:lastRow="0" w:firstColumn="1" w:lastColumn="0" w:oddVBand="0" w:evenVBand="0" w:oddHBand="0" w:evenHBand="0" w:firstRowFirstColumn="0" w:firstRowLastColumn="0" w:lastRowFirstColumn="0" w:lastRowLastColumn="0"/>
            <w:tcW w:w="306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A7C8C1A" w14:textId="16505055" w:rsidR="00B44882" w:rsidRPr="00BC4786" w:rsidRDefault="00BC4786" w:rsidP="006471C5">
            <w:pPr>
              <w:pStyle w:val="TableNheader"/>
              <w:jc w:val="left"/>
              <w:rPr>
                <w:b w:val="0"/>
              </w:rPr>
            </w:pPr>
            <w:r w:rsidRPr="00BC4786">
              <w:rPr>
                <w:b w:val="0"/>
              </w:rPr>
              <w:t>Consumers</w:t>
            </w:r>
          </w:p>
        </w:tc>
        <w:tc>
          <w:tcPr>
            <w:tcW w:w="586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717BDFB" w14:textId="3CFC96D7" w:rsidR="00B44882" w:rsidRDefault="00BC4786" w:rsidP="00C8509D">
            <w:pPr>
              <w:pStyle w:val="TableNBullet"/>
              <w:cnfStyle w:val="000000000000" w:firstRow="0" w:lastRow="0" w:firstColumn="0" w:lastColumn="0" w:oddVBand="0" w:evenVBand="0" w:oddHBand="0" w:evenHBand="0" w:firstRowFirstColumn="0" w:firstRowLastColumn="0" w:lastRowFirstColumn="0" w:lastRowLastColumn="0"/>
            </w:pPr>
            <w:r>
              <w:t xml:space="preserve">3 x consumers from Nepean Blue Mountains PHN </w:t>
            </w:r>
            <w:r w:rsidR="00B162EB">
              <w:t>and</w:t>
            </w:r>
            <w:r>
              <w:t xml:space="preserve"> Gold Coast PHN</w:t>
            </w:r>
          </w:p>
        </w:tc>
      </w:tr>
    </w:tbl>
    <w:p w14:paraId="79495310" w14:textId="0EF380B5" w:rsidR="00694CD3" w:rsidRPr="00926F69" w:rsidRDefault="00125207" w:rsidP="00C8509D">
      <w:pPr>
        <w:spacing w:before="240"/>
      </w:pPr>
      <w:r>
        <w:t xml:space="preserve">The evaluation team </w:t>
      </w:r>
      <w:r w:rsidR="00BC4786">
        <w:t xml:space="preserve">has </w:t>
      </w:r>
      <w:r>
        <w:t xml:space="preserve">also </w:t>
      </w:r>
      <w:r w:rsidR="00BC4786">
        <w:t xml:space="preserve">held </w:t>
      </w:r>
      <w:r>
        <w:t>workshops with the Department to test and refine recommendations and insights for the final Evaluation Report.</w:t>
      </w:r>
    </w:p>
    <w:p w14:paraId="6CA26911" w14:textId="6BF2A43C" w:rsidR="00BC0F96" w:rsidRDefault="00A72784" w:rsidP="008F6238">
      <w:pPr>
        <w:pStyle w:val="xAppendixLevel1"/>
      </w:pPr>
      <w:bookmarkStart w:id="191" w:name="_Toc133932131"/>
      <w:r>
        <w:t>Survey of Wound Management Pilot providers</w:t>
      </w:r>
      <w:bookmarkEnd w:id="191"/>
    </w:p>
    <w:p w14:paraId="5AF412EA" w14:textId="69E61B99" w:rsidR="00A72784" w:rsidRPr="006709FB" w:rsidRDefault="002D3DF3" w:rsidP="00A72784">
      <w:pPr>
        <w:rPr>
          <w:rFonts w:asciiTheme="majorHAnsi" w:hAnsiTheme="majorHAnsi" w:cstheme="majorHAnsi"/>
          <w:lang w:eastAsia="en-AU"/>
        </w:rPr>
      </w:pPr>
      <w:r w:rsidRPr="006709FB">
        <w:rPr>
          <w:rFonts w:asciiTheme="majorHAnsi" w:hAnsiTheme="majorHAnsi" w:cstheme="majorHAnsi"/>
          <w:lang w:eastAsia="en-AU"/>
        </w:rPr>
        <w:t xml:space="preserve">This appendix presents the survey distributed to providers of the Wound Management Pilot </w:t>
      </w:r>
      <w:r w:rsidR="00415750" w:rsidRPr="006709FB">
        <w:rPr>
          <w:rFonts w:asciiTheme="majorHAnsi" w:hAnsiTheme="majorHAnsi" w:cstheme="majorHAnsi"/>
          <w:lang w:eastAsia="en-AU"/>
        </w:rPr>
        <w:t>in April 2022.</w:t>
      </w:r>
    </w:p>
    <w:p w14:paraId="0C50362D" w14:textId="042BB380" w:rsidR="00415750" w:rsidRDefault="002B2E99" w:rsidP="002B2E99">
      <w:pPr>
        <w:pStyle w:val="xAppendixLevel2"/>
      </w:pPr>
      <w:bookmarkStart w:id="192" w:name="_Toc133932132"/>
      <w:r w:rsidRPr="006709FB">
        <w:t>Survey i</w:t>
      </w:r>
      <w:r w:rsidR="00415750" w:rsidRPr="006709FB">
        <w:t>ntroduction</w:t>
      </w:r>
      <w:bookmarkEnd w:id="192"/>
    </w:p>
    <w:p w14:paraId="5D47C95F" w14:textId="4E5AFC9A" w:rsidR="00C670AB" w:rsidRPr="006709FB" w:rsidRDefault="00C670AB" w:rsidP="00C670AB">
      <w:pPr>
        <w:rPr>
          <w:lang w:eastAsia="en-AU"/>
        </w:rPr>
      </w:pPr>
      <w:r w:rsidRPr="006709FB">
        <w:rPr>
          <w:lang w:eastAsia="en-AU"/>
        </w:rPr>
        <w:t xml:space="preserve">The following </w:t>
      </w:r>
      <w:r w:rsidR="00333300" w:rsidRPr="006709FB">
        <w:rPr>
          <w:lang w:eastAsia="en-AU"/>
        </w:rPr>
        <w:t xml:space="preserve">is the </w:t>
      </w:r>
      <w:r w:rsidR="007962E0" w:rsidRPr="006709FB">
        <w:rPr>
          <w:lang w:eastAsia="en-AU"/>
        </w:rPr>
        <w:t>introduction to the survey t</w:t>
      </w:r>
      <w:r w:rsidR="00333300" w:rsidRPr="006709FB">
        <w:rPr>
          <w:lang w:eastAsia="en-AU"/>
        </w:rPr>
        <w:t>hat</w:t>
      </w:r>
      <w:r w:rsidRPr="006709FB">
        <w:rPr>
          <w:lang w:eastAsia="en-AU"/>
        </w:rPr>
        <w:t xml:space="preserve"> participants </w:t>
      </w:r>
      <w:r w:rsidR="00333300" w:rsidRPr="006709FB">
        <w:rPr>
          <w:lang w:eastAsia="en-AU"/>
        </w:rPr>
        <w:t>read</w:t>
      </w:r>
      <w:r w:rsidRPr="006709FB">
        <w:rPr>
          <w:lang w:eastAsia="en-AU"/>
        </w:rPr>
        <w:t xml:space="preserve"> before starting the survey</w:t>
      </w:r>
      <w:r w:rsidR="007962E0" w:rsidRPr="006709FB">
        <w:rPr>
          <w:lang w:eastAsia="en-AU"/>
        </w:rPr>
        <w:t>.</w:t>
      </w:r>
    </w:p>
    <w:tbl>
      <w:tblPr>
        <w:tblStyle w:val="Style1"/>
        <w:tblW w:w="4950" w:type="pct"/>
        <w:tblLook w:val="04A0" w:firstRow="1" w:lastRow="0" w:firstColumn="1" w:lastColumn="0" w:noHBand="0" w:noVBand="1"/>
      </w:tblPr>
      <w:tblGrid>
        <w:gridCol w:w="9055"/>
      </w:tblGrid>
      <w:tr w:rsidR="00C670AB" w:rsidRPr="006709FB" w14:paraId="620A5C5B" w14:textId="77777777" w:rsidTr="00C670AB">
        <w:tc>
          <w:tcPr>
            <w:tcW w:w="7285" w:type="dxa"/>
          </w:tcPr>
          <w:p w14:paraId="56E78DFC" w14:textId="77777777" w:rsidR="00C670AB" w:rsidRPr="006709FB" w:rsidRDefault="00C670AB" w:rsidP="00C670AB">
            <w:pPr>
              <w:pStyle w:val="Longformcallout"/>
            </w:pPr>
            <w:r w:rsidRPr="006709FB">
              <w:t>Thank you for taking the time to complete this survey. The survey should take between 10-15 minutes to complete.</w:t>
            </w:r>
          </w:p>
          <w:p w14:paraId="0C3ED737" w14:textId="77777777" w:rsidR="00C670AB" w:rsidRPr="006709FB" w:rsidRDefault="00C670AB" w:rsidP="00C670AB">
            <w:pPr>
              <w:pStyle w:val="Longformcallout"/>
            </w:pPr>
            <w:r w:rsidRPr="006709FB">
              <w:t>The Australian Government Department of Health and Aged Care (the Department) has engaged Nous Group (Nous) to conduct an independent evaluation of the Wound Management Pilot (the pilot). The evaluation activity commenced in January 2021 and will finish in January 2023.</w:t>
            </w:r>
          </w:p>
          <w:p w14:paraId="61D30436" w14:textId="77777777" w:rsidR="00C670AB" w:rsidRPr="006709FB" w:rsidRDefault="00C670AB" w:rsidP="00C670AB">
            <w:pPr>
              <w:pStyle w:val="Longformcallout"/>
            </w:pPr>
            <w:r w:rsidRPr="006709FB">
              <w:t>The specific focus of this project is to determine the most appropriate evidence-based models for improving access to appropriate care for the long-term management of chronic wounds.</w:t>
            </w:r>
          </w:p>
          <w:p w14:paraId="77558466" w14:textId="77777777" w:rsidR="00C670AB" w:rsidRPr="006709FB" w:rsidRDefault="00C670AB" w:rsidP="00C670AB">
            <w:pPr>
              <w:pStyle w:val="Longformcallout"/>
            </w:pPr>
            <w:r w:rsidRPr="006709FB">
              <w:t>The project is interested in your feedback on the pilot and your learning experience from the pilot. It is not a measure of your performance.</w:t>
            </w:r>
          </w:p>
          <w:p w14:paraId="26C535C4" w14:textId="77777777" w:rsidR="00C670AB" w:rsidRPr="006709FB" w:rsidRDefault="00C670AB" w:rsidP="00C670AB">
            <w:pPr>
              <w:pStyle w:val="Longformcallout"/>
            </w:pPr>
            <w:r w:rsidRPr="006709FB">
              <w:t>With your help, at the end of this evaluation, the Department will:</w:t>
            </w:r>
          </w:p>
          <w:p w14:paraId="76AC6BA7" w14:textId="67C7F6A1" w:rsidR="00C670AB" w:rsidRPr="006709FB" w:rsidRDefault="00C670AB" w:rsidP="00C670AB">
            <w:pPr>
              <w:pStyle w:val="longformcalloutbullet"/>
            </w:pPr>
            <w:r w:rsidRPr="006709FB">
              <w:t>understand your perspectives on your learning experience from the pilot, the key skills and knowledge you have gained and how you have applied this to the care you provide</w:t>
            </w:r>
          </w:p>
          <w:p w14:paraId="4FAAE27F" w14:textId="1E479D67" w:rsidR="00C670AB" w:rsidRPr="006709FB" w:rsidRDefault="00C670AB" w:rsidP="00C670AB">
            <w:pPr>
              <w:pStyle w:val="longformcalloutbullet"/>
            </w:pPr>
            <w:r w:rsidRPr="006709FB">
              <w:t>gather care providers views on whether and how the pilot models have impacted access to care and quality of life for those living with chronic wounds</w:t>
            </w:r>
          </w:p>
          <w:p w14:paraId="69C013A7" w14:textId="6A20BBA7" w:rsidR="00C670AB" w:rsidRPr="006709FB" w:rsidRDefault="00C670AB" w:rsidP="00C670AB">
            <w:pPr>
              <w:pStyle w:val="longformcalloutbullet"/>
            </w:pPr>
            <w:r w:rsidRPr="006709FB">
              <w:t>identify challenges faced and lessons learned that could support ongoing implementation of the pilot models.</w:t>
            </w:r>
          </w:p>
          <w:p w14:paraId="08BECEA1" w14:textId="77777777" w:rsidR="00C670AB" w:rsidRPr="006709FB" w:rsidRDefault="00C670AB" w:rsidP="00C670AB">
            <w:pPr>
              <w:pStyle w:val="Longformcallout"/>
            </w:pPr>
            <w:r w:rsidRPr="006709FB">
              <w:t>Should you have any questions about this survey, please contact Jack Marozzi, Project Manager, Nous on +61 3 7002 3140 or jack.marozzi@nousgroup.com.au</w:t>
            </w:r>
          </w:p>
          <w:p w14:paraId="1B09AB9D" w14:textId="77777777" w:rsidR="00C670AB" w:rsidRPr="006709FB" w:rsidRDefault="00C670AB" w:rsidP="00C670AB">
            <w:pPr>
              <w:pStyle w:val="Longformcallout"/>
            </w:pPr>
            <w:r w:rsidRPr="006709FB">
              <w:t>I understand the information above. Note that if you click ‘No’ you will be taken to a thank you page and the survey will end.</w:t>
            </w:r>
          </w:p>
          <w:p w14:paraId="5D09778E" w14:textId="77777777" w:rsidR="00C670AB" w:rsidRPr="006709FB" w:rsidRDefault="00C670AB" w:rsidP="00C670AB">
            <w:pPr>
              <w:pStyle w:val="Longformcallout"/>
            </w:pPr>
            <w:r w:rsidRPr="006709FB">
              <w:t>Yes</w:t>
            </w:r>
          </w:p>
          <w:p w14:paraId="4F3C7467" w14:textId="77777777" w:rsidR="00C670AB" w:rsidRPr="006709FB" w:rsidRDefault="00C670AB" w:rsidP="00C670AB">
            <w:pPr>
              <w:pStyle w:val="Longformcallout"/>
            </w:pPr>
            <w:r w:rsidRPr="006709FB">
              <w:t>No</w:t>
            </w:r>
          </w:p>
          <w:p w14:paraId="5D4A69E2" w14:textId="77777777" w:rsidR="00C670AB" w:rsidRPr="006709FB" w:rsidRDefault="00C670AB" w:rsidP="00C670AB">
            <w:pPr>
              <w:pStyle w:val="Longformcallout"/>
            </w:pPr>
            <w:r w:rsidRPr="006709FB">
              <w:t>I understand that by clicking next, I agree to participate in this survey. Note that if you click ‘Finish survey’ you will be taken to a thank you page and the survey will end.</w:t>
            </w:r>
          </w:p>
          <w:p w14:paraId="0ACCF479" w14:textId="77777777" w:rsidR="00C670AB" w:rsidRPr="006709FB" w:rsidRDefault="00C670AB" w:rsidP="00C670AB">
            <w:pPr>
              <w:pStyle w:val="Longformcallout"/>
            </w:pPr>
            <w:r w:rsidRPr="006709FB">
              <w:t>Next</w:t>
            </w:r>
          </w:p>
          <w:p w14:paraId="3ADA415D" w14:textId="73CB729D" w:rsidR="00C670AB" w:rsidRPr="006709FB" w:rsidRDefault="00C670AB" w:rsidP="00C670AB">
            <w:pPr>
              <w:pStyle w:val="Longformcallout"/>
              <w:rPr>
                <w:b/>
              </w:rPr>
            </w:pPr>
            <w:r w:rsidRPr="006709FB">
              <w:t>Finish survey</w:t>
            </w:r>
          </w:p>
        </w:tc>
      </w:tr>
    </w:tbl>
    <w:p w14:paraId="0F71BD04" w14:textId="655EF309" w:rsidR="002B2E99" w:rsidRPr="006709FB" w:rsidRDefault="002B2E99" w:rsidP="002B2E99">
      <w:pPr>
        <w:pStyle w:val="xAppendixLevel2"/>
      </w:pPr>
      <w:bookmarkStart w:id="193" w:name="_Toc133932133"/>
      <w:r w:rsidRPr="006709FB">
        <w:t>Survey questions</w:t>
      </w:r>
      <w:bookmarkEnd w:id="193"/>
    </w:p>
    <w:p w14:paraId="311886C3" w14:textId="28F1FC02" w:rsidR="00C577B8" w:rsidRDefault="007962E0" w:rsidP="007962E0">
      <w:pPr>
        <w:rPr>
          <w:rFonts w:asciiTheme="minorHAnsi" w:hAnsiTheme="minorHAnsi" w:cstheme="minorHAnsi"/>
          <w:lang w:eastAsia="en-AU"/>
        </w:rPr>
        <w:sectPr w:rsidR="00C577B8" w:rsidSect="00760386">
          <w:pgSz w:w="11907" w:h="16839" w:code="9"/>
          <w:pgMar w:top="1418" w:right="1418" w:bottom="1701" w:left="1559" w:header="720" w:footer="680" w:gutter="0"/>
          <w:cols w:space="720"/>
          <w:titlePg/>
          <w:docGrid w:linePitch="360"/>
        </w:sectPr>
      </w:pPr>
      <w:r w:rsidRPr="006709FB">
        <w:rPr>
          <w:lang w:eastAsia="en-AU"/>
        </w:rPr>
        <w:t>There were three sections to the survey</w:t>
      </w:r>
      <w:r w:rsidR="00747410" w:rsidRPr="006709FB">
        <w:rPr>
          <w:lang w:eastAsia="en-AU"/>
        </w:rPr>
        <w:t xml:space="preserve">. The first section collected information about the </w:t>
      </w:r>
      <w:r w:rsidR="003965A4" w:rsidRPr="006709FB">
        <w:rPr>
          <w:lang w:eastAsia="en-AU"/>
        </w:rPr>
        <w:t>participant</w:t>
      </w:r>
      <w:r w:rsidR="00747410" w:rsidRPr="006709FB">
        <w:rPr>
          <w:lang w:eastAsia="en-AU"/>
        </w:rPr>
        <w:t xml:space="preserve">’s </w:t>
      </w:r>
      <w:r w:rsidR="003965A4" w:rsidRPr="006709FB">
        <w:rPr>
          <w:lang w:eastAsia="en-AU"/>
        </w:rPr>
        <w:t>demographics and background</w:t>
      </w:r>
      <w:r w:rsidR="00DD4EDF" w:rsidRPr="006709FB">
        <w:rPr>
          <w:rFonts w:asciiTheme="majorHAnsi" w:hAnsiTheme="majorHAnsi" w:cstheme="majorHAnsi"/>
          <w:lang w:eastAsia="en-AU"/>
        </w:rPr>
        <w:t xml:space="preserve"> </w:t>
      </w:r>
      <w:r w:rsidR="00DD4EDF" w:rsidRPr="006709FB">
        <w:rPr>
          <w:rFonts w:asciiTheme="minorHAnsi" w:hAnsiTheme="minorHAnsi" w:cstheme="minorHAnsi"/>
          <w:lang w:eastAsia="en-AU"/>
        </w:rPr>
        <w:t xml:space="preserve">(see </w:t>
      </w:r>
      <w:r w:rsidR="00DD4EDF" w:rsidRPr="006709FB">
        <w:rPr>
          <w:rFonts w:asciiTheme="minorHAnsi" w:hAnsiTheme="minorHAnsi" w:cstheme="minorHAnsi"/>
          <w:lang w:eastAsia="en-AU"/>
        </w:rPr>
        <w:fldChar w:fldCharType="begin"/>
      </w:r>
      <w:r w:rsidR="00DD4EDF" w:rsidRPr="006709FB">
        <w:rPr>
          <w:rFonts w:asciiTheme="minorHAnsi" w:hAnsiTheme="minorHAnsi" w:cstheme="minorHAnsi"/>
          <w:lang w:eastAsia="en-AU"/>
        </w:rPr>
        <w:instrText xml:space="preserve"> REF _Ref132820426 \h  \* MERGEFORMAT </w:instrText>
      </w:r>
      <w:r w:rsidR="00DD4EDF" w:rsidRPr="006709FB">
        <w:rPr>
          <w:rFonts w:asciiTheme="minorHAnsi" w:hAnsiTheme="minorHAnsi" w:cstheme="minorHAnsi"/>
          <w:lang w:eastAsia="en-AU"/>
        </w:rPr>
      </w:r>
      <w:r w:rsidR="00DD4EDF" w:rsidRPr="006709FB">
        <w:rPr>
          <w:rFonts w:asciiTheme="minorHAnsi" w:hAnsiTheme="minorHAnsi" w:cstheme="minorHAnsi"/>
          <w:lang w:eastAsia="en-AU"/>
        </w:rPr>
        <w:fldChar w:fldCharType="separate"/>
      </w:r>
      <w:r w:rsidR="000F61AF" w:rsidRPr="006709FB">
        <w:rPr>
          <w:rFonts w:asciiTheme="minorHAnsi" w:hAnsiTheme="minorHAnsi" w:cstheme="minorHAnsi"/>
        </w:rPr>
        <w:t xml:space="preserve">Table </w:t>
      </w:r>
      <w:r w:rsidR="000F61AF" w:rsidRPr="006709FB">
        <w:rPr>
          <w:rFonts w:asciiTheme="minorHAnsi" w:hAnsiTheme="minorHAnsi" w:cstheme="minorHAnsi"/>
          <w:noProof/>
        </w:rPr>
        <w:t>11</w:t>
      </w:r>
      <w:r w:rsidR="00DD4EDF" w:rsidRPr="006709FB">
        <w:rPr>
          <w:rFonts w:asciiTheme="minorHAnsi" w:hAnsiTheme="minorHAnsi" w:cstheme="minorHAnsi"/>
          <w:lang w:eastAsia="en-AU"/>
        </w:rPr>
        <w:fldChar w:fldCharType="end"/>
      </w:r>
      <w:r w:rsidR="00DD4EDF" w:rsidRPr="006709FB">
        <w:rPr>
          <w:rFonts w:asciiTheme="minorHAnsi" w:hAnsiTheme="minorHAnsi" w:cstheme="minorHAnsi"/>
          <w:lang w:eastAsia="en-AU"/>
        </w:rPr>
        <w:t>)</w:t>
      </w:r>
      <w:r w:rsidR="00747410" w:rsidRPr="006709FB">
        <w:rPr>
          <w:rFonts w:asciiTheme="minorHAnsi" w:hAnsiTheme="minorHAnsi" w:cstheme="minorHAnsi"/>
          <w:lang w:eastAsia="en-AU"/>
        </w:rPr>
        <w:t>. The</w:t>
      </w:r>
      <w:r w:rsidR="00747410" w:rsidRPr="006709FB">
        <w:rPr>
          <w:lang w:eastAsia="en-AU"/>
        </w:rPr>
        <w:t xml:space="preserve"> second section </w:t>
      </w:r>
      <w:r w:rsidR="00DD4EDF" w:rsidRPr="006709FB">
        <w:rPr>
          <w:lang w:eastAsia="en-AU"/>
        </w:rPr>
        <w:t>collected information about how participants rated</w:t>
      </w:r>
      <w:r w:rsidR="00747410" w:rsidRPr="006709FB">
        <w:rPr>
          <w:lang w:eastAsia="en-AU"/>
        </w:rPr>
        <w:t xml:space="preserve"> the</w:t>
      </w:r>
      <w:r w:rsidR="00DD4EDF" w:rsidRPr="006709FB">
        <w:rPr>
          <w:lang w:eastAsia="en-AU"/>
        </w:rPr>
        <w:t>ir</w:t>
      </w:r>
      <w:r w:rsidR="00747410" w:rsidRPr="006709FB">
        <w:rPr>
          <w:lang w:eastAsia="en-AU"/>
        </w:rPr>
        <w:t xml:space="preserve"> learning experience of the pilot</w:t>
      </w:r>
      <w:r w:rsidR="00DD4EDF" w:rsidRPr="006709FB">
        <w:rPr>
          <w:lang w:eastAsia="en-AU"/>
        </w:rPr>
        <w:t xml:space="preserve"> (</w:t>
      </w:r>
      <w:r w:rsidR="00DD4EDF" w:rsidRPr="006709FB">
        <w:rPr>
          <w:rFonts w:asciiTheme="minorHAnsi" w:hAnsiTheme="minorHAnsi" w:cstheme="minorHAnsi"/>
          <w:lang w:eastAsia="en-AU"/>
        </w:rPr>
        <w:t xml:space="preserve">see </w:t>
      </w:r>
      <w:r w:rsidR="0087094E">
        <w:rPr>
          <w:rFonts w:asciiTheme="minorHAnsi" w:hAnsiTheme="minorHAnsi" w:cstheme="minorHAnsi"/>
          <w:lang w:eastAsia="en-AU"/>
        </w:rPr>
        <w:fldChar w:fldCharType="begin"/>
      </w:r>
      <w:r w:rsidR="0087094E">
        <w:rPr>
          <w:rFonts w:asciiTheme="minorHAnsi" w:hAnsiTheme="minorHAnsi" w:cstheme="minorHAnsi"/>
          <w:lang w:eastAsia="en-AU"/>
        </w:rPr>
        <w:instrText xml:space="preserve"> REF _Ref133932409 \h </w:instrText>
      </w:r>
      <w:r w:rsidR="0087094E">
        <w:rPr>
          <w:rFonts w:asciiTheme="minorHAnsi" w:hAnsiTheme="minorHAnsi" w:cstheme="minorHAnsi"/>
          <w:lang w:eastAsia="en-AU"/>
        </w:rPr>
      </w:r>
      <w:r w:rsidR="0087094E">
        <w:rPr>
          <w:rFonts w:asciiTheme="minorHAnsi" w:hAnsiTheme="minorHAnsi" w:cstheme="minorHAnsi"/>
          <w:lang w:eastAsia="en-AU"/>
        </w:rPr>
        <w:fldChar w:fldCharType="separate"/>
      </w:r>
      <w:r w:rsidR="0087094E" w:rsidRPr="006709FB">
        <w:t xml:space="preserve">Table </w:t>
      </w:r>
      <w:r w:rsidR="0087094E">
        <w:rPr>
          <w:noProof/>
        </w:rPr>
        <w:t>12</w:t>
      </w:r>
      <w:r w:rsidR="0087094E">
        <w:rPr>
          <w:rFonts w:asciiTheme="minorHAnsi" w:hAnsiTheme="minorHAnsi" w:cstheme="minorHAnsi"/>
          <w:lang w:eastAsia="en-AU"/>
        </w:rPr>
        <w:fldChar w:fldCharType="end"/>
      </w:r>
      <w:r w:rsidR="00DD4EDF" w:rsidRPr="006709FB">
        <w:rPr>
          <w:rFonts w:asciiTheme="minorHAnsi" w:hAnsiTheme="minorHAnsi" w:cstheme="minorHAnsi"/>
          <w:lang w:eastAsia="en-AU"/>
        </w:rPr>
        <w:t xml:space="preserve">). The third section collected information about barriers and enablers (see </w:t>
      </w:r>
      <w:r w:rsidR="0087094E">
        <w:rPr>
          <w:rFonts w:asciiTheme="minorHAnsi" w:hAnsiTheme="minorHAnsi" w:cstheme="minorHAnsi"/>
          <w:lang w:eastAsia="en-AU"/>
        </w:rPr>
        <w:fldChar w:fldCharType="begin"/>
      </w:r>
      <w:r w:rsidR="0087094E">
        <w:rPr>
          <w:rFonts w:asciiTheme="minorHAnsi" w:hAnsiTheme="minorHAnsi" w:cstheme="minorHAnsi"/>
          <w:lang w:eastAsia="en-AU"/>
        </w:rPr>
        <w:instrText xml:space="preserve"> REF _Ref133932425 \h </w:instrText>
      </w:r>
      <w:r w:rsidR="0087094E">
        <w:rPr>
          <w:rFonts w:asciiTheme="minorHAnsi" w:hAnsiTheme="minorHAnsi" w:cstheme="minorHAnsi"/>
          <w:lang w:eastAsia="en-AU"/>
        </w:rPr>
      </w:r>
      <w:r w:rsidR="0087094E">
        <w:rPr>
          <w:rFonts w:asciiTheme="minorHAnsi" w:hAnsiTheme="minorHAnsi" w:cstheme="minorHAnsi"/>
          <w:lang w:eastAsia="en-AU"/>
        </w:rPr>
        <w:fldChar w:fldCharType="separate"/>
      </w:r>
      <w:r w:rsidR="0087094E" w:rsidRPr="006709FB">
        <w:t xml:space="preserve">Table </w:t>
      </w:r>
      <w:r w:rsidR="0087094E">
        <w:rPr>
          <w:noProof/>
        </w:rPr>
        <w:t>13</w:t>
      </w:r>
      <w:r w:rsidR="0087094E">
        <w:rPr>
          <w:rFonts w:asciiTheme="minorHAnsi" w:hAnsiTheme="minorHAnsi" w:cstheme="minorHAnsi"/>
          <w:lang w:eastAsia="en-AU"/>
        </w:rPr>
        <w:fldChar w:fldCharType="end"/>
      </w:r>
      <w:r w:rsidR="00DD4EDF" w:rsidRPr="006709FB">
        <w:rPr>
          <w:rFonts w:asciiTheme="minorHAnsi" w:hAnsiTheme="minorHAnsi" w:cstheme="minorHAnsi"/>
          <w:lang w:eastAsia="en-AU"/>
        </w:rPr>
        <w:t>)</w:t>
      </w:r>
      <w:r w:rsidR="0087094E">
        <w:rPr>
          <w:rFonts w:asciiTheme="minorHAnsi" w:hAnsiTheme="minorHAnsi" w:cstheme="minorHAnsi"/>
          <w:lang w:eastAsia="en-AU"/>
        </w:rPr>
        <w:t>.</w:t>
      </w:r>
      <w:r w:rsidR="00DD4EDF" w:rsidRPr="006709FB">
        <w:rPr>
          <w:rFonts w:asciiTheme="minorHAnsi" w:hAnsiTheme="minorHAnsi" w:cstheme="minorHAnsi"/>
          <w:lang w:eastAsia="en-AU"/>
        </w:rPr>
        <w:t>.</w:t>
      </w:r>
    </w:p>
    <w:p w14:paraId="794008BA" w14:textId="111896A2" w:rsidR="00105837" w:rsidRPr="006709FB" w:rsidRDefault="00105837" w:rsidP="009A012A">
      <w:pPr>
        <w:pStyle w:val="Caption"/>
      </w:pPr>
      <w:bookmarkStart w:id="194" w:name="_Ref132820426"/>
      <w:r w:rsidRPr="006709FB">
        <w:t xml:space="preserve">Table </w:t>
      </w:r>
      <w:r w:rsidRPr="006709FB">
        <w:fldChar w:fldCharType="begin"/>
      </w:r>
      <w:r w:rsidRPr="006709FB">
        <w:instrText xml:space="preserve"> SEQ Table \* ARABIC </w:instrText>
      </w:r>
      <w:r w:rsidRPr="006709FB">
        <w:fldChar w:fldCharType="separate"/>
      </w:r>
      <w:r w:rsidR="00F60B25">
        <w:rPr>
          <w:noProof/>
        </w:rPr>
        <w:t>11</w:t>
      </w:r>
      <w:r w:rsidRPr="006709FB">
        <w:fldChar w:fldCharType="end"/>
      </w:r>
      <w:bookmarkEnd w:id="194"/>
      <w:r w:rsidRPr="006709FB">
        <w:t xml:space="preserve"> | Survey questions - Demographic and background questions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6"/>
        <w:gridCol w:w="7954"/>
      </w:tblGrid>
      <w:tr w:rsidR="00267CB3" w:rsidRPr="00267CB3" w14:paraId="0A8DF741" w14:textId="77777777" w:rsidTr="00C577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6E9EB9B8" w14:textId="77777777" w:rsidR="00267CB3" w:rsidRPr="006709FB" w:rsidRDefault="00267CB3" w:rsidP="00C8509D">
            <w:pPr>
              <w:pStyle w:val="TableNheader"/>
              <w:rPr>
                <w:b w:val="0"/>
                <w:color w:val="FFFFFF" w:themeColor="background1"/>
                <w:szCs w:val="24"/>
              </w:rPr>
            </w:pPr>
            <w:bookmarkStart w:id="195" w:name="_Toc519803191"/>
            <w:bookmarkStart w:id="196" w:name="_Toc519839219"/>
            <w:bookmarkStart w:id="197" w:name="_Toc519865062"/>
            <w:bookmarkStart w:id="198" w:name="_Toc519865249"/>
            <w:bookmarkStart w:id="199" w:name="_Toc519871228"/>
            <w:bookmarkStart w:id="200" w:name="_Toc519872597"/>
            <w:bookmarkStart w:id="201" w:name="_Toc520386468"/>
            <w:r w:rsidRPr="006709FB">
              <w:rPr>
                <w:b w:val="0"/>
                <w:color w:val="FFFFFF" w:themeColor="background1"/>
                <w:szCs w:val="24"/>
              </w:rPr>
              <w:t>Question</w:t>
            </w:r>
          </w:p>
        </w:tc>
        <w:tc>
          <w:tcPr>
            <w:tcW w:w="5244"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5A47AB92" w14:textId="77777777" w:rsidR="00267CB3" w:rsidRPr="006709FB" w:rsidRDefault="00267CB3" w:rsidP="00C8509D">
            <w:pPr>
              <w:pStyle w:val="TableNheader"/>
              <w:cnfStyle w:val="100000000000" w:firstRow="1" w:lastRow="0" w:firstColumn="0" w:lastColumn="0" w:oddVBand="0" w:evenVBand="0" w:oddHBand="0" w:evenHBand="0" w:firstRowFirstColumn="0" w:firstRowLastColumn="0" w:lastRowFirstColumn="0" w:lastRowLastColumn="0"/>
              <w:rPr>
                <w:b w:val="0"/>
                <w:szCs w:val="24"/>
              </w:rPr>
            </w:pPr>
            <w:r w:rsidRPr="006709FB">
              <w:rPr>
                <w:b w:val="0"/>
                <w:color w:val="FFFFFF" w:themeColor="background1"/>
                <w:szCs w:val="24"/>
              </w:rPr>
              <w:t>Response type</w:t>
            </w:r>
          </w:p>
        </w:tc>
      </w:tr>
      <w:tr w:rsidR="00267CB3" w:rsidRPr="00267CB3" w14:paraId="0071C9F7" w14:textId="77777777" w:rsidTr="00C577B8">
        <w:tc>
          <w:tcPr>
            <w:cnfStyle w:val="001000000000" w:firstRow="0" w:lastRow="0" w:firstColumn="1" w:lastColumn="0" w:oddVBand="0" w:evenVBand="0" w:oddHBand="0" w:evenHBand="0" w:firstRowFirstColumn="0" w:firstRowLastColumn="0" w:lastRowFirstColumn="0" w:lastRowLastColumn="0"/>
            <w:tcW w:w="391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A78147C" w14:textId="77777777" w:rsidR="00267CB3" w:rsidRPr="006709FB" w:rsidRDefault="51831DA2" w:rsidP="00DD4EDF">
            <w:pPr>
              <w:pStyle w:val="TableNListnumbered"/>
              <w:jc w:val="left"/>
              <w:rPr>
                <w:b w:val="0"/>
              </w:rPr>
            </w:pPr>
            <w:r w:rsidRPr="006709FB">
              <w:rPr>
                <w:b w:val="0"/>
              </w:rPr>
              <w:t>What is your role?</w:t>
            </w:r>
          </w:p>
        </w:tc>
        <w:tc>
          <w:tcPr>
            <w:tcW w:w="524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BB6960A" w14:textId="1DCFDCDA" w:rsidR="00267CB3" w:rsidRPr="004F1A8D" w:rsidRDefault="00FC0934" w:rsidP="009A012A">
            <w:pPr>
              <w:pStyle w:val="TableNText"/>
              <w:cnfStyle w:val="000000000000" w:firstRow="0" w:lastRow="0" w:firstColumn="0" w:lastColumn="0" w:oddVBand="0" w:evenVBand="0" w:oddHBand="0" w:evenHBand="0" w:firstRowFirstColumn="0" w:firstRowLastColumn="0" w:lastRowFirstColumn="0" w:lastRowLastColumn="0"/>
            </w:pPr>
            <w:r w:rsidRPr="004F1A8D">
              <w:t>General Practice</w:t>
            </w:r>
            <w:r w:rsidR="00267CB3" w:rsidRPr="004F1A8D">
              <w:t>: General practitioner; Practice Manager (GP clinic)</w:t>
            </w:r>
          </w:p>
          <w:p w14:paraId="66A6D1ED" w14:textId="77777777" w:rsidR="00267CB3" w:rsidRPr="004F1A8D" w:rsidRDefault="00267CB3" w:rsidP="009A012A">
            <w:pPr>
              <w:pStyle w:val="TableNText"/>
              <w:cnfStyle w:val="000000000000" w:firstRow="0" w:lastRow="0" w:firstColumn="0" w:lastColumn="0" w:oddVBand="0" w:evenVBand="0" w:oddHBand="0" w:evenHBand="0" w:firstRowFirstColumn="0" w:firstRowLastColumn="0" w:lastRowFirstColumn="0" w:lastRowLastColumn="0"/>
            </w:pPr>
            <w:r w:rsidRPr="004F1A8D">
              <w:t xml:space="preserve">Aged care: Personal Care Worker; Facility Manger  </w:t>
            </w:r>
          </w:p>
          <w:p w14:paraId="28D05833" w14:textId="77777777" w:rsidR="00267CB3" w:rsidRPr="004F1A8D" w:rsidRDefault="00267CB3" w:rsidP="009A012A">
            <w:pPr>
              <w:pStyle w:val="TableNText"/>
              <w:cnfStyle w:val="000000000000" w:firstRow="0" w:lastRow="0" w:firstColumn="0" w:lastColumn="0" w:oddVBand="0" w:evenVBand="0" w:oddHBand="0" w:evenHBand="0" w:firstRowFirstColumn="0" w:firstRowLastColumn="0" w:lastRowFirstColumn="0" w:lastRowLastColumn="0"/>
            </w:pPr>
            <w:r w:rsidRPr="004F1A8D">
              <w:t>Nurses: Assistant in Nursing; Enrolled Nurse; Registered Nurse; Registered Midwife, Clinical Nurse Specialist; Clinical Midwife Specialist; Clinical Nurse Consultant; Clinical Midwife Consultant; Nurse Educator/Clinical Nurse Educator; Nurse Unit Manager; Nurse Practitioner</w:t>
            </w:r>
          </w:p>
          <w:p w14:paraId="5BD473F8" w14:textId="77777777" w:rsidR="00267CB3" w:rsidRPr="004F1A8D" w:rsidRDefault="00267CB3" w:rsidP="009A012A">
            <w:pPr>
              <w:pStyle w:val="TableNText"/>
              <w:cnfStyle w:val="000000000000" w:firstRow="0" w:lastRow="0" w:firstColumn="0" w:lastColumn="0" w:oddVBand="0" w:evenVBand="0" w:oddHBand="0" w:evenHBand="0" w:firstRowFirstColumn="0" w:firstRowLastColumn="0" w:lastRowFirstColumn="0" w:lastRowLastColumn="0"/>
            </w:pPr>
            <w:r w:rsidRPr="004F1A8D">
              <w:t>Other: please specify</w:t>
            </w:r>
          </w:p>
        </w:tc>
      </w:tr>
      <w:tr w:rsidR="00267CB3" w:rsidRPr="00267CB3" w14:paraId="0B0DE323" w14:textId="77777777" w:rsidTr="00C577B8">
        <w:tc>
          <w:tcPr>
            <w:cnfStyle w:val="001000000000" w:firstRow="0" w:lastRow="0" w:firstColumn="1" w:lastColumn="0" w:oddVBand="0" w:evenVBand="0" w:oddHBand="0" w:evenHBand="0" w:firstRowFirstColumn="0" w:firstRowLastColumn="0" w:lastRowFirstColumn="0" w:lastRowLastColumn="0"/>
            <w:tcW w:w="391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85DA62E" w14:textId="77777777" w:rsidR="00267CB3" w:rsidRPr="006709FB" w:rsidRDefault="00267CB3" w:rsidP="00DD4EDF">
            <w:pPr>
              <w:pStyle w:val="TableNListnumbered"/>
              <w:jc w:val="left"/>
              <w:rPr>
                <w:b w:val="0"/>
              </w:rPr>
            </w:pPr>
            <w:r w:rsidRPr="006709FB">
              <w:rPr>
                <w:b w:val="0"/>
              </w:rPr>
              <w:t>Which state do you work in?</w:t>
            </w:r>
          </w:p>
        </w:tc>
        <w:tc>
          <w:tcPr>
            <w:tcW w:w="524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BBCF4F3" w14:textId="77777777" w:rsidR="00267CB3" w:rsidRPr="004F1A8D" w:rsidRDefault="00267CB3" w:rsidP="00C8509D">
            <w:pPr>
              <w:pStyle w:val="TableNText"/>
              <w:cnfStyle w:val="000000000000" w:firstRow="0" w:lastRow="0" w:firstColumn="0" w:lastColumn="0" w:oddVBand="0" w:evenVBand="0" w:oddHBand="0" w:evenHBand="0" w:firstRowFirstColumn="0" w:firstRowLastColumn="0" w:lastRowFirstColumn="0" w:lastRowLastColumn="0"/>
            </w:pPr>
            <w:r w:rsidRPr="004F1A8D">
              <w:t xml:space="preserve">Victoria; New South Wales; Queensland </w:t>
            </w:r>
          </w:p>
        </w:tc>
      </w:tr>
      <w:tr w:rsidR="00267CB3" w:rsidRPr="00267CB3" w14:paraId="08315EB5" w14:textId="77777777" w:rsidTr="00C577B8">
        <w:tc>
          <w:tcPr>
            <w:cnfStyle w:val="001000000000" w:firstRow="0" w:lastRow="0" w:firstColumn="1" w:lastColumn="0" w:oddVBand="0" w:evenVBand="0" w:oddHBand="0" w:evenHBand="0" w:firstRowFirstColumn="0" w:firstRowLastColumn="0" w:lastRowFirstColumn="0" w:lastRowLastColumn="0"/>
            <w:tcW w:w="391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ECF712C" w14:textId="77777777" w:rsidR="00267CB3" w:rsidRPr="006709FB" w:rsidRDefault="00267CB3" w:rsidP="00DD4EDF">
            <w:pPr>
              <w:pStyle w:val="TableNListnumbered"/>
              <w:jc w:val="left"/>
              <w:rPr>
                <w:b w:val="0"/>
              </w:rPr>
            </w:pPr>
            <w:r w:rsidRPr="006709FB">
              <w:rPr>
                <w:b w:val="0"/>
              </w:rPr>
              <w:t>Where are you located?</w:t>
            </w:r>
          </w:p>
        </w:tc>
        <w:tc>
          <w:tcPr>
            <w:tcW w:w="524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73570B3" w14:textId="77777777" w:rsidR="00267CB3" w:rsidRPr="004F1A8D" w:rsidRDefault="00267CB3" w:rsidP="00C8509D">
            <w:pPr>
              <w:pStyle w:val="TableNText"/>
              <w:cnfStyle w:val="000000000000" w:firstRow="0" w:lastRow="0" w:firstColumn="0" w:lastColumn="0" w:oddVBand="0" w:evenVBand="0" w:oddHBand="0" w:evenHBand="0" w:firstRowFirstColumn="0" w:firstRowLastColumn="0" w:lastRowFirstColumn="0" w:lastRowLastColumn="0"/>
            </w:pPr>
            <w:r w:rsidRPr="004F1A8D">
              <w:t>Metro; Regional; Rural; Remote</w:t>
            </w:r>
          </w:p>
        </w:tc>
      </w:tr>
      <w:tr w:rsidR="00267CB3" w:rsidRPr="00267CB3" w14:paraId="687CE660" w14:textId="77777777" w:rsidTr="00C577B8">
        <w:tc>
          <w:tcPr>
            <w:cnfStyle w:val="001000000000" w:firstRow="0" w:lastRow="0" w:firstColumn="1" w:lastColumn="0" w:oddVBand="0" w:evenVBand="0" w:oddHBand="0" w:evenHBand="0" w:firstRowFirstColumn="0" w:firstRowLastColumn="0" w:lastRowFirstColumn="0" w:lastRowLastColumn="0"/>
            <w:tcW w:w="391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90AEF1D" w14:textId="77777777" w:rsidR="00267CB3" w:rsidRPr="006709FB" w:rsidRDefault="00267CB3" w:rsidP="00DD4EDF">
            <w:pPr>
              <w:pStyle w:val="TableNListnumbered"/>
              <w:jc w:val="left"/>
              <w:rPr>
                <w:b w:val="0"/>
              </w:rPr>
            </w:pPr>
            <w:r w:rsidRPr="006709FB">
              <w:rPr>
                <w:b w:val="0"/>
              </w:rPr>
              <w:t>Under this pilot, what service do you provide wound management care in?</w:t>
            </w:r>
          </w:p>
        </w:tc>
        <w:tc>
          <w:tcPr>
            <w:tcW w:w="524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3840F90" w14:textId="77777777" w:rsidR="00267CB3" w:rsidRPr="004F1A8D" w:rsidRDefault="00267CB3" w:rsidP="00C8509D">
            <w:pPr>
              <w:pStyle w:val="TableNText"/>
              <w:cnfStyle w:val="000000000000" w:firstRow="0" w:lastRow="0" w:firstColumn="0" w:lastColumn="0" w:oddVBand="0" w:evenVBand="0" w:oddHBand="0" w:evenHBand="0" w:firstRowFirstColumn="0" w:firstRowLastColumn="0" w:lastRowFirstColumn="0" w:lastRowLastColumn="0"/>
            </w:pPr>
            <w:r w:rsidRPr="004F1A8D">
              <w:t>General Practice, Residential Aged Care Facility; Pharmacy</w:t>
            </w:r>
          </w:p>
          <w:p w14:paraId="5C55F3F5" w14:textId="77777777" w:rsidR="00267CB3" w:rsidRPr="004F1A8D" w:rsidRDefault="00267CB3" w:rsidP="00C8509D">
            <w:pPr>
              <w:pStyle w:val="TableNText"/>
              <w:cnfStyle w:val="000000000000" w:firstRow="0" w:lastRow="0" w:firstColumn="0" w:lastColumn="0" w:oddVBand="0" w:evenVBand="0" w:oddHBand="0" w:evenHBand="0" w:firstRowFirstColumn="0" w:firstRowLastColumn="0" w:lastRowFirstColumn="0" w:lastRowLastColumn="0"/>
            </w:pPr>
            <w:r w:rsidRPr="004F1A8D">
              <w:t>Principal referral hospital or specialist hospital; Major hospital; District hospital; Community facility (with or without a surgery); Speciality facility; palliative care facility; rehabilitation; Other (please specify)</w:t>
            </w:r>
          </w:p>
        </w:tc>
      </w:tr>
      <w:tr w:rsidR="00267CB3" w:rsidRPr="00267CB3" w14:paraId="701AFA27" w14:textId="77777777" w:rsidTr="00C577B8">
        <w:tc>
          <w:tcPr>
            <w:cnfStyle w:val="001000000000" w:firstRow="0" w:lastRow="0" w:firstColumn="1" w:lastColumn="0" w:oddVBand="0" w:evenVBand="0" w:oddHBand="0" w:evenHBand="0" w:firstRowFirstColumn="0" w:firstRowLastColumn="0" w:lastRowFirstColumn="0" w:lastRowLastColumn="0"/>
            <w:tcW w:w="391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A9EF20E" w14:textId="77777777" w:rsidR="00267CB3" w:rsidRPr="006709FB" w:rsidRDefault="00267CB3" w:rsidP="00DD4EDF">
            <w:pPr>
              <w:pStyle w:val="TableNListnumbered"/>
              <w:jc w:val="left"/>
              <w:rPr>
                <w:b w:val="0"/>
              </w:rPr>
            </w:pPr>
            <w:r w:rsidRPr="006709FB">
              <w:rPr>
                <w:b w:val="0"/>
              </w:rPr>
              <w:t>How many years of experience do you have in your profession overall?</w:t>
            </w:r>
          </w:p>
        </w:tc>
        <w:tc>
          <w:tcPr>
            <w:tcW w:w="524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EB8BC41" w14:textId="77777777" w:rsidR="00267CB3" w:rsidRPr="004F1A8D" w:rsidRDefault="00267CB3" w:rsidP="00C8509D">
            <w:pPr>
              <w:pStyle w:val="TableNText"/>
              <w:cnfStyle w:val="000000000000" w:firstRow="0" w:lastRow="0" w:firstColumn="0" w:lastColumn="0" w:oddVBand="0" w:evenVBand="0" w:oddHBand="0" w:evenHBand="0" w:firstRowFirstColumn="0" w:firstRowLastColumn="0" w:lastRowFirstColumn="0" w:lastRowLastColumn="0"/>
            </w:pPr>
            <w:r w:rsidRPr="004F1A8D">
              <w:t>Less than 1 year; 1-2 years; 2-5 years; 5-10 years; 10-20 years; More than 20 years</w:t>
            </w:r>
          </w:p>
        </w:tc>
      </w:tr>
    </w:tbl>
    <w:p w14:paraId="3C957C43" w14:textId="77777777" w:rsidR="00C577B8" w:rsidRDefault="00C577B8">
      <w:pPr>
        <w:spacing w:after="160" w:line="259" w:lineRule="auto"/>
        <w:rPr>
          <w:rFonts w:ascii="Segoe UI Semibold" w:hAnsi="Segoe UI Semibold"/>
          <w:bCs/>
          <w:color w:val="00264D" w:themeColor="background2"/>
          <w:szCs w:val="18"/>
        </w:rPr>
      </w:pPr>
      <w:bookmarkStart w:id="202" w:name="_Ref132820428"/>
      <w:bookmarkEnd w:id="195"/>
      <w:bookmarkEnd w:id="196"/>
      <w:bookmarkEnd w:id="197"/>
      <w:bookmarkEnd w:id="198"/>
      <w:bookmarkEnd w:id="199"/>
      <w:bookmarkEnd w:id="200"/>
      <w:bookmarkEnd w:id="201"/>
      <w:r>
        <w:br w:type="page"/>
      </w:r>
    </w:p>
    <w:p w14:paraId="7BA67B0B" w14:textId="451B647B" w:rsidR="00105837" w:rsidRPr="006709FB" w:rsidRDefault="00105837" w:rsidP="00C8509D">
      <w:pPr>
        <w:pStyle w:val="Caption"/>
      </w:pPr>
      <w:bookmarkStart w:id="203" w:name="_Ref133932409"/>
      <w:r w:rsidRPr="006709FB">
        <w:t xml:space="preserve">Table </w:t>
      </w:r>
      <w:r w:rsidRPr="006709FB">
        <w:fldChar w:fldCharType="begin"/>
      </w:r>
      <w:r w:rsidRPr="006709FB">
        <w:instrText xml:space="preserve"> SEQ Table \* ARABIC </w:instrText>
      </w:r>
      <w:r w:rsidRPr="006709FB">
        <w:fldChar w:fldCharType="separate"/>
      </w:r>
      <w:r w:rsidR="00F60B25">
        <w:rPr>
          <w:noProof/>
        </w:rPr>
        <w:t>12</w:t>
      </w:r>
      <w:r w:rsidRPr="006709FB">
        <w:fldChar w:fldCharType="end"/>
      </w:r>
      <w:bookmarkEnd w:id="202"/>
      <w:bookmarkEnd w:id="203"/>
      <w:r w:rsidRPr="006709FB">
        <w:t xml:space="preserve"> | Survey questions - Your learning experience of the pilot</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1"/>
        <w:gridCol w:w="7809"/>
      </w:tblGrid>
      <w:tr w:rsidR="00D4548E" w:rsidRPr="00267CB3" w14:paraId="1F35134E" w14:textId="77777777" w:rsidTr="00C577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4AB829A" w14:textId="77777777" w:rsidR="00D4548E" w:rsidRPr="006709FB" w:rsidRDefault="00D4548E" w:rsidP="00C8509D">
            <w:pPr>
              <w:pStyle w:val="TableNheader"/>
              <w:rPr>
                <w:b w:val="0"/>
                <w:color w:val="FFFFFF" w:themeColor="background1"/>
                <w:szCs w:val="24"/>
              </w:rPr>
            </w:pPr>
            <w:r w:rsidRPr="006709FB">
              <w:rPr>
                <w:b w:val="0"/>
                <w:color w:val="FFFFFF" w:themeColor="background1"/>
                <w:szCs w:val="24"/>
              </w:rPr>
              <w:t>Question</w:t>
            </w:r>
          </w:p>
        </w:tc>
        <w:tc>
          <w:tcPr>
            <w:tcW w:w="5148"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2BE0791" w14:textId="77777777" w:rsidR="00D4548E" w:rsidRPr="006709FB" w:rsidRDefault="00D4548E" w:rsidP="00C8509D">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szCs w:val="24"/>
              </w:rPr>
            </w:pPr>
            <w:r w:rsidRPr="006709FB">
              <w:rPr>
                <w:b w:val="0"/>
                <w:color w:val="FFFFFF" w:themeColor="background1"/>
                <w:szCs w:val="24"/>
              </w:rPr>
              <w:t>Response type</w:t>
            </w:r>
          </w:p>
        </w:tc>
      </w:tr>
      <w:tr w:rsidR="00D4548E" w:rsidRPr="00267CB3" w14:paraId="54780464" w14:textId="77777777" w:rsidTr="00C577B8">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23251B4" w14:textId="77777777" w:rsidR="00D4548E" w:rsidRPr="006709FB" w:rsidRDefault="00D4548E" w:rsidP="005C4192">
            <w:pPr>
              <w:pStyle w:val="TableNListnumbered"/>
              <w:jc w:val="left"/>
              <w:rPr>
                <w:b w:val="0"/>
              </w:rPr>
            </w:pPr>
            <w:r w:rsidRPr="006709FB">
              <w:rPr>
                <w:b w:val="0"/>
              </w:rPr>
              <w:t xml:space="preserve">Participating in the Pilot improved your awareness or understanding of chronic wounds </w:t>
            </w:r>
          </w:p>
        </w:tc>
        <w:tc>
          <w:tcPr>
            <w:tcW w:w="514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F755355" w14:textId="77777777" w:rsidR="00D4548E" w:rsidRPr="00267CB3" w:rsidRDefault="00D4548E" w:rsidP="00C8509D">
            <w:pPr>
              <w:pStyle w:val="TableNText"/>
              <w:cnfStyle w:val="000000000000" w:firstRow="0" w:lastRow="0" w:firstColumn="0" w:lastColumn="0" w:oddVBand="0" w:evenVBand="0" w:oddHBand="0" w:evenHBand="0" w:firstRowFirstColumn="0" w:firstRowLastColumn="0" w:lastRowFirstColumn="0" w:lastRowLastColumn="0"/>
            </w:pPr>
            <w:r w:rsidRPr="00267CB3">
              <w:t>5-point Likert Scale</w:t>
            </w:r>
          </w:p>
          <w:p w14:paraId="030AE822" w14:textId="77777777" w:rsidR="00D4548E" w:rsidRPr="00267CB3" w:rsidRDefault="00D4548E" w:rsidP="00C8509D">
            <w:pPr>
              <w:pStyle w:val="TableNText"/>
              <w:cnfStyle w:val="000000000000" w:firstRow="0" w:lastRow="0" w:firstColumn="0" w:lastColumn="0" w:oddVBand="0" w:evenVBand="0" w:oddHBand="0" w:evenHBand="0" w:firstRowFirstColumn="0" w:firstRowLastColumn="0" w:lastRowFirstColumn="0" w:lastRowLastColumn="0"/>
            </w:pPr>
            <w:r w:rsidRPr="00267CB3">
              <w:t>Strongly Disagree to Strongly Agree</w:t>
            </w:r>
          </w:p>
        </w:tc>
      </w:tr>
      <w:tr w:rsidR="00D4548E" w:rsidRPr="00267CB3" w14:paraId="13DA7933" w14:textId="77777777" w:rsidTr="00C577B8">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B4D5855" w14:textId="77777777" w:rsidR="00D4548E" w:rsidRPr="006709FB" w:rsidRDefault="00D4548E" w:rsidP="005C4192">
            <w:pPr>
              <w:pStyle w:val="TableNListnumbered"/>
              <w:jc w:val="left"/>
              <w:rPr>
                <w:b w:val="0"/>
              </w:rPr>
            </w:pPr>
            <w:r w:rsidRPr="006709FB">
              <w:rPr>
                <w:b w:val="0"/>
              </w:rPr>
              <w:t>Which training, support or capacity building activities have you participated in during the Pilot?</w:t>
            </w:r>
          </w:p>
        </w:tc>
        <w:tc>
          <w:tcPr>
            <w:tcW w:w="514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14283DC" w14:textId="77777777" w:rsidR="00D4548E" w:rsidRPr="00267CB3" w:rsidRDefault="00D4548E" w:rsidP="00C8509D">
            <w:pPr>
              <w:pStyle w:val="TableNText"/>
              <w:cnfStyle w:val="000000000000" w:firstRow="0" w:lastRow="0" w:firstColumn="0" w:lastColumn="0" w:oddVBand="0" w:evenVBand="0" w:oddHBand="0" w:evenHBand="0" w:firstRowFirstColumn="0" w:firstRowLastColumn="0" w:lastRowFirstColumn="0" w:lastRowLastColumn="0"/>
            </w:pPr>
            <w:r w:rsidRPr="00267CB3">
              <w:t>Formal accreditation and/or scholarships; online module; on-the-job learning; mentorship; community of practice/collaborative, other; I have not completed training, support or capacity building activities (please specify why)</w:t>
            </w:r>
          </w:p>
          <w:p w14:paraId="6FC92D44" w14:textId="77777777" w:rsidR="00D4548E" w:rsidRPr="006709FB" w:rsidRDefault="00D4548E" w:rsidP="00C8509D">
            <w:pPr>
              <w:pStyle w:val="TableNText"/>
              <w:cnfStyle w:val="000000000000" w:firstRow="0" w:lastRow="0" w:firstColumn="0" w:lastColumn="0" w:oddVBand="0" w:evenVBand="0" w:oddHBand="0" w:evenHBand="0" w:firstRowFirstColumn="0" w:firstRowLastColumn="0" w:lastRowFirstColumn="0" w:lastRowLastColumn="0"/>
            </w:pPr>
            <w:r w:rsidRPr="006709FB">
              <w:t>Logic: If respondents select the last response, they will not have to complete the following questions about training, support and capacity building.</w:t>
            </w:r>
          </w:p>
        </w:tc>
      </w:tr>
      <w:tr w:rsidR="00D4548E" w:rsidRPr="00267CB3" w14:paraId="6A07E10B" w14:textId="77777777" w:rsidTr="00C577B8">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F686355" w14:textId="77777777" w:rsidR="00D4548E" w:rsidRPr="006709FB" w:rsidRDefault="00D4548E" w:rsidP="005C4192">
            <w:pPr>
              <w:pStyle w:val="TableNListnumbered"/>
              <w:jc w:val="left"/>
              <w:rPr>
                <w:b w:val="0"/>
              </w:rPr>
            </w:pPr>
            <w:r w:rsidRPr="006709FB">
              <w:rPr>
                <w:b w:val="0"/>
              </w:rPr>
              <w:t>The length of the learning was …</w:t>
            </w:r>
          </w:p>
        </w:tc>
        <w:tc>
          <w:tcPr>
            <w:tcW w:w="514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2B78A80" w14:textId="77777777" w:rsidR="00D4548E" w:rsidRPr="00267CB3" w:rsidRDefault="00D4548E" w:rsidP="00C8509D">
            <w:pPr>
              <w:pStyle w:val="TableNText"/>
              <w:cnfStyle w:val="000000000000" w:firstRow="0" w:lastRow="0" w:firstColumn="0" w:lastColumn="0" w:oddVBand="0" w:evenVBand="0" w:oddHBand="0" w:evenHBand="0" w:firstRowFirstColumn="0" w:firstRowLastColumn="0" w:lastRowFirstColumn="0" w:lastRowLastColumn="0"/>
            </w:pPr>
            <w:r w:rsidRPr="00267CB3">
              <w:t>3-point Likert Scale</w:t>
            </w:r>
          </w:p>
          <w:p w14:paraId="76490313" w14:textId="77777777" w:rsidR="00D4548E" w:rsidRPr="00267CB3" w:rsidRDefault="00D4548E" w:rsidP="00C8509D">
            <w:pPr>
              <w:pStyle w:val="TableNText"/>
              <w:cnfStyle w:val="000000000000" w:firstRow="0" w:lastRow="0" w:firstColumn="0" w:lastColumn="0" w:oddVBand="0" w:evenVBand="0" w:oddHBand="0" w:evenHBand="0" w:firstRowFirstColumn="0" w:firstRowLastColumn="0" w:lastRowFirstColumn="0" w:lastRowLastColumn="0"/>
            </w:pPr>
            <w:r w:rsidRPr="00267CB3">
              <w:t>Too short; just right; Too long; N/A</w:t>
            </w:r>
          </w:p>
        </w:tc>
      </w:tr>
      <w:tr w:rsidR="00D4548E" w:rsidRPr="00267CB3" w14:paraId="4D99B8FA" w14:textId="77777777" w:rsidTr="00C577B8">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B5147A0" w14:textId="77777777" w:rsidR="00D4548E" w:rsidRPr="006709FB" w:rsidRDefault="00D4548E" w:rsidP="005C4192">
            <w:pPr>
              <w:pStyle w:val="TableNListnumbered"/>
              <w:jc w:val="left"/>
              <w:rPr>
                <w:b w:val="0"/>
              </w:rPr>
            </w:pPr>
            <w:r w:rsidRPr="006709FB">
              <w:rPr>
                <w:b w:val="0"/>
              </w:rPr>
              <w:t>The learning content was easy to understand</w:t>
            </w:r>
          </w:p>
        </w:tc>
        <w:tc>
          <w:tcPr>
            <w:tcW w:w="514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8359CCB" w14:textId="77777777" w:rsidR="00D4548E" w:rsidRPr="00267CB3" w:rsidRDefault="00D4548E" w:rsidP="00C8509D">
            <w:pPr>
              <w:pStyle w:val="TableNText"/>
              <w:cnfStyle w:val="000000000000" w:firstRow="0" w:lastRow="0" w:firstColumn="0" w:lastColumn="0" w:oddVBand="0" w:evenVBand="0" w:oddHBand="0" w:evenHBand="0" w:firstRowFirstColumn="0" w:firstRowLastColumn="0" w:lastRowFirstColumn="0" w:lastRowLastColumn="0"/>
            </w:pPr>
            <w:r w:rsidRPr="00267CB3">
              <w:t>5-point Likert Scale</w:t>
            </w:r>
          </w:p>
          <w:p w14:paraId="0BCCDF28" w14:textId="77777777" w:rsidR="00D4548E" w:rsidRPr="00267CB3" w:rsidRDefault="00D4548E" w:rsidP="00C8509D">
            <w:pPr>
              <w:pStyle w:val="TableNText"/>
              <w:cnfStyle w:val="000000000000" w:firstRow="0" w:lastRow="0" w:firstColumn="0" w:lastColumn="0" w:oddVBand="0" w:evenVBand="0" w:oddHBand="0" w:evenHBand="0" w:firstRowFirstColumn="0" w:firstRowLastColumn="0" w:lastRowFirstColumn="0" w:lastRowLastColumn="0"/>
            </w:pPr>
            <w:r w:rsidRPr="00267CB3">
              <w:t xml:space="preserve">Strongly Disagree to Strongly Agree </w:t>
            </w:r>
          </w:p>
        </w:tc>
      </w:tr>
      <w:tr w:rsidR="00D4548E" w:rsidRPr="00267CB3" w14:paraId="033179E4" w14:textId="77777777" w:rsidTr="00C577B8">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D5A388C" w14:textId="77777777" w:rsidR="00D4548E" w:rsidRPr="006709FB" w:rsidRDefault="00D4548E" w:rsidP="005C4192">
            <w:pPr>
              <w:pStyle w:val="TableNListnumbered"/>
              <w:jc w:val="left"/>
              <w:rPr>
                <w:b w:val="0"/>
              </w:rPr>
            </w:pPr>
            <w:r w:rsidRPr="006709FB">
              <w:rPr>
                <w:b w:val="0"/>
              </w:rPr>
              <w:t xml:space="preserve">The learning experience was interesting and engaging  </w:t>
            </w:r>
          </w:p>
        </w:tc>
        <w:tc>
          <w:tcPr>
            <w:tcW w:w="514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93811A7" w14:textId="77777777" w:rsidR="00D4548E" w:rsidRPr="00267CB3" w:rsidRDefault="00D4548E" w:rsidP="00C8509D">
            <w:pPr>
              <w:pStyle w:val="TableNText"/>
              <w:cnfStyle w:val="000000000000" w:firstRow="0" w:lastRow="0" w:firstColumn="0" w:lastColumn="0" w:oddVBand="0" w:evenVBand="0" w:oddHBand="0" w:evenHBand="0" w:firstRowFirstColumn="0" w:firstRowLastColumn="0" w:lastRowFirstColumn="0" w:lastRowLastColumn="0"/>
            </w:pPr>
            <w:r w:rsidRPr="00267CB3">
              <w:t>5-point Likert Scale</w:t>
            </w:r>
          </w:p>
          <w:p w14:paraId="6709EF62" w14:textId="77777777" w:rsidR="00D4548E" w:rsidRPr="00267CB3" w:rsidRDefault="00D4548E" w:rsidP="00C8509D">
            <w:pPr>
              <w:pStyle w:val="TableNText"/>
              <w:cnfStyle w:val="000000000000" w:firstRow="0" w:lastRow="0" w:firstColumn="0" w:lastColumn="0" w:oddVBand="0" w:evenVBand="0" w:oddHBand="0" w:evenHBand="0" w:firstRowFirstColumn="0" w:firstRowLastColumn="0" w:lastRowFirstColumn="0" w:lastRowLastColumn="0"/>
            </w:pPr>
            <w:r w:rsidRPr="00267CB3">
              <w:t>Strongly Disagree to Strongly Agree</w:t>
            </w:r>
          </w:p>
        </w:tc>
      </w:tr>
      <w:tr w:rsidR="00D4548E" w:rsidRPr="00267CB3" w14:paraId="26CF5644" w14:textId="77777777" w:rsidTr="00C577B8">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C1DD9E6" w14:textId="77777777" w:rsidR="00D4548E" w:rsidRPr="006709FB" w:rsidRDefault="00D4548E" w:rsidP="005C4192">
            <w:pPr>
              <w:pStyle w:val="TableNListnumbered"/>
              <w:jc w:val="left"/>
              <w:rPr>
                <w:b w:val="0"/>
              </w:rPr>
            </w:pPr>
            <w:r w:rsidRPr="006709FB">
              <w:rPr>
                <w:b w:val="0"/>
              </w:rPr>
              <w:t>The learning experience improved my understanding of evidence-based wound care management</w:t>
            </w:r>
          </w:p>
        </w:tc>
        <w:tc>
          <w:tcPr>
            <w:tcW w:w="514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03D1DA1" w14:textId="77777777" w:rsidR="00D4548E" w:rsidRPr="00267CB3" w:rsidRDefault="00D4548E" w:rsidP="00C8509D">
            <w:pPr>
              <w:pStyle w:val="TableNText"/>
              <w:cnfStyle w:val="000000000000" w:firstRow="0" w:lastRow="0" w:firstColumn="0" w:lastColumn="0" w:oddVBand="0" w:evenVBand="0" w:oddHBand="0" w:evenHBand="0" w:firstRowFirstColumn="0" w:firstRowLastColumn="0" w:lastRowFirstColumn="0" w:lastRowLastColumn="0"/>
            </w:pPr>
            <w:r w:rsidRPr="00267CB3">
              <w:t>5-point Likert Scale</w:t>
            </w:r>
          </w:p>
          <w:p w14:paraId="03A68880" w14:textId="77777777" w:rsidR="00D4548E" w:rsidRPr="00267CB3" w:rsidRDefault="00D4548E" w:rsidP="00C8509D">
            <w:pPr>
              <w:pStyle w:val="TableNText"/>
              <w:cnfStyle w:val="000000000000" w:firstRow="0" w:lastRow="0" w:firstColumn="0" w:lastColumn="0" w:oddVBand="0" w:evenVBand="0" w:oddHBand="0" w:evenHBand="0" w:firstRowFirstColumn="0" w:firstRowLastColumn="0" w:lastRowFirstColumn="0" w:lastRowLastColumn="0"/>
            </w:pPr>
            <w:r w:rsidRPr="00267CB3">
              <w:t>Strongly Disagree to Strongly Agree</w:t>
            </w:r>
          </w:p>
        </w:tc>
      </w:tr>
      <w:tr w:rsidR="00D4548E" w:rsidRPr="00267CB3" w14:paraId="21A02230" w14:textId="77777777" w:rsidTr="00C577B8">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B2D3848" w14:textId="77777777" w:rsidR="00D4548E" w:rsidRPr="006709FB" w:rsidRDefault="00D4548E" w:rsidP="005C4192">
            <w:pPr>
              <w:pStyle w:val="TableNListnumbered"/>
              <w:jc w:val="left"/>
              <w:rPr>
                <w:b w:val="0"/>
              </w:rPr>
            </w:pPr>
            <w:r w:rsidRPr="006709FB">
              <w:rPr>
                <w:b w:val="0"/>
              </w:rPr>
              <w:t xml:space="preserve">The learning experience was relevant and useful to my role </w:t>
            </w:r>
          </w:p>
        </w:tc>
        <w:tc>
          <w:tcPr>
            <w:tcW w:w="514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0D50A3C" w14:textId="77777777" w:rsidR="00D4548E" w:rsidRPr="00267CB3" w:rsidRDefault="00D4548E" w:rsidP="00C8509D">
            <w:pPr>
              <w:pStyle w:val="TableNText"/>
              <w:cnfStyle w:val="000000000000" w:firstRow="0" w:lastRow="0" w:firstColumn="0" w:lastColumn="0" w:oddVBand="0" w:evenVBand="0" w:oddHBand="0" w:evenHBand="0" w:firstRowFirstColumn="0" w:firstRowLastColumn="0" w:lastRowFirstColumn="0" w:lastRowLastColumn="0"/>
            </w:pPr>
            <w:r w:rsidRPr="00267CB3">
              <w:t>5-point Likert Scale</w:t>
            </w:r>
          </w:p>
          <w:p w14:paraId="57F65ECF" w14:textId="77777777" w:rsidR="00D4548E" w:rsidRPr="00267CB3" w:rsidRDefault="00D4548E" w:rsidP="00C8509D">
            <w:pPr>
              <w:pStyle w:val="TableNText"/>
              <w:cnfStyle w:val="000000000000" w:firstRow="0" w:lastRow="0" w:firstColumn="0" w:lastColumn="0" w:oddVBand="0" w:evenVBand="0" w:oddHBand="0" w:evenHBand="0" w:firstRowFirstColumn="0" w:firstRowLastColumn="0" w:lastRowFirstColumn="0" w:lastRowLastColumn="0"/>
            </w:pPr>
            <w:r w:rsidRPr="00267CB3">
              <w:t>Strongly Disagree to Strongly Agree</w:t>
            </w:r>
          </w:p>
        </w:tc>
      </w:tr>
      <w:tr w:rsidR="00D4548E" w:rsidRPr="00267CB3" w14:paraId="1EA6B467" w14:textId="77777777" w:rsidTr="00C577B8">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74C5000" w14:textId="77777777" w:rsidR="00D4548E" w:rsidRPr="006709FB" w:rsidRDefault="00D4548E" w:rsidP="005C4192">
            <w:pPr>
              <w:pStyle w:val="TableNListnumbered"/>
              <w:jc w:val="left"/>
              <w:rPr>
                <w:b w:val="0"/>
              </w:rPr>
            </w:pPr>
            <w:r w:rsidRPr="006709FB">
              <w:rPr>
                <w:b w:val="0"/>
              </w:rPr>
              <w:t xml:space="preserve">The content of the learning was… </w:t>
            </w:r>
          </w:p>
        </w:tc>
        <w:tc>
          <w:tcPr>
            <w:tcW w:w="514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5A5CB31" w14:textId="68B26A34" w:rsidR="00D4548E" w:rsidRPr="00267CB3" w:rsidRDefault="00D4548E" w:rsidP="00C8509D">
            <w:pPr>
              <w:pStyle w:val="TableNText"/>
              <w:cnfStyle w:val="000000000000" w:firstRow="0" w:lastRow="0" w:firstColumn="0" w:lastColumn="0" w:oddVBand="0" w:evenVBand="0" w:oddHBand="0" w:evenHBand="0" w:firstRowFirstColumn="0" w:firstRowLastColumn="0" w:lastRowFirstColumn="0" w:lastRowLastColumn="0"/>
            </w:pPr>
            <w:r w:rsidRPr="006709FB">
              <w:t>5</w:t>
            </w:r>
            <w:r w:rsidR="00DD4EDF" w:rsidRPr="006709FB">
              <w:t>-</w:t>
            </w:r>
            <w:r w:rsidRPr="006709FB">
              <w:t>point</w:t>
            </w:r>
            <w:r w:rsidRPr="00267CB3">
              <w:t xml:space="preserve"> Likert Scale</w:t>
            </w:r>
          </w:p>
          <w:p w14:paraId="247103AC" w14:textId="77777777" w:rsidR="00D4548E" w:rsidRPr="00267CB3" w:rsidRDefault="00D4548E" w:rsidP="00C8509D">
            <w:pPr>
              <w:pStyle w:val="TableNText"/>
              <w:cnfStyle w:val="000000000000" w:firstRow="0" w:lastRow="0" w:firstColumn="0" w:lastColumn="0" w:oddVBand="0" w:evenVBand="0" w:oddHBand="0" w:evenHBand="0" w:firstRowFirstColumn="0" w:firstRowLastColumn="0" w:lastRowFirstColumn="0" w:lastRowLastColumn="0"/>
            </w:pPr>
            <w:r w:rsidRPr="00267CB3">
              <w:t>Too basic; Somewhat basic; Just right; Somewhat complex; Too Complex</w:t>
            </w:r>
          </w:p>
        </w:tc>
      </w:tr>
      <w:tr w:rsidR="00D4548E" w:rsidRPr="00267CB3" w14:paraId="13974ED0" w14:textId="77777777" w:rsidTr="00C577B8">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C63A1DD" w14:textId="77777777" w:rsidR="00D4548E" w:rsidRPr="006709FB" w:rsidRDefault="00D4548E" w:rsidP="005C4192">
            <w:pPr>
              <w:pStyle w:val="TableNListnumbered"/>
              <w:jc w:val="left"/>
              <w:rPr>
                <w:b w:val="0"/>
              </w:rPr>
            </w:pPr>
            <w:r w:rsidRPr="006709FB">
              <w:rPr>
                <w:b w:val="0"/>
              </w:rPr>
              <w:t>The learning experience has improved my ability to implement evidence-based wound care management</w:t>
            </w:r>
          </w:p>
        </w:tc>
        <w:tc>
          <w:tcPr>
            <w:tcW w:w="514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545A24F" w14:textId="77777777" w:rsidR="00D4548E" w:rsidRPr="00267CB3" w:rsidRDefault="00D4548E" w:rsidP="00C8509D">
            <w:pPr>
              <w:pStyle w:val="TableNText"/>
              <w:cnfStyle w:val="000000000000" w:firstRow="0" w:lastRow="0" w:firstColumn="0" w:lastColumn="0" w:oddVBand="0" w:evenVBand="0" w:oddHBand="0" w:evenHBand="0" w:firstRowFirstColumn="0" w:firstRowLastColumn="0" w:lastRowFirstColumn="0" w:lastRowLastColumn="0"/>
            </w:pPr>
            <w:r w:rsidRPr="00267CB3">
              <w:t>5-point Likert Scale</w:t>
            </w:r>
          </w:p>
          <w:p w14:paraId="2B707077" w14:textId="77777777" w:rsidR="00D4548E" w:rsidRPr="00267CB3" w:rsidRDefault="00D4548E" w:rsidP="00C8509D">
            <w:pPr>
              <w:pStyle w:val="TableNText"/>
              <w:cnfStyle w:val="000000000000" w:firstRow="0" w:lastRow="0" w:firstColumn="0" w:lastColumn="0" w:oddVBand="0" w:evenVBand="0" w:oddHBand="0" w:evenHBand="0" w:firstRowFirstColumn="0" w:firstRowLastColumn="0" w:lastRowFirstColumn="0" w:lastRowLastColumn="0"/>
            </w:pPr>
            <w:r w:rsidRPr="00267CB3">
              <w:t>Strongly Disagree to Strongly Agree</w:t>
            </w:r>
          </w:p>
        </w:tc>
      </w:tr>
      <w:tr w:rsidR="00D4548E" w:rsidRPr="00267CB3" w14:paraId="03129B53" w14:textId="77777777" w:rsidTr="00C577B8">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EB74347" w14:textId="77777777" w:rsidR="00D4548E" w:rsidRPr="006709FB" w:rsidRDefault="00D4548E" w:rsidP="00D60BD2">
            <w:pPr>
              <w:pStyle w:val="TableNListnumbered"/>
              <w:jc w:val="left"/>
              <w:rPr>
                <w:b w:val="0"/>
              </w:rPr>
            </w:pPr>
            <w:r w:rsidRPr="006709FB">
              <w:rPr>
                <w:b w:val="0"/>
              </w:rPr>
              <w:t xml:space="preserve">The learning experience has improved my confidence in applying evidence-based wound care management </w:t>
            </w:r>
          </w:p>
        </w:tc>
        <w:tc>
          <w:tcPr>
            <w:tcW w:w="514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79CB9BC" w14:textId="77777777" w:rsidR="00D4548E" w:rsidRPr="00267CB3" w:rsidRDefault="00D4548E" w:rsidP="00C8509D">
            <w:pPr>
              <w:pStyle w:val="TableNText"/>
              <w:cnfStyle w:val="000000000000" w:firstRow="0" w:lastRow="0" w:firstColumn="0" w:lastColumn="0" w:oddVBand="0" w:evenVBand="0" w:oddHBand="0" w:evenHBand="0" w:firstRowFirstColumn="0" w:firstRowLastColumn="0" w:lastRowFirstColumn="0" w:lastRowLastColumn="0"/>
            </w:pPr>
            <w:r w:rsidRPr="00267CB3">
              <w:t>5-point Likert Scale</w:t>
            </w:r>
          </w:p>
          <w:p w14:paraId="628E2AF3" w14:textId="77777777" w:rsidR="00D4548E" w:rsidRPr="00267CB3" w:rsidRDefault="00D4548E" w:rsidP="00C8509D">
            <w:pPr>
              <w:pStyle w:val="TableNText"/>
              <w:cnfStyle w:val="000000000000" w:firstRow="0" w:lastRow="0" w:firstColumn="0" w:lastColumn="0" w:oddVBand="0" w:evenVBand="0" w:oddHBand="0" w:evenHBand="0" w:firstRowFirstColumn="0" w:firstRowLastColumn="0" w:lastRowFirstColumn="0" w:lastRowLastColumn="0"/>
            </w:pPr>
            <w:r w:rsidRPr="00267CB3">
              <w:t>Strongly Disagree to Strongly Agree</w:t>
            </w:r>
          </w:p>
        </w:tc>
      </w:tr>
      <w:tr w:rsidR="00D4548E" w:rsidRPr="00267CB3" w14:paraId="106D4CDD" w14:textId="77777777" w:rsidTr="00C577B8">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BDD79F8" w14:textId="77777777" w:rsidR="00D4548E" w:rsidRPr="006709FB" w:rsidRDefault="00D4548E" w:rsidP="005C4192">
            <w:pPr>
              <w:pStyle w:val="TableNListnumbered"/>
              <w:jc w:val="left"/>
              <w:rPr>
                <w:b w:val="0"/>
              </w:rPr>
            </w:pPr>
            <w:r w:rsidRPr="006709FB">
              <w:rPr>
                <w:b w:val="0"/>
              </w:rPr>
              <w:t>The learning experience has improved how consistently I apply evidence-based wound care management in my day-to-day practice</w:t>
            </w:r>
          </w:p>
        </w:tc>
        <w:tc>
          <w:tcPr>
            <w:tcW w:w="514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A9D0F7C" w14:textId="77777777" w:rsidR="00D4548E" w:rsidRPr="00267CB3" w:rsidRDefault="00D4548E" w:rsidP="00C8509D">
            <w:pPr>
              <w:pStyle w:val="TableNText"/>
              <w:cnfStyle w:val="000000000000" w:firstRow="0" w:lastRow="0" w:firstColumn="0" w:lastColumn="0" w:oddVBand="0" w:evenVBand="0" w:oddHBand="0" w:evenHBand="0" w:firstRowFirstColumn="0" w:firstRowLastColumn="0" w:lastRowFirstColumn="0" w:lastRowLastColumn="0"/>
            </w:pPr>
            <w:r w:rsidRPr="00267CB3">
              <w:t>5-point Likert Scale</w:t>
            </w:r>
          </w:p>
          <w:p w14:paraId="76680AA5" w14:textId="77777777" w:rsidR="00D4548E" w:rsidRPr="00267CB3" w:rsidRDefault="00D4548E" w:rsidP="00C8509D">
            <w:pPr>
              <w:pStyle w:val="TableNText"/>
              <w:cnfStyle w:val="000000000000" w:firstRow="0" w:lastRow="0" w:firstColumn="0" w:lastColumn="0" w:oddVBand="0" w:evenVBand="0" w:oddHBand="0" w:evenHBand="0" w:firstRowFirstColumn="0" w:firstRowLastColumn="0" w:lastRowFirstColumn="0" w:lastRowLastColumn="0"/>
            </w:pPr>
            <w:r w:rsidRPr="00267CB3">
              <w:t>Strongly Disagree to Strongly Agree</w:t>
            </w:r>
          </w:p>
        </w:tc>
      </w:tr>
    </w:tbl>
    <w:p w14:paraId="37431D0E" w14:textId="77777777" w:rsidR="00C577B8" w:rsidRDefault="00C577B8">
      <w:pPr>
        <w:spacing w:after="160" w:line="259" w:lineRule="auto"/>
        <w:rPr>
          <w:rFonts w:ascii="Segoe UI Semibold" w:hAnsi="Segoe UI Semibold"/>
          <w:bCs/>
          <w:color w:val="00264D" w:themeColor="background2"/>
          <w:szCs w:val="18"/>
        </w:rPr>
      </w:pPr>
      <w:bookmarkStart w:id="204" w:name="_Ref132820432"/>
      <w:r>
        <w:br w:type="page"/>
      </w:r>
    </w:p>
    <w:p w14:paraId="152DE8F9" w14:textId="5B185C78" w:rsidR="00105837" w:rsidRPr="006709FB" w:rsidRDefault="00105837" w:rsidP="00C8509D">
      <w:pPr>
        <w:pStyle w:val="Caption"/>
      </w:pPr>
      <w:bookmarkStart w:id="205" w:name="_Ref133932425"/>
      <w:r w:rsidRPr="006709FB">
        <w:t xml:space="preserve">Table </w:t>
      </w:r>
      <w:r w:rsidRPr="006709FB">
        <w:fldChar w:fldCharType="begin"/>
      </w:r>
      <w:r w:rsidRPr="006709FB">
        <w:instrText xml:space="preserve"> SEQ Table \* ARABIC </w:instrText>
      </w:r>
      <w:r w:rsidRPr="006709FB">
        <w:fldChar w:fldCharType="separate"/>
      </w:r>
      <w:r w:rsidR="00F60B25">
        <w:rPr>
          <w:noProof/>
        </w:rPr>
        <w:t>13</w:t>
      </w:r>
      <w:r w:rsidRPr="006709FB">
        <w:fldChar w:fldCharType="end"/>
      </w:r>
      <w:bookmarkEnd w:id="204"/>
      <w:bookmarkEnd w:id="205"/>
      <w:r w:rsidRPr="006709FB">
        <w:t xml:space="preserve"> | Survey questions - Barriers and enablers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9"/>
        <w:gridCol w:w="7741"/>
      </w:tblGrid>
      <w:tr w:rsidR="00586DE9" w:rsidRPr="00586DE9" w14:paraId="66FD0E61" w14:textId="77777777" w:rsidTr="00C577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54"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3C3C9A1C" w14:textId="77777777" w:rsidR="00586DE9" w:rsidRPr="006709FB" w:rsidRDefault="00586DE9" w:rsidP="00C8509D">
            <w:pPr>
              <w:pStyle w:val="TableNheader"/>
              <w:rPr>
                <w:rFonts w:eastAsia="Times New Roman" w:cs="Times New Roman"/>
                <w:b w:val="0"/>
                <w:color w:val="FFFFFF" w:themeColor="background1"/>
                <w:szCs w:val="24"/>
                <w:lang w:eastAsia="en-AU"/>
              </w:rPr>
            </w:pPr>
            <w:r w:rsidRPr="006709FB">
              <w:rPr>
                <w:rFonts w:eastAsia="Times New Roman" w:cs="Times New Roman"/>
                <w:b w:val="0"/>
                <w:color w:val="FFFFFF" w:themeColor="background1"/>
                <w:szCs w:val="24"/>
                <w:lang w:eastAsia="en-AU"/>
              </w:rPr>
              <w:t>Question</w:t>
            </w:r>
          </w:p>
        </w:tc>
        <w:tc>
          <w:tcPr>
            <w:tcW w:w="510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7BF0FBE9" w14:textId="77777777" w:rsidR="00586DE9" w:rsidRPr="006709FB" w:rsidRDefault="00586DE9" w:rsidP="00C8509D">
            <w:pPr>
              <w:pStyle w:val="TableNhead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FFFFFF" w:themeColor="background1"/>
                <w:szCs w:val="24"/>
                <w:lang w:eastAsia="en-AU"/>
              </w:rPr>
            </w:pPr>
            <w:r w:rsidRPr="006709FB">
              <w:rPr>
                <w:rFonts w:eastAsia="Times New Roman" w:cs="Times New Roman"/>
                <w:b w:val="0"/>
                <w:color w:val="FFFFFF" w:themeColor="background1"/>
                <w:szCs w:val="24"/>
                <w:lang w:eastAsia="en-AU"/>
              </w:rPr>
              <w:t>Response type</w:t>
            </w:r>
          </w:p>
        </w:tc>
      </w:tr>
      <w:tr w:rsidR="00586DE9" w:rsidRPr="00586DE9" w14:paraId="75FB39F1" w14:textId="77777777" w:rsidTr="00C577B8">
        <w:tc>
          <w:tcPr>
            <w:cnfStyle w:val="001000000000" w:firstRow="0" w:lastRow="0" w:firstColumn="1" w:lastColumn="0" w:oddVBand="0" w:evenVBand="0" w:oddHBand="0" w:evenHBand="0" w:firstRowFirstColumn="0" w:firstRowLastColumn="0" w:lastRowFirstColumn="0" w:lastRowLastColumn="0"/>
            <w:tcW w:w="405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F6141D7" w14:textId="1E618504" w:rsidR="00586DE9" w:rsidRPr="006709FB" w:rsidRDefault="00586DE9" w:rsidP="005C4192">
            <w:pPr>
              <w:pStyle w:val="TableNListnumbered"/>
              <w:jc w:val="left"/>
              <w:rPr>
                <w:b w:val="0"/>
              </w:rPr>
            </w:pPr>
            <w:r w:rsidRPr="006709FB">
              <w:rPr>
                <w:b w:val="0"/>
              </w:rPr>
              <w:t xml:space="preserve">Did you face any barriers to using evidence-based wound care at work? </w:t>
            </w:r>
          </w:p>
        </w:tc>
        <w:tc>
          <w:tcPr>
            <w:tcW w:w="510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127B970" w14:textId="77777777" w:rsidR="00586DE9" w:rsidRPr="00586DE9" w:rsidRDefault="00586DE9" w:rsidP="00C8509D">
            <w:pPr>
              <w:pStyle w:val="TableNText"/>
              <w:cnfStyle w:val="000000000000" w:firstRow="0" w:lastRow="0" w:firstColumn="0" w:lastColumn="0" w:oddVBand="0" w:evenVBand="0" w:oddHBand="0" w:evenHBand="0" w:firstRowFirstColumn="0" w:firstRowLastColumn="0" w:lastRowFirstColumn="0" w:lastRowLastColumn="0"/>
            </w:pPr>
            <w:r w:rsidRPr="00586DE9">
              <w:t>Tick all that apply: (select all that apply)</w:t>
            </w:r>
          </w:p>
          <w:p w14:paraId="5C01B97B" w14:textId="77777777" w:rsidR="00586DE9" w:rsidRPr="00586DE9" w:rsidRDefault="00586DE9" w:rsidP="00C8509D">
            <w:pPr>
              <w:pStyle w:val="TableNText"/>
              <w:cnfStyle w:val="000000000000" w:firstRow="0" w:lastRow="0" w:firstColumn="0" w:lastColumn="0" w:oddVBand="0" w:evenVBand="0" w:oddHBand="0" w:evenHBand="0" w:firstRowFirstColumn="0" w:firstRowLastColumn="0" w:lastRowFirstColumn="0" w:lastRowLastColumn="0"/>
            </w:pPr>
            <w:r w:rsidRPr="00586DE9">
              <w:t xml:space="preserve">I have not had opportunity or patients presenting to apply evidence-based wound care </w:t>
            </w:r>
          </w:p>
          <w:p w14:paraId="49357B93" w14:textId="77777777" w:rsidR="00586DE9" w:rsidRPr="00586DE9" w:rsidRDefault="00586DE9" w:rsidP="00C8509D">
            <w:pPr>
              <w:pStyle w:val="TableNText"/>
              <w:cnfStyle w:val="000000000000" w:firstRow="0" w:lastRow="0" w:firstColumn="0" w:lastColumn="0" w:oddVBand="0" w:evenVBand="0" w:oddHBand="0" w:evenHBand="0" w:firstRowFirstColumn="0" w:firstRowLastColumn="0" w:lastRowFirstColumn="0" w:lastRowLastColumn="0"/>
            </w:pPr>
            <w:r w:rsidRPr="00586DE9">
              <w:t>The learning experience was not relevant to my service delivery or care provision</w:t>
            </w:r>
          </w:p>
          <w:p w14:paraId="23D292B7" w14:textId="77777777" w:rsidR="00586DE9" w:rsidRPr="00586DE9" w:rsidRDefault="00586DE9" w:rsidP="00C8509D">
            <w:pPr>
              <w:pStyle w:val="TableNText"/>
              <w:cnfStyle w:val="000000000000" w:firstRow="0" w:lastRow="0" w:firstColumn="0" w:lastColumn="0" w:oddVBand="0" w:evenVBand="0" w:oddHBand="0" w:evenHBand="0" w:firstRowFirstColumn="0" w:firstRowLastColumn="0" w:lastRowFirstColumn="0" w:lastRowLastColumn="0"/>
            </w:pPr>
            <w:r w:rsidRPr="00586DE9">
              <w:t xml:space="preserve">I wasn’t sure how to apply the new knowledge and skills to the real-life situation at work </w:t>
            </w:r>
          </w:p>
          <w:p w14:paraId="605347ED" w14:textId="77777777" w:rsidR="00586DE9" w:rsidRPr="00586DE9" w:rsidRDefault="00586DE9" w:rsidP="00C8509D">
            <w:pPr>
              <w:pStyle w:val="TableNText"/>
              <w:cnfStyle w:val="000000000000" w:firstRow="0" w:lastRow="0" w:firstColumn="0" w:lastColumn="0" w:oddVBand="0" w:evenVBand="0" w:oddHBand="0" w:evenHBand="0" w:firstRowFirstColumn="0" w:firstRowLastColumn="0" w:lastRowFirstColumn="0" w:lastRowLastColumn="0"/>
            </w:pPr>
            <w:r w:rsidRPr="00586DE9">
              <w:t>Another type of barrier was encountered: Open field.</w:t>
            </w:r>
          </w:p>
        </w:tc>
      </w:tr>
      <w:tr w:rsidR="00586DE9" w:rsidRPr="00586DE9" w14:paraId="468E8630" w14:textId="77777777" w:rsidTr="00C577B8">
        <w:tc>
          <w:tcPr>
            <w:cnfStyle w:val="001000000000" w:firstRow="0" w:lastRow="0" w:firstColumn="1" w:lastColumn="0" w:oddVBand="0" w:evenVBand="0" w:oddHBand="0" w:evenHBand="0" w:firstRowFirstColumn="0" w:firstRowLastColumn="0" w:lastRowFirstColumn="0" w:lastRowLastColumn="0"/>
            <w:tcW w:w="405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1EAD381" w14:textId="77777777" w:rsidR="00586DE9" w:rsidRPr="006709FB" w:rsidRDefault="00586DE9" w:rsidP="005C4192">
            <w:pPr>
              <w:pStyle w:val="TableNListnumbered"/>
              <w:jc w:val="left"/>
              <w:rPr>
                <w:b w:val="0"/>
              </w:rPr>
            </w:pPr>
            <w:r w:rsidRPr="006709FB">
              <w:rPr>
                <w:b w:val="0"/>
              </w:rPr>
              <w:t xml:space="preserve">What supports, resources or improvements would enable you to provide better wound care? </w:t>
            </w:r>
          </w:p>
        </w:tc>
        <w:tc>
          <w:tcPr>
            <w:tcW w:w="510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8C0C691" w14:textId="77777777" w:rsidR="00586DE9" w:rsidRPr="00586DE9" w:rsidRDefault="00586DE9" w:rsidP="00C8509D">
            <w:pPr>
              <w:pStyle w:val="TableNText"/>
              <w:cnfStyle w:val="000000000000" w:firstRow="0" w:lastRow="0" w:firstColumn="0" w:lastColumn="0" w:oddVBand="0" w:evenVBand="0" w:oddHBand="0" w:evenHBand="0" w:firstRowFirstColumn="0" w:firstRowLastColumn="0" w:lastRowFirstColumn="0" w:lastRowLastColumn="0"/>
              <w:rPr>
                <w:bCs/>
              </w:rPr>
            </w:pPr>
            <w:r w:rsidRPr="00586DE9">
              <w:rPr>
                <w:bCs/>
              </w:rPr>
              <w:t>Open text field</w:t>
            </w:r>
          </w:p>
        </w:tc>
      </w:tr>
      <w:tr w:rsidR="00586DE9" w:rsidRPr="00586DE9" w14:paraId="21513B7E" w14:textId="77777777" w:rsidTr="00C577B8">
        <w:tc>
          <w:tcPr>
            <w:cnfStyle w:val="001000000000" w:firstRow="0" w:lastRow="0" w:firstColumn="1" w:lastColumn="0" w:oddVBand="0" w:evenVBand="0" w:oddHBand="0" w:evenHBand="0" w:firstRowFirstColumn="0" w:firstRowLastColumn="0" w:lastRowFirstColumn="0" w:lastRowLastColumn="0"/>
            <w:tcW w:w="405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20ABF29" w14:textId="3D1AED3F" w:rsidR="00586DE9" w:rsidRPr="006709FB" w:rsidRDefault="00586DE9" w:rsidP="005C4192">
            <w:pPr>
              <w:pStyle w:val="TableNListnumbered"/>
              <w:jc w:val="left"/>
              <w:rPr>
                <w:b w:val="0"/>
              </w:rPr>
            </w:pPr>
            <w:r w:rsidRPr="006709FB">
              <w:rPr>
                <w:b w:val="0"/>
              </w:rPr>
              <w:t xml:space="preserve">Patient recruitment for the Wound Management Pilot has been challenging.  What were the main barriers to patient recruitment? </w:t>
            </w:r>
          </w:p>
        </w:tc>
        <w:tc>
          <w:tcPr>
            <w:tcW w:w="510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154421C" w14:textId="77777777" w:rsidR="00586DE9" w:rsidRPr="00586DE9" w:rsidRDefault="00586DE9" w:rsidP="00C8509D">
            <w:pPr>
              <w:pStyle w:val="TableNText"/>
              <w:cnfStyle w:val="000000000000" w:firstRow="0" w:lastRow="0" w:firstColumn="0" w:lastColumn="0" w:oddVBand="0" w:evenVBand="0" w:oddHBand="0" w:evenHBand="0" w:firstRowFirstColumn="0" w:firstRowLastColumn="0" w:lastRowFirstColumn="0" w:lastRowLastColumn="0"/>
            </w:pPr>
            <w:r w:rsidRPr="00586DE9">
              <w:t>Select all that apply:</w:t>
            </w:r>
          </w:p>
          <w:p w14:paraId="4879318C" w14:textId="77777777" w:rsidR="00586DE9" w:rsidRPr="00586DE9" w:rsidRDefault="00586DE9" w:rsidP="00C8509D">
            <w:pPr>
              <w:pStyle w:val="TableNText"/>
              <w:cnfStyle w:val="000000000000" w:firstRow="0" w:lastRow="0" w:firstColumn="0" w:lastColumn="0" w:oddVBand="0" w:evenVBand="0" w:oddHBand="0" w:evenHBand="0" w:firstRowFirstColumn="0" w:firstRowLastColumn="0" w:lastRowFirstColumn="0" w:lastRowLastColumn="0"/>
            </w:pPr>
            <w:r w:rsidRPr="00586DE9">
              <w:t xml:space="preserve">Our service didn’t receive many wound patient referrals from other providers </w:t>
            </w:r>
          </w:p>
          <w:p w14:paraId="6C6E9EB3" w14:textId="77777777" w:rsidR="00586DE9" w:rsidRPr="00586DE9" w:rsidRDefault="00586DE9" w:rsidP="00C8509D">
            <w:pPr>
              <w:pStyle w:val="TableNText"/>
              <w:cnfStyle w:val="000000000000" w:firstRow="0" w:lastRow="0" w:firstColumn="0" w:lastColumn="0" w:oddVBand="0" w:evenVBand="0" w:oddHBand="0" w:evenHBand="0" w:firstRowFirstColumn="0" w:firstRowLastColumn="0" w:lastRowFirstColumn="0" w:lastRowLastColumn="0"/>
            </w:pPr>
            <w:r w:rsidRPr="00586DE9">
              <w:t>Our service had to prioritise our COVID-19 response (e.g., vaccinations, supporting testing) over recruiting patients</w:t>
            </w:r>
          </w:p>
          <w:p w14:paraId="6ACB26DF" w14:textId="77777777" w:rsidR="00586DE9" w:rsidRPr="00586DE9" w:rsidRDefault="00586DE9" w:rsidP="00C8509D">
            <w:pPr>
              <w:pStyle w:val="TableNText"/>
              <w:cnfStyle w:val="000000000000" w:firstRow="0" w:lastRow="0" w:firstColumn="0" w:lastColumn="0" w:oddVBand="0" w:evenVBand="0" w:oddHBand="0" w:evenHBand="0" w:firstRowFirstColumn="0" w:firstRowLastColumn="0" w:lastRowFirstColumn="0" w:lastRowLastColumn="0"/>
            </w:pPr>
            <w:r w:rsidRPr="00586DE9">
              <w:t>We did not have enough staff to provide chronic wound care</w:t>
            </w:r>
          </w:p>
          <w:p w14:paraId="0E9F1DF2" w14:textId="77777777" w:rsidR="00586DE9" w:rsidRPr="00586DE9" w:rsidRDefault="00586DE9" w:rsidP="00C8509D">
            <w:pPr>
              <w:pStyle w:val="TableNText"/>
              <w:cnfStyle w:val="000000000000" w:firstRow="0" w:lastRow="0" w:firstColumn="0" w:lastColumn="0" w:oddVBand="0" w:evenVBand="0" w:oddHBand="0" w:evenHBand="0" w:firstRowFirstColumn="0" w:firstRowLastColumn="0" w:lastRowFirstColumn="0" w:lastRowLastColumn="0"/>
            </w:pPr>
            <w:r w:rsidRPr="00586DE9">
              <w:t xml:space="preserve">Chronic wound patients are being cared for in other health services in my region (e.g., hospitals) </w:t>
            </w:r>
          </w:p>
          <w:p w14:paraId="094C73CE" w14:textId="77777777" w:rsidR="00586DE9" w:rsidRPr="00586DE9" w:rsidRDefault="00586DE9" w:rsidP="00C8509D">
            <w:pPr>
              <w:pStyle w:val="TableNText"/>
              <w:cnfStyle w:val="000000000000" w:firstRow="0" w:lastRow="0" w:firstColumn="0" w:lastColumn="0" w:oddVBand="0" w:evenVBand="0" w:oddHBand="0" w:evenHBand="0" w:firstRowFirstColumn="0" w:firstRowLastColumn="0" w:lastRowFirstColumn="0" w:lastRowLastColumn="0"/>
            </w:pPr>
            <w:r w:rsidRPr="00586DE9">
              <w:t xml:space="preserve">My patients weren’t interested in participating in the evaluation </w:t>
            </w:r>
          </w:p>
          <w:p w14:paraId="550363BA" w14:textId="77777777" w:rsidR="00586DE9" w:rsidRPr="00586DE9" w:rsidRDefault="00586DE9" w:rsidP="00C8509D">
            <w:pPr>
              <w:pStyle w:val="TableNText"/>
              <w:cnfStyle w:val="000000000000" w:firstRow="0" w:lastRow="0" w:firstColumn="0" w:lastColumn="0" w:oddVBand="0" w:evenVBand="0" w:oddHBand="0" w:evenHBand="0" w:firstRowFirstColumn="0" w:firstRowLastColumn="0" w:lastRowFirstColumn="0" w:lastRowLastColumn="0"/>
            </w:pPr>
            <w:r w:rsidRPr="00586DE9">
              <w:t xml:space="preserve">There are not many patients requiring chronic wound care in my area </w:t>
            </w:r>
          </w:p>
          <w:p w14:paraId="7E15B1C1" w14:textId="77777777" w:rsidR="00586DE9" w:rsidRPr="00586DE9" w:rsidRDefault="00586DE9" w:rsidP="00C8509D">
            <w:pPr>
              <w:pStyle w:val="TableNText"/>
              <w:cnfStyle w:val="000000000000" w:firstRow="0" w:lastRow="0" w:firstColumn="0" w:lastColumn="0" w:oddVBand="0" w:evenVBand="0" w:oddHBand="0" w:evenHBand="0" w:firstRowFirstColumn="0" w:firstRowLastColumn="0" w:lastRowFirstColumn="0" w:lastRowLastColumn="0"/>
            </w:pPr>
            <w:r w:rsidRPr="00586DE9">
              <w:t>Another type of barrier was encountered: Open field.</w:t>
            </w:r>
          </w:p>
        </w:tc>
      </w:tr>
      <w:tr w:rsidR="00586DE9" w:rsidRPr="00586DE9" w14:paraId="489076D2" w14:textId="77777777" w:rsidTr="00C577B8">
        <w:tc>
          <w:tcPr>
            <w:cnfStyle w:val="001000000000" w:firstRow="0" w:lastRow="0" w:firstColumn="1" w:lastColumn="0" w:oddVBand="0" w:evenVBand="0" w:oddHBand="0" w:evenHBand="0" w:firstRowFirstColumn="0" w:firstRowLastColumn="0" w:lastRowFirstColumn="0" w:lastRowLastColumn="0"/>
            <w:tcW w:w="405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4640659" w14:textId="77777777" w:rsidR="00586DE9" w:rsidRPr="006709FB" w:rsidRDefault="00586DE9" w:rsidP="005C4192">
            <w:pPr>
              <w:pStyle w:val="TableNListnumbered"/>
              <w:jc w:val="left"/>
              <w:rPr>
                <w:b w:val="0"/>
              </w:rPr>
            </w:pPr>
            <w:r w:rsidRPr="006709FB">
              <w:rPr>
                <w:b w:val="0"/>
              </w:rPr>
              <w:t>Rank the challenges to patient recruitment in order of importance</w:t>
            </w:r>
          </w:p>
        </w:tc>
        <w:tc>
          <w:tcPr>
            <w:tcW w:w="510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C54594D" w14:textId="77777777" w:rsidR="00586DE9" w:rsidRPr="00586DE9" w:rsidRDefault="00586DE9" w:rsidP="00C8509D">
            <w:pPr>
              <w:pStyle w:val="TableNText"/>
              <w:cnfStyle w:val="000000000000" w:firstRow="0" w:lastRow="0" w:firstColumn="0" w:lastColumn="0" w:oddVBand="0" w:evenVBand="0" w:oddHBand="0" w:evenHBand="0" w:firstRowFirstColumn="0" w:firstRowLastColumn="0" w:lastRowFirstColumn="0" w:lastRowLastColumn="0"/>
            </w:pPr>
            <w:r w:rsidRPr="00586DE9">
              <w:t>Our service didn’t receive many wound patient referrals from other providers</w:t>
            </w:r>
          </w:p>
          <w:p w14:paraId="5AF2B810" w14:textId="77777777" w:rsidR="00586DE9" w:rsidRPr="00586DE9" w:rsidRDefault="00586DE9" w:rsidP="00C8509D">
            <w:pPr>
              <w:pStyle w:val="TableNText"/>
              <w:cnfStyle w:val="000000000000" w:firstRow="0" w:lastRow="0" w:firstColumn="0" w:lastColumn="0" w:oddVBand="0" w:evenVBand="0" w:oddHBand="0" w:evenHBand="0" w:firstRowFirstColumn="0" w:firstRowLastColumn="0" w:lastRowFirstColumn="0" w:lastRowLastColumn="0"/>
            </w:pPr>
            <w:r w:rsidRPr="00586DE9">
              <w:t xml:space="preserve">Our service had to prioritise our COVID-19 response (e.g., vaccinations, supporting testing) over recruiting patients </w:t>
            </w:r>
          </w:p>
          <w:p w14:paraId="2C8C1687" w14:textId="77777777" w:rsidR="00586DE9" w:rsidRPr="00586DE9" w:rsidRDefault="00586DE9" w:rsidP="00C8509D">
            <w:pPr>
              <w:pStyle w:val="TableNText"/>
              <w:cnfStyle w:val="000000000000" w:firstRow="0" w:lastRow="0" w:firstColumn="0" w:lastColumn="0" w:oddVBand="0" w:evenVBand="0" w:oddHBand="0" w:evenHBand="0" w:firstRowFirstColumn="0" w:firstRowLastColumn="0" w:lastRowFirstColumn="0" w:lastRowLastColumn="0"/>
            </w:pPr>
            <w:r w:rsidRPr="00586DE9">
              <w:t xml:space="preserve">We did not have enough staff to provide chronic wound care </w:t>
            </w:r>
          </w:p>
          <w:p w14:paraId="15491548" w14:textId="77777777" w:rsidR="00586DE9" w:rsidRPr="00586DE9" w:rsidRDefault="00586DE9" w:rsidP="00C8509D">
            <w:pPr>
              <w:pStyle w:val="TableNText"/>
              <w:cnfStyle w:val="000000000000" w:firstRow="0" w:lastRow="0" w:firstColumn="0" w:lastColumn="0" w:oddVBand="0" w:evenVBand="0" w:oddHBand="0" w:evenHBand="0" w:firstRowFirstColumn="0" w:firstRowLastColumn="0" w:lastRowFirstColumn="0" w:lastRowLastColumn="0"/>
            </w:pPr>
            <w:r w:rsidRPr="00586DE9">
              <w:t>My patients weren’t interested in participating in the evaluation</w:t>
            </w:r>
          </w:p>
          <w:p w14:paraId="2FC235A3" w14:textId="77777777" w:rsidR="00586DE9" w:rsidRPr="00586DE9" w:rsidRDefault="00586DE9" w:rsidP="00C8509D">
            <w:pPr>
              <w:pStyle w:val="TableNText"/>
              <w:cnfStyle w:val="000000000000" w:firstRow="0" w:lastRow="0" w:firstColumn="0" w:lastColumn="0" w:oddVBand="0" w:evenVBand="0" w:oddHBand="0" w:evenHBand="0" w:firstRowFirstColumn="0" w:firstRowLastColumn="0" w:lastRowFirstColumn="0" w:lastRowLastColumn="0"/>
            </w:pPr>
            <w:r w:rsidRPr="00586DE9">
              <w:t>There are not many patients requiring chronic wound care in my area</w:t>
            </w:r>
          </w:p>
        </w:tc>
      </w:tr>
      <w:tr w:rsidR="00586DE9" w:rsidRPr="00586DE9" w14:paraId="0044C53E" w14:textId="77777777" w:rsidTr="00C577B8">
        <w:tc>
          <w:tcPr>
            <w:cnfStyle w:val="001000000000" w:firstRow="0" w:lastRow="0" w:firstColumn="1" w:lastColumn="0" w:oddVBand="0" w:evenVBand="0" w:oddHBand="0" w:evenHBand="0" w:firstRowFirstColumn="0" w:firstRowLastColumn="0" w:lastRowFirstColumn="0" w:lastRowLastColumn="0"/>
            <w:tcW w:w="405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92B3080" w14:textId="77777777" w:rsidR="00586DE9" w:rsidRPr="006709FB" w:rsidRDefault="00586DE9" w:rsidP="005C4192">
            <w:pPr>
              <w:pStyle w:val="TableNListnumbered"/>
              <w:jc w:val="left"/>
              <w:rPr>
                <w:b w:val="0"/>
              </w:rPr>
            </w:pPr>
            <w:r w:rsidRPr="006709FB">
              <w:rPr>
                <w:b w:val="0"/>
              </w:rPr>
              <w:t>Do you have any further comments?</w:t>
            </w:r>
          </w:p>
        </w:tc>
        <w:tc>
          <w:tcPr>
            <w:tcW w:w="510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8F09304" w14:textId="77777777" w:rsidR="00586DE9" w:rsidRPr="00586DE9" w:rsidRDefault="00586DE9" w:rsidP="00C8509D">
            <w:pPr>
              <w:pStyle w:val="TableNText"/>
              <w:cnfStyle w:val="000000000000" w:firstRow="0" w:lastRow="0" w:firstColumn="0" w:lastColumn="0" w:oddVBand="0" w:evenVBand="0" w:oddHBand="0" w:evenHBand="0" w:firstRowFirstColumn="0" w:firstRowLastColumn="0" w:lastRowFirstColumn="0" w:lastRowLastColumn="0"/>
              <w:rPr>
                <w:bCs/>
              </w:rPr>
            </w:pPr>
            <w:r w:rsidRPr="00586DE9">
              <w:rPr>
                <w:bCs/>
              </w:rPr>
              <w:t xml:space="preserve">Open text field </w:t>
            </w:r>
          </w:p>
        </w:tc>
      </w:tr>
    </w:tbl>
    <w:p w14:paraId="70AF0004" w14:textId="77777777" w:rsidR="00D4548E" w:rsidRDefault="00D4548E" w:rsidP="00322302">
      <w:pPr>
        <w:rPr>
          <w:lang w:eastAsia="en-AU"/>
        </w:rPr>
      </w:pPr>
    </w:p>
    <w:p w14:paraId="2E32E50F" w14:textId="1C1FF8D6" w:rsidR="004A14CC" w:rsidRDefault="004A14CC" w:rsidP="004A14CC">
      <w:pPr>
        <w:spacing w:after="160" w:line="259" w:lineRule="auto"/>
        <w:rPr>
          <w:lang w:eastAsia="en-AU"/>
        </w:rPr>
        <w:sectPr w:rsidR="004A14CC" w:rsidSect="00C577B8">
          <w:pgSz w:w="16839" w:h="11907" w:orient="landscape" w:code="9"/>
          <w:pgMar w:top="1559" w:right="1418" w:bottom="1418" w:left="1701" w:header="720" w:footer="680" w:gutter="0"/>
          <w:cols w:space="720"/>
          <w:titlePg/>
          <w:docGrid w:linePitch="360"/>
        </w:sectPr>
      </w:pPr>
      <w:bookmarkStart w:id="206" w:name="_Ref106762068"/>
    </w:p>
    <w:p w14:paraId="26B8564F" w14:textId="7C657F1E" w:rsidR="00913A34" w:rsidRDefault="000E3E5C" w:rsidP="00B12F13">
      <w:pPr>
        <w:pStyle w:val="xAppendixLevel1"/>
      </w:pPr>
      <w:bookmarkStart w:id="207" w:name="_Ref106914622"/>
      <w:bookmarkStart w:id="208" w:name="_Toc133932134"/>
      <w:r>
        <w:t xml:space="preserve">Methodology </w:t>
      </w:r>
      <w:r w:rsidR="00C233AF">
        <w:t xml:space="preserve">and detailed outputs </w:t>
      </w:r>
      <w:r>
        <w:t xml:space="preserve">for </w:t>
      </w:r>
      <w:r w:rsidR="001F3B89">
        <w:t xml:space="preserve">calculations </w:t>
      </w:r>
      <w:r w:rsidR="00814000">
        <w:t>referenced</w:t>
      </w:r>
      <w:r>
        <w:t xml:space="preserve"> in </w:t>
      </w:r>
      <w:r w:rsidR="00814000">
        <w:t>K</w:t>
      </w:r>
      <w:r w:rsidR="00B652BC">
        <w:t>EQ</w:t>
      </w:r>
      <w:r w:rsidR="00814000">
        <w:t xml:space="preserve"> </w:t>
      </w:r>
      <w:r w:rsidR="00336103">
        <w:t>6</w:t>
      </w:r>
      <w:r>
        <w:t xml:space="preserve"> including p</w:t>
      </w:r>
      <w:r w:rsidR="00B12F13">
        <w:t xml:space="preserve">revalence </w:t>
      </w:r>
      <w:r w:rsidR="000A3854">
        <w:t>estimates</w:t>
      </w:r>
      <w:bookmarkEnd w:id="207"/>
      <w:bookmarkEnd w:id="208"/>
      <w:r w:rsidR="002E4EC9">
        <w:t xml:space="preserve"> </w:t>
      </w:r>
      <w:bookmarkEnd w:id="206"/>
    </w:p>
    <w:p w14:paraId="145A69D6" w14:textId="02FA43C0" w:rsidR="00A41394" w:rsidRDefault="00DF7E36" w:rsidP="00EF0BFA">
      <w:pPr>
        <w:rPr>
          <w:rFonts w:asciiTheme="minorHAnsi" w:hAnsiTheme="minorHAnsi" w:cstheme="minorHAnsi"/>
          <w:color w:val="1C1D1E"/>
          <w:szCs w:val="19"/>
          <w:shd w:val="clear" w:color="auto" w:fill="FFFFFF"/>
        </w:rPr>
      </w:pPr>
      <w:r>
        <w:rPr>
          <w:rFonts w:asciiTheme="minorHAnsi" w:hAnsiTheme="minorHAnsi" w:cstheme="minorHAnsi"/>
          <w:color w:val="1C1D1E"/>
          <w:szCs w:val="19"/>
          <w:shd w:val="clear" w:color="auto" w:fill="FFFFFF"/>
        </w:rPr>
        <w:t xml:space="preserve">This </w:t>
      </w:r>
      <w:r w:rsidR="006A01AA">
        <w:rPr>
          <w:rFonts w:asciiTheme="minorHAnsi" w:hAnsiTheme="minorHAnsi" w:cstheme="minorHAnsi"/>
          <w:color w:val="1C1D1E"/>
          <w:szCs w:val="19"/>
          <w:shd w:val="clear" w:color="auto" w:fill="FFFFFF"/>
        </w:rPr>
        <w:t>a</w:t>
      </w:r>
      <w:r>
        <w:rPr>
          <w:rFonts w:asciiTheme="minorHAnsi" w:hAnsiTheme="minorHAnsi" w:cstheme="minorHAnsi"/>
          <w:color w:val="1C1D1E"/>
          <w:szCs w:val="19"/>
          <w:shd w:val="clear" w:color="auto" w:fill="FFFFFF"/>
        </w:rPr>
        <w:t xml:space="preserve">ppendix </w:t>
      </w:r>
      <w:r w:rsidR="001A2FD2">
        <w:rPr>
          <w:rFonts w:asciiTheme="minorHAnsi" w:hAnsiTheme="minorHAnsi" w:cstheme="minorHAnsi"/>
          <w:color w:val="1C1D1E"/>
          <w:szCs w:val="19"/>
          <w:shd w:val="clear" w:color="auto" w:fill="FFFFFF"/>
        </w:rPr>
        <w:t xml:space="preserve">explains the sources </w:t>
      </w:r>
      <w:r w:rsidR="00FD6373">
        <w:rPr>
          <w:rFonts w:asciiTheme="minorHAnsi" w:hAnsiTheme="minorHAnsi" w:cstheme="minorHAnsi"/>
          <w:color w:val="1C1D1E"/>
          <w:szCs w:val="19"/>
          <w:shd w:val="clear" w:color="auto" w:fill="FFFFFF"/>
        </w:rPr>
        <w:t>and</w:t>
      </w:r>
      <w:r w:rsidR="001A2FD2">
        <w:rPr>
          <w:rFonts w:asciiTheme="minorHAnsi" w:hAnsiTheme="minorHAnsi" w:cstheme="minorHAnsi"/>
          <w:color w:val="1C1D1E"/>
          <w:szCs w:val="19"/>
          <w:shd w:val="clear" w:color="auto" w:fill="FFFFFF"/>
        </w:rPr>
        <w:t xml:space="preserve"> rationale for the prevalence estimates of common wound types and </w:t>
      </w:r>
      <w:r>
        <w:rPr>
          <w:rFonts w:asciiTheme="minorHAnsi" w:hAnsiTheme="minorHAnsi" w:cstheme="minorHAnsi"/>
          <w:color w:val="1C1D1E"/>
          <w:szCs w:val="19"/>
          <w:shd w:val="clear" w:color="auto" w:fill="FFFFFF"/>
        </w:rPr>
        <w:t xml:space="preserve">details the </w:t>
      </w:r>
      <w:r w:rsidR="00A9725F">
        <w:rPr>
          <w:rFonts w:asciiTheme="minorHAnsi" w:hAnsiTheme="minorHAnsi" w:cstheme="minorHAnsi"/>
          <w:color w:val="1C1D1E"/>
          <w:szCs w:val="19"/>
          <w:shd w:val="clear" w:color="auto" w:fill="FFFFFF"/>
        </w:rPr>
        <w:t xml:space="preserve">methodology for </w:t>
      </w:r>
      <w:r w:rsidR="00BE24FC">
        <w:rPr>
          <w:rFonts w:asciiTheme="minorHAnsi" w:hAnsiTheme="minorHAnsi" w:cstheme="minorHAnsi"/>
          <w:color w:val="1C1D1E"/>
          <w:szCs w:val="19"/>
          <w:shd w:val="clear" w:color="auto" w:fill="FFFFFF"/>
        </w:rPr>
        <w:t xml:space="preserve">the </w:t>
      </w:r>
      <w:r w:rsidR="001A2FD2">
        <w:rPr>
          <w:rFonts w:asciiTheme="minorHAnsi" w:hAnsiTheme="minorHAnsi" w:cstheme="minorHAnsi"/>
          <w:color w:val="1C1D1E"/>
          <w:szCs w:val="19"/>
          <w:shd w:val="clear" w:color="auto" w:fill="FFFFFF"/>
        </w:rPr>
        <w:t xml:space="preserve">calculations </w:t>
      </w:r>
      <w:r w:rsidR="00BE24FC">
        <w:rPr>
          <w:rFonts w:asciiTheme="minorHAnsi" w:hAnsiTheme="minorHAnsi" w:cstheme="minorHAnsi"/>
          <w:color w:val="1C1D1E"/>
          <w:szCs w:val="19"/>
          <w:shd w:val="clear" w:color="auto" w:fill="FFFFFF"/>
        </w:rPr>
        <w:t xml:space="preserve">referenced in </w:t>
      </w:r>
      <w:r w:rsidR="00FC2B8D">
        <w:rPr>
          <w:rFonts w:asciiTheme="minorHAnsi" w:hAnsiTheme="minorHAnsi" w:cstheme="minorHAnsi"/>
          <w:color w:val="1C1D1E"/>
          <w:szCs w:val="19"/>
          <w:shd w:val="clear" w:color="auto" w:fill="FFFFFF"/>
        </w:rPr>
        <w:t xml:space="preserve">Section </w:t>
      </w:r>
      <w:r w:rsidR="00105837" w:rsidRPr="006709FB">
        <w:rPr>
          <w:rFonts w:asciiTheme="minorHAnsi" w:hAnsiTheme="minorHAnsi" w:cstheme="minorHAnsi"/>
          <w:color w:val="1C1D1E"/>
          <w:szCs w:val="19"/>
          <w:shd w:val="clear" w:color="auto" w:fill="FFFFFF"/>
        </w:rPr>
        <w:fldChar w:fldCharType="begin"/>
      </w:r>
      <w:r w:rsidR="00105837" w:rsidRPr="006709FB">
        <w:rPr>
          <w:rFonts w:asciiTheme="minorHAnsi" w:hAnsiTheme="minorHAnsi" w:cstheme="minorHAnsi"/>
          <w:color w:val="1C1D1E"/>
          <w:szCs w:val="19"/>
          <w:shd w:val="clear" w:color="auto" w:fill="FFFFFF"/>
        </w:rPr>
        <w:instrText xml:space="preserve"> REF _Ref106652211 \r \h </w:instrText>
      </w:r>
      <w:r w:rsidR="00225121" w:rsidRPr="006709FB">
        <w:rPr>
          <w:rFonts w:asciiTheme="minorHAnsi" w:hAnsiTheme="minorHAnsi" w:cstheme="minorHAnsi"/>
          <w:color w:val="1C1D1E"/>
          <w:szCs w:val="19"/>
          <w:shd w:val="clear" w:color="auto" w:fill="FFFFFF"/>
        </w:rPr>
        <w:instrText xml:space="preserve"> \* MERGEFORMAT </w:instrText>
      </w:r>
      <w:r w:rsidR="00105837" w:rsidRPr="006709FB">
        <w:rPr>
          <w:rFonts w:asciiTheme="minorHAnsi" w:hAnsiTheme="minorHAnsi" w:cstheme="minorHAnsi"/>
          <w:color w:val="1C1D1E"/>
          <w:szCs w:val="19"/>
          <w:shd w:val="clear" w:color="auto" w:fill="FFFFFF"/>
        </w:rPr>
      </w:r>
      <w:r w:rsidR="00105837" w:rsidRPr="006709FB">
        <w:rPr>
          <w:rFonts w:asciiTheme="minorHAnsi" w:hAnsiTheme="minorHAnsi" w:cstheme="minorHAnsi"/>
          <w:color w:val="1C1D1E"/>
          <w:szCs w:val="19"/>
          <w:shd w:val="clear" w:color="auto" w:fill="FFFFFF"/>
        </w:rPr>
        <w:fldChar w:fldCharType="separate"/>
      </w:r>
      <w:r w:rsidR="000F61AF" w:rsidRPr="006709FB">
        <w:rPr>
          <w:rFonts w:asciiTheme="minorHAnsi" w:hAnsiTheme="minorHAnsi" w:cstheme="minorHAnsi"/>
          <w:color w:val="1C1D1E"/>
          <w:szCs w:val="19"/>
          <w:shd w:val="clear" w:color="auto" w:fill="FFFFFF"/>
        </w:rPr>
        <w:t>3.6</w:t>
      </w:r>
      <w:r w:rsidR="00105837" w:rsidRPr="006709FB">
        <w:rPr>
          <w:rFonts w:asciiTheme="minorHAnsi" w:hAnsiTheme="minorHAnsi" w:cstheme="minorHAnsi"/>
          <w:color w:val="1C1D1E"/>
          <w:szCs w:val="19"/>
          <w:shd w:val="clear" w:color="auto" w:fill="FFFFFF"/>
        </w:rPr>
        <w:fldChar w:fldCharType="end"/>
      </w:r>
      <w:r w:rsidR="00105837" w:rsidRPr="006709FB">
        <w:rPr>
          <w:rFonts w:asciiTheme="minorHAnsi" w:hAnsiTheme="minorHAnsi" w:cstheme="minorHAnsi"/>
          <w:color w:val="1C1D1E"/>
          <w:szCs w:val="19"/>
          <w:shd w:val="clear" w:color="auto" w:fill="FFFFFF"/>
        </w:rPr>
        <w:t>,</w:t>
      </w:r>
      <w:r w:rsidR="00BE24FC">
        <w:rPr>
          <w:rFonts w:asciiTheme="minorHAnsi" w:hAnsiTheme="minorHAnsi" w:cstheme="minorHAnsi"/>
          <w:color w:val="1C1D1E"/>
          <w:szCs w:val="19"/>
          <w:shd w:val="clear" w:color="auto" w:fill="FFFFFF"/>
        </w:rPr>
        <w:t xml:space="preserve"> </w:t>
      </w:r>
      <w:r w:rsidR="00863FF1">
        <w:rPr>
          <w:rFonts w:asciiTheme="minorHAnsi" w:hAnsiTheme="minorHAnsi" w:cstheme="minorHAnsi"/>
          <w:color w:val="1C1D1E"/>
          <w:szCs w:val="19"/>
          <w:shd w:val="clear" w:color="auto" w:fill="FFFFFF"/>
        </w:rPr>
        <w:t xml:space="preserve">including </w:t>
      </w:r>
      <w:r w:rsidR="00FD6373">
        <w:rPr>
          <w:rFonts w:asciiTheme="minorHAnsi" w:hAnsiTheme="minorHAnsi" w:cstheme="minorHAnsi"/>
          <w:color w:val="1C1D1E"/>
          <w:szCs w:val="19"/>
          <w:shd w:val="clear" w:color="auto" w:fill="FFFFFF"/>
        </w:rPr>
        <w:t>the</w:t>
      </w:r>
      <w:r w:rsidR="00863FF1">
        <w:rPr>
          <w:rFonts w:asciiTheme="minorHAnsi" w:hAnsiTheme="minorHAnsi" w:cstheme="minorHAnsi"/>
          <w:color w:val="1C1D1E"/>
          <w:szCs w:val="19"/>
          <w:shd w:val="clear" w:color="auto" w:fill="FFFFFF"/>
        </w:rPr>
        <w:t xml:space="preserve"> </w:t>
      </w:r>
      <w:r w:rsidR="008E3AF7">
        <w:rPr>
          <w:rFonts w:asciiTheme="minorHAnsi" w:hAnsiTheme="minorHAnsi" w:cstheme="minorHAnsi"/>
          <w:color w:val="1C1D1E"/>
          <w:szCs w:val="19"/>
          <w:shd w:val="clear" w:color="auto" w:fill="FFFFFF"/>
        </w:rPr>
        <w:t xml:space="preserve">potential </w:t>
      </w:r>
      <w:r w:rsidR="00863FF1">
        <w:rPr>
          <w:rFonts w:asciiTheme="minorHAnsi" w:hAnsiTheme="minorHAnsi" w:cstheme="minorHAnsi"/>
          <w:color w:val="1C1D1E"/>
          <w:szCs w:val="19"/>
          <w:shd w:val="clear" w:color="auto" w:fill="FFFFFF"/>
        </w:rPr>
        <w:t xml:space="preserve">total </w:t>
      </w:r>
      <w:r w:rsidR="00356FDA" w:rsidRPr="0085455F">
        <w:rPr>
          <w:rFonts w:asciiTheme="minorHAnsi" w:hAnsiTheme="minorHAnsi" w:cstheme="minorHAnsi"/>
          <w:color w:val="1C1D1E"/>
          <w:szCs w:val="19"/>
          <w:shd w:val="clear" w:color="auto" w:fill="FFFFFF"/>
        </w:rPr>
        <w:t xml:space="preserve">pool of patients for each PHN </w:t>
      </w:r>
      <w:r w:rsidR="00863FF1">
        <w:rPr>
          <w:rFonts w:asciiTheme="minorHAnsi" w:hAnsiTheme="minorHAnsi" w:cstheme="minorHAnsi"/>
          <w:color w:val="1C1D1E"/>
          <w:szCs w:val="19"/>
          <w:shd w:val="clear" w:color="auto" w:fill="FFFFFF"/>
        </w:rPr>
        <w:t xml:space="preserve">pilot model </w:t>
      </w:r>
      <w:r w:rsidR="00A9725F">
        <w:rPr>
          <w:rFonts w:asciiTheme="minorHAnsi" w:hAnsiTheme="minorHAnsi" w:cstheme="minorHAnsi"/>
          <w:color w:val="1C1D1E"/>
          <w:szCs w:val="19"/>
          <w:shd w:val="clear" w:color="auto" w:fill="FFFFFF"/>
        </w:rPr>
        <w:t xml:space="preserve">and </w:t>
      </w:r>
      <w:r w:rsidR="00863FF1">
        <w:rPr>
          <w:rFonts w:asciiTheme="minorHAnsi" w:hAnsiTheme="minorHAnsi" w:cstheme="minorHAnsi"/>
          <w:color w:val="1C1D1E"/>
          <w:szCs w:val="19"/>
          <w:shd w:val="clear" w:color="auto" w:fill="FFFFFF"/>
        </w:rPr>
        <w:t>potential cost savings from reduced hospitalisations</w:t>
      </w:r>
      <w:r w:rsidR="00C204E0">
        <w:rPr>
          <w:rFonts w:asciiTheme="minorHAnsi" w:hAnsiTheme="minorHAnsi" w:cstheme="minorHAnsi"/>
          <w:color w:val="1C1D1E"/>
          <w:szCs w:val="19"/>
          <w:shd w:val="clear" w:color="auto" w:fill="FFFFFF"/>
        </w:rPr>
        <w:t>.</w:t>
      </w:r>
    </w:p>
    <w:p w14:paraId="300A042C" w14:textId="3DEC40C0" w:rsidR="00A41394" w:rsidRDefault="00A41394" w:rsidP="00175A98">
      <w:pPr>
        <w:pStyle w:val="xAppendixLevel2"/>
        <w:numPr>
          <w:ilvl w:val="1"/>
          <w:numId w:val="2"/>
        </w:numPr>
        <w:rPr>
          <w:shd w:val="clear" w:color="auto" w:fill="FFFFFF"/>
        </w:rPr>
      </w:pPr>
      <w:bookmarkStart w:id="209" w:name="_Ref107234219"/>
      <w:bookmarkStart w:id="210" w:name="_Toc133932135"/>
      <w:r>
        <w:rPr>
          <w:shd w:val="clear" w:color="auto" w:fill="FFFFFF"/>
        </w:rPr>
        <w:t>Prevalence estimates</w:t>
      </w:r>
      <w:bookmarkEnd w:id="209"/>
      <w:bookmarkEnd w:id="210"/>
    </w:p>
    <w:p w14:paraId="75E59CC3" w14:textId="0ADDBDBD" w:rsidR="00C577B8" w:rsidRDefault="00950303" w:rsidP="00EF0BFA">
      <w:pPr>
        <w:rPr>
          <w:rFonts w:asciiTheme="minorHAnsi" w:hAnsiTheme="minorHAnsi" w:cstheme="minorHAnsi"/>
          <w:color w:val="000000"/>
          <w:szCs w:val="19"/>
          <w:shd w:val="clear" w:color="auto" w:fill="FFFFFF"/>
        </w:rPr>
        <w:sectPr w:rsidR="00C577B8" w:rsidSect="00674780">
          <w:headerReference w:type="first" r:id="rId61"/>
          <w:footerReference w:type="first" r:id="rId62"/>
          <w:pgSz w:w="11907" w:h="16839" w:code="9"/>
          <w:pgMar w:top="1134" w:right="1134" w:bottom="1134" w:left="1134" w:header="720" w:footer="680" w:gutter="0"/>
          <w:cols w:space="720"/>
          <w:titlePg/>
          <w:docGrid w:linePitch="360"/>
        </w:sectPr>
      </w:pPr>
      <w:r w:rsidRPr="006709FB">
        <w:rPr>
          <w:rFonts w:asciiTheme="minorHAnsi" w:hAnsiTheme="minorHAnsi" w:cstheme="minorHAnsi"/>
          <w:color w:val="000000"/>
          <w:szCs w:val="19"/>
          <w:shd w:val="clear" w:color="auto" w:fill="FFFFFF"/>
        </w:rPr>
        <w:t>There is a lack of current, reliable data on the prevalence of chronic wounds in Australia.</w:t>
      </w:r>
      <w:r w:rsidRPr="006709FB">
        <w:rPr>
          <w:rStyle w:val="FootnoteReference"/>
          <w:rFonts w:asciiTheme="minorHAnsi" w:hAnsiTheme="minorHAnsi" w:cstheme="minorHAnsi"/>
          <w:color w:val="000000"/>
          <w:szCs w:val="19"/>
          <w:shd w:val="clear" w:color="auto" w:fill="FFFFFF"/>
        </w:rPr>
        <w:footnoteReference w:id="110"/>
      </w:r>
      <w:r w:rsidR="00CF1A09" w:rsidRPr="006709FB">
        <w:rPr>
          <w:rFonts w:asciiTheme="minorHAnsi" w:hAnsiTheme="minorHAnsi" w:cstheme="minorHAnsi"/>
          <w:color w:val="000000"/>
          <w:szCs w:val="19"/>
          <w:shd w:val="clear" w:color="auto" w:fill="FFFFFF"/>
        </w:rPr>
        <w:t xml:space="preserve"> The best estimates can be derived from systematic reviews of </w:t>
      </w:r>
      <w:r w:rsidR="009D1550" w:rsidRPr="006709FB">
        <w:rPr>
          <w:rFonts w:asciiTheme="minorHAnsi" w:hAnsiTheme="minorHAnsi" w:cstheme="minorHAnsi"/>
          <w:color w:val="000000"/>
          <w:szCs w:val="19"/>
          <w:shd w:val="clear" w:color="auto" w:fill="FFFFFF"/>
        </w:rPr>
        <w:t xml:space="preserve">prevalence rates. </w:t>
      </w:r>
      <w:r w:rsidR="00DD0DEB" w:rsidRPr="006709FB">
        <w:rPr>
          <w:rFonts w:asciiTheme="minorHAnsi" w:hAnsiTheme="minorHAnsi" w:cstheme="minorHAnsi"/>
          <w:color w:val="000000"/>
          <w:szCs w:val="19"/>
          <w:shd w:val="clear" w:color="auto" w:fill="FFFFFF"/>
        </w:rPr>
        <w:t xml:space="preserve">The prevalence ranges in </w:t>
      </w:r>
      <w:r w:rsidR="003D7273" w:rsidRPr="006709FB">
        <w:rPr>
          <w:rFonts w:asciiTheme="minorHAnsi" w:hAnsiTheme="minorHAnsi" w:cstheme="minorHAnsi"/>
          <w:color w:val="000000"/>
          <w:szCs w:val="19"/>
          <w:shd w:val="clear" w:color="auto" w:fill="FFFFFF"/>
        </w:rPr>
        <w:fldChar w:fldCharType="begin"/>
      </w:r>
      <w:r w:rsidR="003D7273" w:rsidRPr="006709FB">
        <w:rPr>
          <w:rFonts w:asciiTheme="minorHAnsi" w:hAnsiTheme="minorHAnsi" w:cstheme="minorHAnsi"/>
          <w:color w:val="000000"/>
          <w:szCs w:val="19"/>
          <w:shd w:val="clear" w:color="auto" w:fill="FFFFFF"/>
        </w:rPr>
        <w:instrText xml:space="preserve"> REF _Ref132878866 \h  \* MERGEFORMAT </w:instrText>
      </w:r>
      <w:r w:rsidR="003D7273" w:rsidRPr="006709FB">
        <w:rPr>
          <w:rFonts w:asciiTheme="minorHAnsi" w:hAnsiTheme="minorHAnsi" w:cstheme="minorHAnsi"/>
          <w:color w:val="000000"/>
          <w:szCs w:val="19"/>
          <w:shd w:val="clear" w:color="auto" w:fill="FFFFFF"/>
        </w:rPr>
      </w:r>
      <w:r w:rsidR="003D7273" w:rsidRPr="006709FB">
        <w:rPr>
          <w:rFonts w:asciiTheme="minorHAnsi" w:hAnsiTheme="minorHAnsi" w:cstheme="minorHAnsi"/>
          <w:color w:val="000000"/>
          <w:szCs w:val="19"/>
          <w:shd w:val="clear" w:color="auto" w:fill="FFFFFF"/>
        </w:rPr>
        <w:fldChar w:fldCharType="separate"/>
      </w:r>
      <w:r w:rsidR="000F61AF" w:rsidRPr="006709FB">
        <w:t xml:space="preserve">Table </w:t>
      </w:r>
      <w:r w:rsidR="000F61AF" w:rsidRPr="006709FB">
        <w:rPr>
          <w:noProof/>
        </w:rPr>
        <w:t>14</w:t>
      </w:r>
      <w:r w:rsidR="003D7273" w:rsidRPr="006709FB">
        <w:rPr>
          <w:rFonts w:asciiTheme="minorHAnsi" w:hAnsiTheme="minorHAnsi" w:cstheme="minorHAnsi"/>
          <w:color w:val="000000"/>
          <w:szCs w:val="19"/>
          <w:shd w:val="clear" w:color="auto" w:fill="FFFFFF"/>
        </w:rPr>
        <w:fldChar w:fldCharType="end"/>
      </w:r>
      <w:r w:rsidR="00DD0DEB" w:rsidRPr="006709FB">
        <w:rPr>
          <w:rFonts w:asciiTheme="minorHAnsi" w:hAnsiTheme="minorHAnsi" w:cstheme="minorHAnsi"/>
          <w:color w:val="1C1D1E"/>
          <w:szCs w:val="19"/>
          <w:shd w:val="clear" w:color="auto" w:fill="FFFFFF"/>
        </w:rPr>
        <w:t xml:space="preserve"> show the most appropriate prevalence ranges from academic literature for the purposes of deriving chronic wound estimates from </w:t>
      </w:r>
      <w:r w:rsidR="00442B7C" w:rsidRPr="006709FB">
        <w:rPr>
          <w:rFonts w:asciiTheme="minorHAnsi" w:hAnsiTheme="minorHAnsi" w:cstheme="minorHAnsi"/>
          <w:color w:val="000000"/>
          <w:szCs w:val="19"/>
          <w:shd w:val="clear" w:color="auto" w:fill="FFFFFF"/>
        </w:rPr>
        <w:t>residential population estimates</w:t>
      </w:r>
      <w:r w:rsidR="00D579C5" w:rsidRPr="006709FB">
        <w:rPr>
          <w:rFonts w:asciiTheme="minorHAnsi" w:hAnsiTheme="minorHAnsi" w:cstheme="minorHAnsi"/>
          <w:color w:val="000000"/>
          <w:szCs w:val="19"/>
          <w:shd w:val="clear" w:color="auto" w:fill="FFFFFF"/>
        </w:rPr>
        <w:t xml:space="preserve">. Hence, where possible, we have prioritised </w:t>
      </w:r>
      <w:r w:rsidR="003E7F0C" w:rsidRPr="006709FB">
        <w:rPr>
          <w:rFonts w:asciiTheme="minorHAnsi" w:hAnsiTheme="minorHAnsi" w:cstheme="minorHAnsi"/>
          <w:color w:val="000000"/>
          <w:szCs w:val="19"/>
          <w:shd w:val="clear" w:color="auto" w:fill="FFFFFF"/>
        </w:rPr>
        <w:t xml:space="preserve">studies which provide the </w:t>
      </w:r>
      <w:r w:rsidR="00D579C5" w:rsidRPr="006709FB">
        <w:rPr>
          <w:rFonts w:asciiTheme="minorHAnsi" w:hAnsiTheme="minorHAnsi" w:cstheme="minorHAnsi"/>
          <w:color w:val="000000"/>
          <w:szCs w:val="19"/>
          <w:shd w:val="clear" w:color="auto" w:fill="FFFFFF"/>
        </w:rPr>
        <w:t xml:space="preserve">wound prevalence </w:t>
      </w:r>
      <w:r w:rsidR="003E7F0C" w:rsidRPr="006709FB">
        <w:rPr>
          <w:rFonts w:asciiTheme="minorHAnsi" w:hAnsiTheme="minorHAnsi" w:cstheme="minorHAnsi"/>
          <w:color w:val="000000"/>
          <w:szCs w:val="19"/>
          <w:shd w:val="clear" w:color="auto" w:fill="FFFFFF"/>
        </w:rPr>
        <w:t xml:space="preserve">in the general population </w:t>
      </w:r>
      <w:r w:rsidR="00D579C5" w:rsidRPr="006709FB">
        <w:rPr>
          <w:rFonts w:asciiTheme="minorHAnsi" w:hAnsiTheme="minorHAnsi" w:cstheme="minorHAnsi"/>
          <w:color w:val="000000"/>
          <w:szCs w:val="19"/>
          <w:shd w:val="clear" w:color="auto" w:fill="FFFFFF"/>
        </w:rPr>
        <w:t xml:space="preserve">over </w:t>
      </w:r>
      <w:r w:rsidR="003E7F0C" w:rsidRPr="006709FB">
        <w:rPr>
          <w:rFonts w:asciiTheme="minorHAnsi" w:hAnsiTheme="minorHAnsi" w:cstheme="minorHAnsi"/>
          <w:color w:val="000000"/>
          <w:szCs w:val="19"/>
          <w:shd w:val="clear" w:color="auto" w:fill="FFFFFF"/>
        </w:rPr>
        <w:t xml:space="preserve">studies which provide wound prevalence in specific care </w:t>
      </w:r>
      <w:r w:rsidR="00D579C5" w:rsidRPr="006709FB">
        <w:rPr>
          <w:rFonts w:asciiTheme="minorHAnsi" w:hAnsiTheme="minorHAnsi" w:cstheme="minorHAnsi"/>
          <w:color w:val="000000"/>
          <w:szCs w:val="19"/>
          <w:shd w:val="clear" w:color="auto" w:fill="FFFFFF"/>
        </w:rPr>
        <w:t>setting</w:t>
      </w:r>
      <w:r w:rsidR="003E7F0C" w:rsidRPr="006709FB">
        <w:rPr>
          <w:rFonts w:asciiTheme="minorHAnsi" w:hAnsiTheme="minorHAnsi" w:cstheme="minorHAnsi"/>
          <w:color w:val="000000"/>
          <w:szCs w:val="19"/>
          <w:shd w:val="clear" w:color="auto" w:fill="FFFFFF"/>
        </w:rPr>
        <w:t xml:space="preserve">s </w:t>
      </w:r>
      <w:r w:rsidR="00D579C5" w:rsidRPr="006709FB">
        <w:rPr>
          <w:rFonts w:asciiTheme="minorHAnsi" w:hAnsiTheme="minorHAnsi" w:cstheme="minorHAnsi"/>
          <w:color w:val="000000"/>
          <w:szCs w:val="19"/>
          <w:shd w:val="clear" w:color="auto" w:fill="FFFFFF"/>
        </w:rPr>
        <w:t>(e.g</w:t>
      </w:r>
      <w:r w:rsidR="00AB2B59" w:rsidRPr="006709FB">
        <w:rPr>
          <w:rFonts w:asciiTheme="minorHAnsi" w:hAnsiTheme="minorHAnsi" w:cstheme="minorHAnsi"/>
          <w:color w:val="000000"/>
          <w:szCs w:val="19"/>
          <w:shd w:val="clear" w:color="auto" w:fill="FFFFFF"/>
        </w:rPr>
        <w:t>.,</w:t>
      </w:r>
      <w:r w:rsidR="00D579C5" w:rsidRPr="006709FB">
        <w:rPr>
          <w:rFonts w:asciiTheme="minorHAnsi" w:hAnsiTheme="minorHAnsi" w:cstheme="minorHAnsi"/>
          <w:color w:val="000000"/>
          <w:szCs w:val="19"/>
          <w:shd w:val="clear" w:color="auto" w:fill="FFFFFF"/>
        </w:rPr>
        <w:t xml:space="preserve"> </w:t>
      </w:r>
      <w:r w:rsidR="004632AE" w:rsidRPr="006709FB">
        <w:rPr>
          <w:rFonts w:asciiTheme="minorHAnsi" w:hAnsiTheme="minorHAnsi" w:cstheme="minorHAnsi"/>
          <w:color w:val="000000"/>
          <w:szCs w:val="19"/>
          <w:shd w:val="clear" w:color="auto" w:fill="FFFFFF"/>
        </w:rPr>
        <w:t xml:space="preserve">prevalence among </w:t>
      </w:r>
      <w:r w:rsidR="00D579C5" w:rsidRPr="006709FB">
        <w:rPr>
          <w:rFonts w:asciiTheme="minorHAnsi" w:hAnsiTheme="minorHAnsi" w:cstheme="minorHAnsi"/>
          <w:color w:val="000000"/>
          <w:szCs w:val="19"/>
          <w:shd w:val="clear" w:color="auto" w:fill="FFFFFF"/>
        </w:rPr>
        <w:t>hospital</w:t>
      </w:r>
      <w:r w:rsidR="004632AE" w:rsidRPr="006709FB">
        <w:rPr>
          <w:rFonts w:asciiTheme="minorHAnsi" w:hAnsiTheme="minorHAnsi" w:cstheme="minorHAnsi"/>
          <w:color w:val="000000"/>
          <w:szCs w:val="19"/>
          <w:shd w:val="clear" w:color="auto" w:fill="FFFFFF"/>
        </w:rPr>
        <w:t xml:space="preserve"> patients, residential care patients or community health settings).</w:t>
      </w:r>
    </w:p>
    <w:p w14:paraId="4A004C99" w14:textId="174F40B8" w:rsidR="00DE14EF" w:rsidRPr="00DE14EF" w:rsidRDefault="00DE14EF" w:rsidP="00DE14EF">
      <w:pPr>
        <w:pStyle w:val="Caption"/>
      </w:pPr>
      <w:bookmarkStart w:id="211" w:name="_Ref132878866"/>
      <w:r>
        <w:t xml:space="preserve">Table </w:t>
      </w:r>
      <w:r>
        <w:fldChar w:fldCharType="begin"/>
      </w:r>
      <w:r>
        <w:instrText xml:space="preserve"> SEQ Table \* ARABIC </w:instrText>
      </w:r>
      <w:r>
        <w:fldChar w:fldCharType="separate"/>
      </w:r>
      <w:r w:rsidR="00F60B25">
        <w:rPr>
          <w:noProof/>
        </w:rPr>
        <w:t>14</w:t>
      </w:r>
      <w:r>
        <w:fldChar w:fldCharType="end"/>
      </w:r>
      <w:bookmarkEnd w:id="211"/>
      <w:r>
        <w:t xml:space="preserve"> | Wound prevalence estimate ranges</w:t>
      </w:r>
    </w:p>
    <w:tbl>
      <w:tblPr>
        <w:tblStyle w:val="NousTableStyletopandsideheading"/>
        <w:tblW w:w="5000" w:type="pct"/>
        <w:tblLook w:val="04A0" w:firstRow="1" w:lastRow="0" w:firstColumn="1" w:lastColumn="0" w:noHBand="0" w:noVBand="1"/>
      </w:tblPr>
      <w:tblGrid>
        <w:gridCol w:w="3884"/>
        <w:gridCol w:w="3978"/>
        <w:gridCol w:w="6879"/>
      </w:tblGrid>
      <w:tr w:rsidR="00EF1A4A" w14:paraId="350388A3" w14:textId="77777777" w:rsidTr="000B70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3D94DDB" w14:textId="7486B8D1" w:rsidR="00EF1A4A" w:rsidRPr="006709FB" w:rsidRDefault="00DE14EF" w:rsidP="00C8509D">
            <w:pPr>
              <w:pStyle w:val="TableNheader"/>
              <w:rPr>
                <w:rFonts w:asciiTheme="minorHAnsi" w:eastAsia="Times New Roman" w:hAnsiTheme="minorHAnsi" w:cstheme="minorHAnsi"/>
                <w:b w:val="0"/>
                <w:color w:val="FFFFFF" w:themeColor="background1"/>
                <w:szCs w:val="19"/>
                <w:shd w:val="clear" w:color="auto" w:fill="FFFFFF"/>
                <w:lang w:eastAsia="en-AU"/>
              </w:rPr>
            </w:pPr>
            <w:r w:rsidRPr="006709FB">
              <w:rPr>
                <w:rFonts w:eastAsia="Times New Roman" w:cs="Times New Roman"/>
                <w:b w:val="0"/>
                <w:color w:val="FFFFFF" w:themeColor="background1"/>
                <w:szCs w:val="24"/>
                <w:lang w:eastAsia="en-AU"/>
              </w:rPr>
              <w:t xml:space="preserve">Chronic Wound </w:t>
            </w:r>
          </w:p>
        </w:tc>
        <w:tc>
          <w:tcPr>
            <w:tcW w:w="2410"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28C8D53" w14:textId="6F6D312B" w:rsidR="00EF1A4A" w:rsidRPr="006709FB" w:rsidRDefault="00DE14EF" w:rsidP="00C8509D">
            <w:pPr>
              <w:pStyle w:val="TableNhead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FFFFFF" w:themeColor="background1"/>
                <w:szCs w:val="19"/>
                <w:shd w:val="clear" w:color="auto" w:fill="FFFFFF"/>
                <w:lang w:eastAsia="en-AU"/>
              </w:rPr>
            </w:pPr>
            <w:r w:rsidRPr="006709FB">
              <w:rPr>
                <w:rFonts w:eastAsia="Times New Roman" w:cs="Times New Roman"/>
                <w:b w:val="0"/>
                <w:color w:val="FFFFFF" w:themeColor="background1"/>
                <w:szCs w:val="24"/>
                <w:lang w:eastAsia="en-AU"/>
              </w:rPr>
              <w:t>General population prevalence range</w:t>
            </w:r>
          </w:p>
        </w:tc>
        <w:tc>
          <w:tcPr>
            <w:tcW w:w="4167"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3516568F" w14:textId="4B043994" w:rsidR="00EF1A4A" w:rsidRPr="006709FB" w:rsidRDefault="00DE14EF" w:rsidP="00C8509D">
            <w:pPr>
              <w:pStyle w:val="TableNhead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FFFFFF" w:themeColor="background1"/>
                <w:szCs w:val="19"/>
                <w:shd w:val="clear" w:color="auto" w:fill="FFFFFF"/>
                <w:lang w:eastAsia="en-AU"/>
              </w:rPr>
            </w:pPr>
            <w:r w:rsidRPr="006709FB">
              <w:rPr>
                <w:rFonts w:eastAsia="Times New Roman" w:cs="Times New Roman"/>
                <w:b w:val="0"/>
                <w:color w:val="FFFFFF" w:themeColor="background1"/>
                <w:szCs w:val="24"/>
                <w:lang w:eastAsia="en-AU"/>
              </w:rPr>
              <w:t>Explanation and source</w:t>
            </w:r>
          </w:p>
        </w:tc>
      </w:tr>
      <w:tr w:rsidR="00EF1A4A" w14:paraId="5D28C6A2" w14:textId="77777777" w:rsidTr="000B701A">
        <w:tc>
          <w:tcPr>
            <w:cnfStyle w:val="001000000000" w:firstRow="0" w:lastRow="0" w:firstColumn="1" w:lastColumn="0" w:oddVBand="0" w:evenVBand="0" w:oddHBand="0" w:evenHBand="0" w:firstRowFirstColumn="0" w:firstRowLastColumn="0" w:lastRowFirstColumn="0" w:lastRowLastColumn="0"/>
            <w:tcW w:w="235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39DA323" w14:textId="16F9C09F" w:rsidR="00EF1A4A" w:rsidRPr="006709FB" w:rsidRDefault="00DE14EF" w:rsidP="005C4192">
            <w:pPr>
              <w:pStyle w:val="TableNheader"/>
              <w:jc w:val="left"/>
              <w:rPr>
                <w:b w:val="0"/>
              </w:rPr>
            </w:pPr>
            <w:r w:rsidRPr="006709FB">
              <w:rPr>
                <w:b w:val="0"/>
              </w:rPr>
              <w:t xml:space="preserve">Pressure </w:t>
            </w:r>
            <w:r w:rsidR="00FE62B1" w:rsidRPr="006709FB">
              <w:rPr>
                <w:b w:val="0"/>
              </w:rPr>
              <w:t>i</w:t>
            </w:r>
            <w:r w:rsidRPr="006709FB">
              <w:rPr>
                <w:b w:val="0"/>
              </w:rPr>
              <w:t>njuries</w:t>
            </w:r>
          </w:p>
        </w:tc>
        <w:tc>
          <w:tcPr>
            <w:tcW w:w="241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8ABAEF5" w14:textId="77777777" w:rsidR="00DE14EF" w:rsidRDefault="00DE14EF" w:rsidP="00DE14EF">
            <w:pPr>
              <w:pStyle w:val="TableNText"/>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0.72% - 2.41%</w:t>
            </w:r>
          </w:p>
          <w:p w14:paraId="31887252" w14:textId="77777777" w:rsidR="00EF1A4A" w:rsidRPr="006709FB" w:rsidRDefault="00EF1A4A" w:rsidP="00663C20">
            <w:pPr>
              <w:pStyle w:val="TableNText"/>
              <w:cnfStyle w:val="000000000000" w:firstRow="0" w:lastRow="0" w:firstColumn="0" w:lastColumn="0" w:oddVBand="0" w:evenVBand="0" w:oddHBand="0" w:evenHBand="0" w:firstRowFirstColumn="0" w:firstRowLastColumn="0" w:lastRowFirstColumn="0" w:lastRowLastColumn="0"/>
              <w:rPr>
                <w:shd w:val="clear" w:color="auto" w:fill="FFFFFF"/>
              </w:rPr>
            </w:pPr>
          </w:p>
        </w:tc>
        <w:tc>
          <w:tcPr>
            <w:tcW w:w="416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FADF614" w14:textId="13928522" w:rsidR="00DE14EF" w:rsidRPr="006709FB" w:rsidRDefault="00DE14EF" w:rsidP="00DE14EF">
            <w:pPr>
              <w:pStyle w:val="TableNText"/>
              <w:cnfStyle w:val="000000000000" w:firstRow="0" w:lastRow="0" w:firstColumn="0" w:lastColumn="0" w:oddVBand="0" w:evenVBand="0" w:oddHBand="0" w:evenHBand="0" w:firstRowFirstColumn="0" w:firstRowLastColumn="0" w:lastRowFirstColumn="0" w:lastRowLastColumn="0"/>
            </w:pPr>
            <w:r w:rsidRPr="006709FB">
              <w:t>An Australian study</w:t>
            </w:r>
            <w:r w:rsidRPr="00A95160">
              <w:rPr>
                <w:rStyle w:val="FootnoteReference"/>
                <w:rFonts w:asciiTheme="minorHAnsi" w:hAnsiTheme="minorHAnsi" w:cstheme="minorHAnsi"/>
                <w:sz w:val="19"/>
                <w:szCs w:val="19"/>
              </w:rPr>
              <w:footnoteReference w:id="111"/>
            </w:r>
            <w:r w:rsidRPr="006709FB">
              <w:t xml:space="preserve"> estimated that in 2012, there were between 164,456 and 547,874 cases of Pressure Injuries in Australian hospitals and residential care settings (e.g., nursing homes and respite care). The prevalence rate can be derived by dividing the estimated Pressure Injury case numbers by the total Australian residential population in 2012. Given the estimated Australia’s residential population was 22,733,465 in 2012</w:t>
            </w:r>
            <w:r w:rsidRPr="00A95160">
              <w:rPr>
                <w:rStyle w:val="FootnoteReference"/>
                <w:rFonts w:asciiTheme="minorHAnsi" w:hAnsiTheme="minorHAnsi" w:cstheme="minorHAnsi"/>
                <w:sz w:val="19"/>
                <w:szCs w:val="19"/>
              </w:rPr>
              <w:footnoteReference w:id="112"/>
            </w:r>
            <w:r w:rsidRPr="006709FB">
              <w:t xml:space="preserve">, the prevalence range for pressure injuries is between </w:t>
            </w:r>
            <w:r w:rsidRPr="006709FB">
              <w:rPr>
                <w:shd w:val="clear" w:color="auto" w:fill="FFFFFF"/>
              </w:rPr>
              <w:t>0.72% - 2.41%.</w:t>
            </w:r>
          </w:p>
          <w:p w14:paraId="5A969040" w14:textId="3FC625A6" w:rsidR="00EF1A4A" w:rsidRPr="006709FB" w:rsidRDefault="00DE14EF" w:rsidP="00663C20">
            <w:pPr>
              <w:pStyle w:val="TableNText"/>
              <w:cnfStyle w:val="000000000000" w:firstRow="0" w:lastRow="0" w:firstColumn="0" w:lastColumn="0" w:oddVBand="0" w:evenVBand="0" w:oddHBand="0" w:evenHBand="0" w:firstRowFirstColumn="0" w:firstRowLastColumn="0" w:lastRowFirstColumn="0" w:lastRowLastColumn="0"/>
              <w:rPr>
                <w:color w:val="000000"/>
                <w:shd w:val="clear" w:color="auto" w:fill="FFFFFF"/>
              </w:rPr>
            </w:pPr>
            <w:r w:rsidRPr="006709FB">
              <w:t xml:space="preserve">This prevalence range may underestimate the number of Pressure Injuries in Australia as it does not account for Pressure Injuries in the community (including those in general practice). However, hospitals and residential facilities are the most common settings for Pressure Injuries (given they are acquired through long periods of immobilisation). As such, the estimate is plausible. </w:t>
            </w:r>
          </w:p>
        </w:tc>
      </w:tr>
      <w:tr w:rsidR="00EF1A4A" w14:paraId="5528832B" w14:textId="77777777" w:rsidTr="000B701A">
        <w:tc>
          <w:tcPr>
            <w:cnfStyle w:val="001000000000" w:firstRow="0" w:lastRow="0" w:firstColumn="1" w:lastColumn="0" w:oddVBand="0" w:evenVBand="0" w:oddHBand="0" w:evenHBand="0" w:firstRowFirstColumn="0" w:firstRowLastColumn="0" w:lastRowFirstColumn="0" w:lastRowLastColumn="0"/>
            <w:tcW w:w="235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0591776" w14:textId="32EA42F7" w:rsidR="00EF1A4A" w:rsidRPr="006709FB" w:rsidRDefault="00DE14EF" w:rsidP="005C4192">
            <w:pPr>
              <w:pStyle w:val="TableNheader"/>
              <w:jc w:val="left"/>
              <w:rPr>
                <w:b w:val="0"/>
              </w:rPr>
            </w:pPr>
            <w:r w:rsidRPr="006709FB">
              <w:rPr>
                <w:b w:val="0"/>
              </w:rPr>
              <w:t xml:space="preserve">Venous </w:t>
            </w:r>
            <w:r w:rsidR="00FE62B1" w:rsidRPr="006709FB">
              <w:rPr>
                <w:b w:val="0"/>
              </w:rPr>
              <w:t>l</w:t>
            </w:r>
            <w:r w:rsidRPr="006709FB">
              <w:rPr>
                <w:b w:val="0"/>
              </w:rPr>
              <w:t xml:space="preserve">eg </w:t>
            </w:r>
            <w:r w:rsidR="00FE62B1" w:rsidRPr="006709FB">
              <w:rPr>
                <w:b w:val="0"/>
              </w:rPr>
              <w:t>u</w:t>
            </w:r>
            <w:r w:rsidRPr="006709FB">
              <w:rPr>
                <w:b w:val="0"/>
              </w:rPr>
              <w:t>lcers</w:t>
            </w:r>
          </w:p>
        </w:tc>
        <w:tc>
          <w:tcPr>
            <w:tcW w:w="241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904BC36" w14:textId="77777777" w:rsidR="00DE14EF" w:rsidRDefault="00DE14EF" w:rsidP="00DE14EF">
            <w:pPr>
              <w:pStyle w:val="TableNText"/>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0.15% - 0.33%</w:t>
            </w:r>
          </w:p>
          <w:p w14:paraId="74E5BED7" w14:textId="77777777" w:rsidR="00EF1A4A" w:rsidRPr="006709FB" w:rsidRDefault="00EF1A4A" w:rsidP="00C8509D">
            <w:pPr>
              <w:pStyle w:val="TableNText"/>
              <w:cnfStyle w:val="000000000000" w:firstRow="0" w:lastRow="0" w:firstColumn="0" w:lastColumn="0" w:oddVBand="0" w:evenVBand="0" w:oddHBand="0" w:evenHBand="0" w:firstRowFirstColumn="0" w:firstRowLastColumn="0" w:lastRowFirstColumn="0" w:lastRowLastColumn="0"/>
              <w:rPr>
                <w:shd w:val="clear" w:color="auto" w:fill="FFFFFF"/>
              </w:rPr>
            </w:pPr>
          </w:p>
        </w:tc>
        <w:tc>
          <w:tcPr>
            <w:tcW w:w="416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CD7280F" w14:textId="18074711" w:rsidR="00EF1A4A" w:rsidRPr="006709FB" w:rsidRDefault="00DE14EF" w:rsidP="00C8509D">
            <w:pPr>
              <w:pStyle w:val="TableNText"/>
              <w:cnfStyle w:val="000000000000" w:firstRow="0" w:lastRow="0" w:firstColumn="0" w:lastColumn="0" w:oddVBand="0" w:evenVBand="0" w:oddHBand="0" w:evenHBand="0" w:firstRowFirstColumn="0" w:firstRowLastColumn="0" w:lastRowFirstColumn="0" w:lastRowLastColumn="0"/>
              <w:rPr>
                <w:color w:val="000000"/>
                <w:shd w:val="clear" w:color="auto" w:fill="FFFFFF"/>
              </w:rPr>
            </w:pPr>
            <w:r>
              <w:t xml:space="preserve">Accurate prevalence of </w:t>
            </w:r>
            <w:r w:rsidR="00FE62B1">
              <w:t>v</w:t>
            </w:r>
            <w:r>
              <w:t xml:space="preserve">enous </w:t>
            </w:r>
            <w:r w:rsidR="00FE62B1">
              <w:t>l</w:t>
            </w:r>
            <w:r>
              <w:t xml:space="preserve">eg </w:t>
            </w:r>
            <w:r w:rsidR="00FE62B1">
              <w:t>u</w:t>
            </w:r>
            <w:r>
              <w:t>lcers in Australia is difficult to estimate due to a range of methodologies used in prevalence studies, accuracy of reporting and the range of methods and inconsistent definitions of ulcers of venous aetiology.</w:t>
            </w:r>
            <w:r>
              <w:rPr>
                <w:rStyle w:val="FootnoteReference"/>
              </w:rPr>
              <w:footnoteReference w:id="113"/>
            </w:r>
            <w:r>
              <w:t xml:space="preserve"> Most Australian and international population-based studies of </w:t>
            </w:r>
            <w:r w:rsidR="00B7167B">
              <w:t>v</w:t>
            </w:r>
            <w:r>
              <w:t xml:space="preserve">enous </w:t>
            </w:r>
            <w:r w:rsidR="00B7167B">
              <w:t>l</w:t>
            </w:r>
            <w:r>
              <w:t xml:space="preserve">eg </w:t>
            </w:r>
            <w:r w:rsidR="00B7167B">
              <w:t>u</w:t>
            </w:r>
            <w:r>
              <w:t xml:space="preserve">lcers estimate between </w:t>
            </w:r>
            <w:r w:rsidRPr="00717401">
              <w:t>1.5 and 3.</w:t>
            </w:r>
            <w:r>
              <w:t>3</w:t>
            </w:r>
            <w:r w:rsidRPr="00717401">
              <w:t xml:space="preserve"> in 1000 people have active leg ulcers.</w:t>
            </w:r>
            <w:r>
              <w:rPr>
                <w:rStyle w:val="FootnoteReference"/>
              </w:rPr>
              <w:footnoteReference w:id="114"/>
            </w:r>
            <w:r w:rsidR="00935370">
              <w:t xml:space="preserve"> </w:t>
            </w:r>
            <w:r>
              <w:rPr>
                <w:rStyle w:val="FootnoteReference"/>
              </w:rPr>
              <w:footnoteReference w:id="115"/>
            </w:r>
            <w:r w:rsidR="00935370">
              <w:t xml:space="preserve"> </w:t>
            </w:r>
            <w:r>
              <w:rPr>
                <w:rStyle w:val="FootnoteReference"/>
              </w:rPr>
              <w:footnoteReference w:id="116"/>
            </w:r>
            <w:r w:rsidR="00935370">
              <w:t xml:space="preserve"> </w:t>
            </w:r>
            <w:r>
              <w:rPr>
                <w:rStyle w:val="FootnoteReference"/>
              </w:rPr>
              <w:footnoteReference w:id="117"/>
            </w:r>
            <w:r w:rsidR="00935370">
              <w:t xml:space="preserve"> </w:t>
            </w:r>
            <w:r>
              <w:rPr>
                <w:rStyle w:val="FootnoteReference"/>
              </w:rPr>
              <w:footnoteReference w:id="118"/>
            </w:r>
            <w:r>
              <w:t xml:space="preserve"> This translates to a prevalence rate of </w:t>
            </w:r>
            <w:r>
              <w:rPr>
                <w:shd w:val="clear" w:color="auto" w:fill="FFFFFF"/>
              </w:rPr>
              <w:t xml:space="preserve">0.15% - 0.33%. </w:t>
            </w:r>
          </w:p>
        </w:tc>
      </w:tr>
      <w:tr w:rsidR="00EF1A4A" w14:paraId="55128FC6" w14:textId="77777777" w:rsidTr="000B701A">
        <w:tc>
          <w:tcPr>
            <w:cnfStyle w:val="001000000000" w:firstRow="0" w:lastRow="0" w:firstColumn="1" w:lastColumn="0" w:oddVBand="0" w:evenVBand="0" w:oddHBand="0" w:evenHBand="0" w:firstRowFirstColumn="0" w:firstRowLastColumn="0" w:lastRowFirstColumn="0" w:lastRowLastColumn="0"/>
            <w:tcW w:w="235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E3CD98C" w14:textId="6243E703" w:rsidR="00EF1A4A" w:rsidRPr="006709FB" w:rsidRDefault="00DE14EF" w:rsidP="005C4192">
            <w:pPr>
              <w:pStyle w:val="TableNheader"/>
              <w:jc w:val="left"/>
              <w:rPr>
                <w:b w:val="0"/>
              </w:rPr>
            </w:pPr>
            <w:r w:rsidRPr="006709FB">
              <w:rPr>
                <w:b w:val="0"/>
              </w:rPr>
              <w:t xml:space="preserve">Diabetic </w:t>
            </w:r>
            <w:r w:rsidR="00702820" w:rsidRPr="006709FB">
              <w:rPr>
                <w:b w:val="0"/>
              </w:rPr>
              <w:t>f</w:t>
            </w:r>
            <w:r w:rsidRPr="006709FB">
              <w:rPr>
                <w:b w:val="0"/>
              </w:rPr>
              <w:t xml:space="preserve">oot </w:t>
            </w:r>
            <w:r w:rsidR="00702820" w:rsidRPr="006709FB">
              <w:rPr>
                <w:b w:val="0"/>
              </w:rPr>
              <w:t>u</w:t>
            </w:r>
            <w:r w:rsidRPr="006709FB">
              <w:rPr>
                <w:b w:val="0"/>
              </w:rPr>
              <w:t>lcers</w:t>
            </w:r>
          </w:p>
        </w:tc>
        <w:tc>
          <w:tcPr>
            <w:tcW w:w="241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662F04D" w14:textId="7CD2BC8A" w:rsidR="00DE14EF" w:rsidRDefault="00DE14EF" w:rsidP="00DE14EF">
            <w:pPr>
              <w:pStyle w:val="TableNText"/>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0.06% - 0.1</w:t>
            </w:r>
            <w:r w:rsidR="0045353F">
              <w:rPr>
                <w:shd w:val="clear" w:color="auto" w:fill="FFFFFF"/>
              </w:rPr>
              <w:t>3</w:t>
            </w:r>
            <w:r>
              <w:rPr>
                <w:shd w:val="clear" w:color="auto" w:fill="FFFFFF"/>
              </w:rPr>
              <w:t>%</w:t>
            </w:r>
          </w:p>
          <w:p w14:paraId="4F7289EE" w14:textId="77777777" w:rsidR="00EF1A4A" w:rsidRPr="006709FB" w:rsidRDefault="00EF1A4A" w:rsidP="00663C20">
            <w:pPr>
              <w:pStyle w:val="TableNText"/>
              <w:cnfStyle w:val="000000000000" w:firstRow="0" w:lastRow="0" w:firstColumn="0" w:lastColumn="0" w:oddVBand="0" w:evenVBand="0" w:oddHBand="0" w:evenHBand="0" w:firstRowFirstColumn="0" w:firstRowLastColumn="0" w:lastRowFirstColumn="0" w:lastRowLastColumn="0"/>
              <w:rPr>
                <w:shd w:val="clear" w:color="auto" w:fill="FFFFFF"/>
              </w:rPr>
            </w:pPr>
          </w:p>
        </w:tc>
        <w:tc>
          <w:tcPr>
            <w:tcW w:w="416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37361A7" w14:textId="28BB6CDF" w:rsidR="00DE14EF" w:rsidRPr="006709FB" w:rsidRDefault="00DE14EF" w:rsidP="00DE14EF">
            <w:pPr>
              <w:pStyle w:val="TableNText"/>
              <w:cnfStyle w:val="000000000000" w:firstRow="0" w:lastRow="0" w:firstColumn="0" w:lastColumn="0" w:oddVBand="0" w:evenVBand="0" w:oddHBand="0" w:evenHBand="0" w:firstRowFirstColumn="0" w:firstRowLastColumn="0" w:lastRowFirstColumn="0" w:lastRowLastColumn="0"/>
              <w:rPr>
                <w:shd w:val="clear" w:color="auto" w:fill="FFFFFF"/>
              </w:rPr>
            </w:pPr>
            <w:r w:rsidRPr="006709FB">
              <w:rPr>
                <w:shd w:val="clear" w:color="auto" w:fill="FFFFFF"/>
              </w:rPr>
              <w:t>In Australia, 4.9%</w:t>
            </w:r>
            <w:r w:rsidR="00E174C4" w:rsidRPr="006709FB">
              <w:rPr>
                <w:shd w:val="clear" w:color="auto" w:fill="FFFFFF"/>
              </w:rPr>
              <w:t xml:space="preserve"> </w:t>
            </w:r>
            <w:r w:rsidR="00E174C4" w:rsidRPr="006709FB">
              <w:t>(</w:t>
            </w:r>
            <w:r w:rsidR="00E174C4" w:rsidRPr="006709FB">
              <w:rPr>
                <w:color w:val="1C1D1E"/>
                <w:shd w:val="clear" w:color="auto" w:fill="FFFFFF"/>
              </w:rPr>
              <w:t>95% CI 4.6% - 5.2%)</w:t>
            </w:r>
            <w:r w:rsidRPr="006709FB">
              <w:rPr>
                <w:shd w:val="clear" w:color="auto" w:fill="FFFFFF"/>
              </w:rPr>
              <w:t xml:space="preserve"> of the population have diabetes.</w:t>
            </w:r>
            <w:r w:rsidRPr="005875DD">
              <w:rPr>
                <w:rStyle w:val="FootnoteReference"/>
                <w:rFonts w:asciiTheme="minorHAnsi" w:hAnsiTheme="minorHAnsi" w:cstheme="minorHAnsi"/>
                <w:color w:val="1C1D1E"/>
                <w:sz w:val="19"/>
                <w:szCs w:val="19"/>
                <w:shd w:val="clear" w:color="auto" w:fill="FFFFFF"/>
              </w:rPr>
              <w:footnoteReference w:id="119"/>
            </w:r>
            <w:r w:rsidRPr="006709FB">
              <w:rPr>
                <w:shd w:val="clear" w:color="auto" w:fill="FFFFFF"/>
              </w:rPr>
              <w:t xml:space="preserve"> Australian studies indicate that the prevalence of </w:t>
            </w:r>
            <w:r w:rsidR="00B7167B" w:rsidRPr="006709FB">
              <w:rPr>
                <w:shd w:val="clear" w:color="auto" w:fill="FFFFFF"/>
              </w:rPr>
              <w:t>d</w:t>
            </w:r>
            <w:r w:rsidRPr="006709FB">
              <w:rPr>
                <w:shd w:val="clear" w:color="auto" w:fill="FFFFFF"/>
              </w:rPr>
              <w:t xml:space="preserve">iabetic </w:t>
            </w:r>
            <w:r w:rsidR="00B7167B" w:rsidRPr="006709FB">
              <w:rPr>
                <w:shd w:val="clear" w:color="auto" w:fill="FFFFFF"/>
              </w:rPr>
              <w:t>f</w:t>
            </w:r>
            <w:r w:rsidRPr="006709FB">
              <w:rPr>
                <w:shd w:val="clear" w:color="auto" w:fill="FFFFFF"/>
              </w:rPr>
              <w:t xml:space="preserve">oot </w:t>
            </w:r>
            <w:r w:rsidR="00B7167B" w:rsidRPr="006709FB">
              <w:rPr>
                <w:shd w:val="clear" w:color="auto" w:fill="FFFFFF"/>
              </w:rPr>
              <w:t>u</w:t>
            </w:r>
            <w:r w:rsidRPr="006709FB">
              <w:rPr>
                <w:shd w:val="clear" w:color="auto" w:fill="FFFFFF"/>
              </w:rPr>
              <w:t>lcers in all people with diabetes ranges from 1.2% to 2.5%.</w:t>
            </w:r>
            <w:r w:rsidRPr="005875DD">
              <w:rPr>
                <w:rStyle w:val="FootnoteReference"/>
                <w:rFonts w:asciiTheme="minorHAnsi" w:hAnsiTheme="minorHAnsi" w:cstheme="minorHAnsi"/>
                <w:color w:val="1C1D1E"/>
                <w:sz w:val="19"/>
                <w:szCs w:val="19"/>
                <w:shd w:val="clear" w:color="auto" w:fill="FFFFFF"/>
              </w:rPr>
              <w:footnoteReference w:id="120"/>
            </w:r>
            <w:r w:rsidRPr="006709FB">
              <w:rPr>
                <w:shd w:val="clear" w:color="auto" w:fill="FFFFFF"/>
              </w:rPr>
              <w:t xml:space="preserve"> Hence, the estimated total population prevalence of people with </w:t>
            </w:r>
            <w:r w:rsidR="00B7167B" w:rsidRPr="006709FB">
              <w:rPr>
                <w:shd w:val="clear" w:color="auto" w:fill="FFFFFF"/>
              </w:rPr>
              <w:t>d</w:t>
            </w:r>
            <w:r w:rsidRPr="006709FB">
              <w:rPr>
                <w:shd w:val="clear" w:color="auto" w:fill="FFFFFF"/>
              </w:rPr>
              <w:t xml:space="preserve">iabetic </w:t>
            </w:r>
            <w:r w:rsidR="00B7167B" w:rsidRPr="006709FB">
              <w:rPr>
                <w:shd w:val="clear" w:color="auto" w:fill="FFFFFF"/>
              </w:rPr>
              <w:t>f</w:t>
            </w:r>
            <w:r w:rsidRPr="006709FB">
              <w:rPr>
                <w:shd w:val="clear" w:color="auto" w:fill="FFFFFF"/>
              </w:rPr>
              <w:t xml:space="preserve">oot </w:t>
            </w:r>
            <w:r w:rsidR="00B7167B" w:rsidRPr="006709FB">
              <w:rPr>
                <w:shd w:val="clear" w:color="auto" w:fill="FFFFFF"/>
              </w:rPr>
              <w:t>u</w:t>
            </w:r>
            <w:r w:rsidRPr="006709FB">
              <w:rPr>
                <w:shd w:val="clear" w:color="auto" w:fill="FFFFFF"/>
              </w:rPr>
              <w:t>lcers ranges between 0.06%</w:t>
            </w:r>
            <w:r w:rsidR="00076FF8" w:rsidRPr="006709FB">
              <w:rPr>
                <w:shd w:val="clear" w:color="auto" w:fill="FFFFFF"/>
              </w:rPr>
              <w:t xml:space="preserve"> (calculated by 4.6% multiplied by 1.2%)</w:t>
            </w:r>
            <w:r w:rsidRPr="006709FB">
              <w:rPr>
                <w:shd w:val="clear" w:color="auto" w:fill="FFFFFF"/>
              </w:rPr>
              <w:t xml:space="preserve"> and 0.1</w:t>
            </w:r>
            <w:r w:rsidR="00781525" w:rsidRPr="006709FB">
              <w:rPr>
                <w:shd w:val="clear" w:color="auto" w:fill="FFFFFF"/>
              </w:rPr>
              <w:t>3</w:t>
            </w:r>
            <w:r w:rsidRPr="006709FB">
              <w:rPr>
                <w:shd w:val="clear" w:color="auto" w:fill="FFFFFF"/>
              </w:rPr>
              <w:t xml:space="preserve">% </w:t>
            </w:r>
            <w:r w:rsidR="00737404" w:rsidRPr="006709FB">
              <w:rPr>
                <w:shd w:val="clear" w:color="auto" w:fill="FFFFFF"/>
              </w:rPr>
              <w:t>and 5</w:t>
            </w:r>
            <w:r w:rsidRPr="006709FB">
              <w:rPr>
                <w:shd w:val="clear" w:color="auto" w:fill="FFFFFF"/>
              </w:rPr>
              <w:t>.</w:t>
            </w:r>
            <w:r w:rsidR="00737404" w:rsidRPr="006709FB">
              <w:rPr>
                <w:shd w:val="clear" w:color="auto" w:fill="FFFFFF"/>
              </w:rPr>
              <w:t>2</w:t>
            </w:r>
            <w:r w:rsidR="00076FF8" w:rsidRPr="006709FB">
              <w:rPr>
                <w:shd w:val="clear" w:color="auto" w:fill="FFFFFF"/>
              </w:rPr>
              <w:t xml:space="preserve"> (calculated by 5.2% multiplied by 2.5%</w:t>
            </w:r>
            <w:r w:rsidRPr="006709FB">
              <w:rPr>
                <w:shd w:val="clear" w:color="auto" w:fill="FFFFFF"/>
              </w:rPr>
              <w:t xml:space="preserve">). </w:t>
            </w:r>
          </w:p>
          <w:p w14:paraId="78224088" w14:textId="7B9B9C01" w:rsidR="00EF1A4A" w:rsidRPr="006709FB" w:rsidRDefault="00DE14EF" w:rsidP="00663C20">
            <w:pPr>
              <w:pStyle w:val="TableNText"/>
              <w:cnfStyle w:val="000000000000" w:firstRow="0" w:lastRow="0" w:firstColumn="0" w:lastColumn="0" w:oddVBand="0" w:evenVBand="0" w:oddHBand="0" w:evenHBand="0" w:firstRowFirstColumn="0" w:firstRowLastColumn="0" w:lastRowFirstColumn="0" w:lastRowLastColumn="0"/>
              <w:rPr>
                <w:color w:val="000000"/>
                <w:shd w:val="clear" w:color="auto" w:fill="FFFFFF"/>
              </w:rPr>
            </w:pPr>
            <w:r w:rsidRPr="006709FB">
              <w:rPr>
                <w:shd w:val="clear" w:color="auto" w:fill="FFFFFF"/>
              </w:rPr>
              <w:t xml:space="preserve">This approach of deriving </w:t>
            </w:r>
            <w:r w:rsidR="00B02404" w:rsidRPr="006709FB">
              <w:rPr>
                <w:shd w:val="clear" w:color="auto" w:fill="FFFFFF"/>
              </w:rPr>
              <w:t>d</w:t>
            </w:r>
            <w:r w:rsidRPr="006709FB">
              <w:rPr>
                <w:shd w:val="clear" w:color="auto" w:fill="FFFFFF"/>
              </w:rPr>
              <w:t xml:space="preserve">iabetic </w:t>
            </w:r>
            <w:r w:rsidR="00B02404" w:rsidRPr="006709FB">
              <w:rPr>
                <w:shd w:val="clear" w:color="auto" w:fill="FFFFFF"/>
              </w:rPr>
              <w:t>f</w:t>
            </w:r>
            <w:r w:rsidRPr="006709FB">
              <w:rPr>
                <w:shd w:val="clear" w:color="auto" w:fill="FFFFFF"/>
              </w:rPr>
              <w:t xml:space="preserve">oot </w:t>
            </w:r>
            <w:r w:rsidR="00B02404" w:rsidRPr="006709FB">
              <w:rPr>
                <w:shd w:val="clear" w:color="auto" w:fill="FFFFFF"/>
              </w:rPr>
              <w:t>u</w:t>
            </w:r>
            <w:r w:rsidRPr="006709FB">
              <w:rPr>
                <w:shd w:val="clear" w:color="auto" w:fill="FFFFFF"/>
              </w:rPr>
              <w:t xml:space="preserve">lcer prevalence has been used as it is likely to provide a better estimate for </w:t>
            </w:r>
            <w:r w:rsidR="00B02404" w:rsidRPr="006709FB">
              <w:rPr>
                <w:shd w:val="clear" w:color="auto" w:fill="FFFFFF"/>
              </w:rPr>
              <w:t>d</w:t>
            </w:r>
            <w:r w:rsidRPr="006709FB">
              <w:rPr>
                <w:shd w:val="clear" w:color="auto" w:fill="FFFFFF"/>
              </w:rPr>
              <w:t xml:space="preserve">iabetic </w:t>
            </w:r>
            <w:r w:rsidR="00B02404" w:rsidRPr="006709FB">
              <w:rPr>
                <w:shd w:val="clear" w:color="auto" w:fill="FFFFFF"/>
              </w:rPr>
              <w:t>f</w:t>
            </w:r>
            <w:r w:rsidRPr="006709FB">
              <w:rPr>
                <w:shd w:val="clear" w:color="auto" w:fill="FFFFFF"/>
              </w:rPr>
              <w:t xml:space="preserve">oot </w:t>
            </w:r>
            <w:r w:rsidR="00B02404" w:rsidRPr="006709FB">
              <w:rPr>
                <w:shd w:val="clear" w:color="auto" w:fill="FFFFFF"/>
              </w:rPr>
              <w:t>u</w:t>
            </w:r>
            <w:r w:rsidRPr="006709FB">
              <w:rPr>
                <w:shd w:val="clear" w:color="auto" w:fill="FFFFFF"/>
              </w:rPr>
              <w:t>lcer prevalence in Australia than other commonly cited studies</w:t>
            </w:r>
            <w:r>
              <w:rPr>
                <w:rStyle w:val="FootnoteReference"/>
                <w:rFonts w:asciiTheme="minorHAnsi" w:hAnsiTheme="minorHAnsi" w:cstheme="minorHAnsi"/>
                <w:color w:val="1C1D1E"/>
                <w:shd w:val="clear" w:color="auto" w:fill="FFFFFF"/>
              </w:rPr>
              <w:footnoteReference w:id="121"/>
            </w:r>
            <w:r w:rsidRPr="006709FB">
              <w:rPr>
                <w:shd w:val="clear" w:color="auto" w:fill="FFFFFF"/>
              </w:rPr>
              <w:t xml:space="preserve"> </w:t>
            </w:r>
            <w:r>
              <w:rPr>
                <w:rStyle w:val="FootnoteReference"/>
                <w:rFonts w:asciiTheme="minorHAnsi" w:hAnsiTheme="minorHAnsi" w:cstheme="minorHAnsi"/>
                <w:color w:val="1C1D1E"/>
                <w:shd w:val="clear" w:color="auto" w:fill="FFFFFF"/>
              </w:rPr>
              <w:footnoteReference w:id="122"/>
            </w:r>
            <w:r w:rsidRPr="006709FB">
              <w:rPr>
                <w:shd w:val="clear" w:color="auto" w:fill="FFFFFF"/>
              </w:rPr>
              <w:t xml:space="preserve">which only consider </w:t>
            </w:r>
            <w:r w:rsidR="00B02404" w:rsidRPr="006709FB">
              <w:rPr>
                <w:shd w:val="clear" w:color="auto" w:fill="FFFFFF"/>
              </w:rPr>
              <w:t>d</w:t>
            </w:r>
            <w:r w:rsidRPr="006709FB">
              <w:rPr>
                <w:shd w:val="clear" w:color="auto" w:fill="FFFFFF"/>
              </w:rPr>
              <w:t xml:space="preserve">iabetic </w:t>
            </w:r>
            <w:r w:rsidR="00B02404" w:rsidRPr="006709FB">
              <w:rPr>
                <w:shd w:val="clear" w:color="auto" w:fill="FFFFFF"/>
              </w:rPr>
              <w:t>f</w:t>
            </w:r>
            <w:r w:rsidRPr="006709FB">
              <w:rPr>
                <w:shd w:val="clear" w:color="auto" w:fill="FFFFFF"/>
              </w:rPr>
              <w:t xml:space="preserve">oot </w:t>
            </w:r>
            <w:r w:rsidR="00B02404" w:rsidRPr="006709FB">
              <w:rPr>
                <w:shd w:val="clear" w:color="auto" w:fill="FFFFFF"/>
              </w:rPr>
              <w:t>u</w:t>
            </w:r>
            <w:r w:rsidRPr="006709FB">
              <w:rPr>
                <w:shd w:val="clear" w:color="auto" w:fill="FFFFFF"/>
              </w:rPr>
              <w:t xml:space="preserve">lcers in residential care settings and/or hospitals. These studies tend to underestimate prevalence as </w:t>
            </w:r>
            <w:r w:rsidR="00B02404" w:rsidRPr="006709FB">
              <w:rPr>
                <w:shd w:val="clear" w:color="auto" w:fill="FFFFFF"/>
              </w:rPr>
              <w:t>d</w:t>
            </w:r>
            <w:r w:rsidRPr="006709FB">
              <w:rPr>
                <w:shd w:val="clear" w:color="auto" w:fill="FFFFFF"/>
              </w:rPr>
              <w:t xml:space="preserve">iabetic </w:t>
            </w:r>
            <w:r w:rsidR="00B02404" w:rsidRPr="006709FB">
              <w:rPr>
                <w:shd w:val="clear" w:color="auto" w:fill="FFFFFF"/>
              </w:rPr>
              <w:t>f</w:t>
            </w:r>
            <w:r w:rsidRPr="006709FB">
              <w:rPr>
                <w:shd w:val="clear" w:color="auto" w:fill="FFFFFF"/>
              </w:rPr>
              <w:t xml:space="preserve">oot </w:t>
            </w:r>
            <w:r w:rsidR="00B02404" w:rsidRPr="006709FB">
              <w:rPr>
                <w:shd w:val="clear" w:color="auto" w:fill="FFFFFF"/>
              </w:rPr>
              <w:t>u</w:t>
            </w:r>
            <w:r w:rsidRPr="006709FB">
              <w:rPr>
                <w:shd w:val="clear" w:color="auto" w:fill="FFFFFF"/>
              </w:rPr>
              <w:t>lcers are commonly treated in community settings.</w:t>
            </w:r>
            <w:r>
              <w:rPr>
                <w:rStyle w:val="FootnoteReference"/>
                <w:rFonts w:asciiTheme="minorHAnsi" w:hAnsiTheme="minorHAnsi" w:cstheme="minorHAnsi"/>
                <w:color w:val="1C1D1E"/>
                <w:shd w:val="clear" w:color="auto" w:fill="FFFFFF"/>
              </w:rPr>
              <w:footnoteReference w:id="123"/>
            </w:r>
            <w:r w:rsidRPr="006709FB">
              <w:rPr>
                <w:shd w:val="clear" w:color="auto" w:fill="FFFFFF"/>
              </w:rPr>
              <w:t xml:space="preserve"> </w:t>
            </w:r>
          </w:p>
        </w:tc>
      </w:tr>
      <w:tr w:rsidR="00EF1A4A" w14:paraId="0ED41984" w14:textId="77777777" w:rsidTr="000B701A">
        <w:tc>
          <w:tcPr>
            <w:cnfStyle w:val="001000000000" w:firstRow="0" w:lastRow="0" w:firstColumn="1" w:lastColumn="0" w:oddVBand="0" w:evenVBand="0" w:oddHBand="0" w:evenHBand="0" w:firstRowFirstColumn="0" w:firstRowLastColumn="0" w:lastRowFirstColumn="0" w:lastRowLastColumn="0"/>
            <w:tcW w:w="235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4228E33" w14:textId="46A2C288" w:rsidR="00EF1A4A" w:rsidRPr="006709FB" w:rsidRDefault="00DE14EF" w:rsidP="005C4192">
            <w:pPr>
              <w:pStyle w:val="TableNheader"/>
              <w:jc w:val="left"/>
              <w:rPr>
                <w:b w:val="0"/>
              </w:rPr>
            </w:pPr>
            <w:r w:rsidRPr="006709FB">
              <w:rPr>
                <w:b w:val="0"/>
              </w:rPr>
              <w:t xml:space="preserve">Artery </w:t>
            </w:r>
            <w:r w:rsidR="00702820" w:rsidRPr="006709FB">
              <w:rPr>
                <w:b w:val="0"/>
              </w:rPr>
              <w:t>i</w:t>
            </w:r>
            <w:r w:rsidRPr="006709FB">
              <w:rPr>
                <w:b w:val="0"/>
              </w:rPr>
              <w:t xml:space="preserve">nsufficiency </w:t>
            </w:r>
            <w:r w:rsidR="00702820" w:rsidRPr="006709FB">
              <w:rPr>
                <w:b w:val="0"/>
              </w:rPr>
              <w:t>u</w:t>
            </w:r>
            <w:r w:rsidRPr="006709FB">
              <w:rPr>
                <w:b w:val="0"/>
              </w:rPr>
              <w:t>lcers</w:t>
            </w:r>
          </w:p>
        </w:tc>
        <w:tc>
          <w:tcPr>
            <w:tcW w:w="241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D63089D" w14:textId="77777777" w:rsidR="00DE14EF" w:rsidRDefault="00DE14EF" w:rsidP="00DE14EF">
            <w:pPr>
              <w:pStyle w:val="TableNText"/>
              <w:cnfStyle w:val="000000000000" w:firstRow="0" w:lastRow="0" w:firstColumn="0" w:lastColumn="0" w:oddVBand="0" w:evenVBand="0" w:oddHBand="0" w:evenHBand="0" w:firstRowFirstColumn="0" w:firstRowLastColumn="0" w:lastRowFirstColumn="0" w:lastRowLastColumn="0"/>
            </w:pPr>
            <w:r>
              <w:t>Range: 0.01% - 0.03%</w:t>
            </w:r>
          </w:p>
          <w:p w14:paraId="7CB60A3F" w14:textId="77777777" w:rsidR="00EF1A4A" w:rsidRPr="006709FB" w:rsidRDefault="00EF1A4A" w:rsidP="00663C20">
            <w:pPr>
              <w:pStyle w:val="TableNText"/>
              <w:cnfStyle w:val="000000000000" w:firstRow="0" w:lastRow="0" w:firstColumn="0" w:lastColumn="0" w:oddVBand="0" w:evenVBand="0" w:oddHBand="0" w:evenHBand="0" w:firstRowFirstColumn="0" w:firstRowLastColumn="0" w:lastRowFirstColumn="0" w:lastRowLastColumn="0"/>
              <w:rPr>
                <w:shd w:val="clear" w:color="auto" w:fill="FFFFFF"/>
              </w:rPr>
            </w:pPr>
          </w:p>
        </w:tc>
        <w:tc>
          <w:tcPr>
            <w:tcW w:w="416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EB41D47" w14:textId="172B89FF" w:rsidR="00EF1A4A" w:rsidRPr="006709FB" w:rsidRDefault="00DE14EF" w:rsidP="00663C20">
            <w:pPr>
              <w:pStyle w:val="TableNText"/>
              <w:cnfStyle w:val="000000000000" w:firstRow="0" w:lastRow="0" w:firstColumn="0" w:lastColumn="0" w:oddVBand="0" w:evenVBand="0" w:oddHBand="0" w:evenHBand="0" w:firstRowFirstColumn="0" w:firstRowLastColumn="0" w:lastRowFirstColumn="0" w:lastRowLastColumn="0"/>
              <w:rPr>
                <w:color w:val="000000"/>
                <w:shd w:val="clear" w:color="auto" w:fill="FFFFFF"/>
              </w:rPr>
            </w:pPr>
            <w:r>
              <w:t xml:space="preserve">There is very limited data on </w:t>
            </w:r>
            <w:r w:rsidR="00B02404">
              <w:t>a</w:t>
            </w:r>
            <w:r w:rsidRPr="00FD05A1">
              <w:t xml:space="preserve">rtery </w:t>
            </w:r>
            <w:r w:rsidR="00B02404">
              <w:t>i</w:t>
            </w:r>
            <w:r w:rsidRPr="00FD05A1">
              <w:t xml:space="preserve">nsufficiency </w:t>
            </w:r>
            <w:r w:rsidR="00B02404">
              <w:t>u</w:t>
            </w:r>
            <w:r w:rsidRPr="00FD05A1">
              <w:t>lcers</w:t>
            </w:r>
            <w:r>
              <w:t>. Most studies estimate prevalence rates of between 0.01% and 0.03% in the general population.</w:t>
            </w:r>
            <w:r>
              <w:rPr>
                <w:rStyle w:val="FootnoteReference"/>
              </w:rPr>
              <w:footnoteReference w:id="124"/>
            </w:r>
            <w:r>
              <w:t xml:space="preserve"> </w:t>
            </w:r>
          </w:p>
        </w:tc>
      </w:tr>
    </w:tbl>
    <w:p w14:paraId="032FD242" w14:textId="77777777" w:rsidR="00C577B8" w:rsidRDefault="00C577B8">
      <w:pPr>
        <w:spacing w:after="160" w:line="259" w:lineRule="auto"/>
        <w:rPr>
          <w:shd w:val="clear" w:color="auto" w:fill="FFFFFF"/>
        </w:rPr>
        <w:sectPr w:rsidR="00C577B8" w:rsidSect="00C577B8">
          <w:pgSz w:w="16839" w:h="11907" w:orient="landscape" w:code="9"/>
          <w:pgMar w:top="1134" w:right="1134" w:bottom="1134" w:left="1134" w:header="720" w:footer="680" w:gutter="0"/>
          <w:cols w:space="720"/>
          <w:titlePg/>
          <w:docGrid w:linePitch="360"/>
        </w:sectPr>
      </w:pPr>
    </w:p>
    <w:p w14:paraId="2DBEAFF4" w14:textId="77777777" w:rsidR="00C577B8" w:rsidRDefault="00C577B8">
      <w:pPr>
        <w:spacing w:after="160" w:line="259" w:lineRule="auto"/>
        <w:rPr>
          <w:shd w:val="clear" w:color="auto" w:fill="FFFFFF"/>
        </w:rPr>
      </w:pPr>
    </w:p>
    <w:p w14:paraId="14B6B646" w14:textId="48E41A08" w:rsidR="00A4177A" w:rsidRDefault="00A41394" w:rsidP="00F033ED">
      <w:pPr>
        <w:pStyle w:val="xAppendixLevel2"/>
        <w:rPr>
          <w:shd w:val="clear" w:color="auto" w:fill="FFFFFF"/>
        </w:rPr>
      </w:pPr>
      <w:bookmarkStart w:id="212" w:name="_Ref133927685"/>
      <w:bookmarkStart w:id="213" w:name="_Ref133927691"/>
      <w:bookmarkStart w:id="214" w:name="_Toc133932136"/>
      <w:r>
        <w:rPr>
          <w:shd w:val="clear" w:color="auto" w:fill="FFFFFF"/>
        </w:rPr>
        <w:t xml:space="preserve">Estimation of total </w:t>
      </w:r>
      <w:r w:rsidRPr="006709FB">
        <w:t>patient</w:t>
      </w:r>
      <w:r>
        <w:rPr>
          <w:shd w:val="clear" w:color="auto" w:fill="FFFFFF"/>
        </w:rPr>
        <w:t xml:space="preserve"> pools in each PHN</w:t>
      </w:r>
      <w:bookmarkEnd w:id="212"/>
      <w:bookmarkEnd w:id="213"/>
      <w:bookmarkEnd w:id="214"/>
    </w:p>
    <w:p w14:paraId="350D3F64" w14:textId="4D605BD4" w:rsidR="00EC277A" w:rsidRDefault="009B532D" w:rsidP="00A41394">
      <w:r>
        <w:t xml:space="preserve">The calculations presented below are intended to support the discussion </w:t>
      </w:r>
      <w:r w:rsidR="00EC277A">
        <w:t xml:space="preserve">in </w:t>
      </w:r>
      <w:r w:rsidR="00716169">
        <w:t>S</w:t>
      </w:r>
      <w:r w:rsidR="00EC277A">
        <w:t xml:space="preserve">ection </w:t>
      </w:r>
      <w:r w:rsidR="00EC277A" w:rsidRPr="006709FB">
        <w:fldChar w:fldCharType="begin"/>
      </w:r>
      <w:r w:rsidR="00EC277A" w:rsidRPr="006709FB">
        <w:instrText xml:space="preserve"> REF _Ref106916353 \r \h </w:instrText>
      </w:r>
      <w:r w:rsidR="00225121" w:rsidRPr="006709FB">
        <w:instrText xml:space="preserve"> \* MERGEFORMAT </w:instrText>
      </w:r>
      <w:r w:rsidR="00EC277A" w:rsidRPr="006709FB">
        <w:fldChar w:fldCharType="separate"/>
      </w:r>
      <w:r w:rsidR="000F61AF" w:rsidRPr="006709FB">
        <w:t>3.5</w:t>
      </w:r>
      <w:r w:rsidR="00EC277A" w:rsidRPr="006709FB">
        <w:fldChar w:fldCharType="end"/>
      </w:r>
      <w:r w:rsidR="00EC277A">
        <w:t xml:space="preserve"> on cost effectiveness about the trade</w:t>
      </w:r>
      <w:r w:rsidR="00725E60">
        <w:t>-</w:t>
      </w:r>
      <w:r w:rsidR="00EC277A">
        <w:t>off between:</w:t>
      </w:r>
    </w:p>
    <w:p w14:paraId="26BC2C59" w14:textId="4794AB86" w:rsidR="00EC277A" w:rsidRDefault="00EC277A" w:rsidP="00554DB5">
      <w:pPr>
        <w:pStyle w:val="Bullet"/>
      </w:pPr>
      <w:r w:rsidRPr="005A08A0">
        <w:t>delivering quality, appropriate and evidence-based wound care</w:t>
      </w:r>
      <w:r>
        <w:t xml:space="preserve"> for all of the in-scope wounds</w:t>
      </w:r>
      <w:r w:rsidRPr="005A08A0">
        <w:t xml:space="preserve"> </w:t>
      </w:r>
    </w:p>
    <w:p w14:paraId="1BFE0702" w14:textId="77777777" w:rsidR="00EC277A" w:rsidRDefault="00EC277A" w:rsidP="00554DB5">
      <w:pPr>
        <w:pStyle w:val="Bullet"/>
      </w:pPr>
      <w:r w:rsidRPr="005A08A0">
        <w:t xml:space="preserve">providing the right level of training education and support to GPs and RACFs </w:t>
      </w:r>
      <w:r>
        <w:t xml:space="preserve">to ensure they have the skills and knowledge to deliver </w:t>
      </w:r>
      <w:r w:rsidRPr="005A08A0">
        <w:t>high-quality, appropriate and evidence-based wound care</w:t>
      </w:r>
      <w:r>
        <w:t xml:space="preserve"> for all of the in-scope wounds</w:t>
      </w:r>
    </w:p>
    <w:p w14:paraId="7B5FA5CC" w14:textId="6366846F" w:rsidR="00EC277A" w:rsidRPr="005A08A0" w:rsidRDefault="00EC277A" w:rsidP="00554DB5">
      <w:pPr>
        <w:pStyle w:val="Bullet"/>
      </w:pPr>
      <w:r w:rsidRPr="005A08A0">
        <w:t>having a sufficiently broad reach of patients to gain the most benefit from the high fixed cost</w:t>
      </w:r>
      <w:r w:rsidR="00725E60">
        <w:t>s</w:t>
      </w:r>
      <w:r w:rsidRPr="005A08A0">
        <w:t xml:space="preserve"> of providing training</w:t>
      </w:r>
      <w:r>
        <w:t xml:space="preserve">, </w:t>
      </w:r>
      <w:r w:rsidRPr="005A08A0">
        <w:t xml:space="preserve">education </w:t>
      </w:r>
      <w:r>
        <w:t xml:space="preserve">and support </w:t>
      </w:r>
      <w:r w:rsidRPr="005A08A0">
        <w:t>to providers.</w:t>
      </w:r>
    </w:p>
    <w:p w14:paraId="09255A7B" w14:textId="76A9E962" w:rsidR="00B07195" w:rsidRDefault="00863FF1" w:rsidP="00A41394">
      <w:pPr>
        <w:rPr>
          <w:rFonts w:asciiTheme="minorHAnsi" w:hAnsiTheme="minorHAnsi" w:cstheme="minorHAnsi"/>
        </w:rPr>
      </w:pPr>
      <w:r w:rsidRPr="00A41394">
        <w:t>The calculations for the total potential patient pools for each PHN</w:t>
      </w:r>
      <w:r w:rsidR="00044AF4">
        <w:t xml:space="preserve"> are </w:t>
      </w:r>
      <w:r w:rsidRPr="00A41394">
        <w:t>shown in</w:t>
      </w:r>
      <w:r w:rsidR="00A41394" w:rsidRPr="00A41394">
        <w:t xml:space="preserve"> </w:t>
      </w:r>
      <w:r w:rsidR="00721E94" w:rsidRPr="006709FB">
        <w:fldChar w:fldCharType="begin"/>
      </w:r>
      <w:r w:rsidR="00721E94" w:rsidRPr="006709FB">
        <w:instrText xml:space="preserve"> REF _Ref132882916 \h  \* MERGEFORMAT </w:instrText>
      </w:r>
      <w:r w:rsidR="00721E94" w:rsidRPr="006709FB">
        <w:fldChar w:fldCharType="separate"/>
      </w:r>
      <w:r w:rsidR="000F61AF" w:rsidRPr="006709FB">
        <w:t xml:space="preserve">Table </w:t>
      </w:r>
      <w:r w:rsidR="000F61AF" w:rsidRPr="006709FB">
        <w:rPr>
          <w:noProof/>
        </w:rPr>
        <w:t>15</w:t>
      </w:r>
      <w:r w:rsidR="00721E94" w:rsidRPr="006709FB">
        <w:fldChar w:fldCharType="end"/>
      </w:r>
      <w:r w:rsidR="00FF06B8">
        <w:t xml:space="preserve">, with </w:t>
      </w:r>
      <w:r w:rsidR="00715397">
        <w:t xml:space="preserve">the breakdown of lower and upper bound prevalence estimates by wound type provided in </w:t>
      </w:r>
      <w:r w:rsidR="005D066D">
        <w:fldChar w:fldCharType="begin"/>
      </w:r>
      <w:r w:rsidR="005D066D">
        <w:instrText xml:space="preserve"> REF _Ref133229168 \h </w:instrText>
      </w:r>
      <w:r w:rsidR="005D066D">
        <w:fldChar w:fldCharType="separate"/>
      </w:r>
      <w:r w:rsidR="005D066D" w:rsidRPr="006709FB">
        <w:t xml:space="preserve">Table </w:t>
      </w:r>
      <w:r w:rsidR="005D066D" w:rsidRPr="006709FB">
        <w:rPr>
          <w:noProof/>
        </w:rPr>
        <w:t>16</w:t>
      </w:r>
      <w:r w:rsidR="005D066D">
        <w:fldChar w:fldCharType="end"/>
      </w:r>
      <w:r w:rsidR="00715397">
        <w:t>. These estimates</w:t>
      </w:r>
      <w:r w:rsidR="009B2644">
        <w:t xml:space="preserve"> </w:t>
      </w:r>
      <w:r w:rsidR="00307EF4">
        <w:t>are intended to be an indicative illustration of the</w:t>
      </w:r>
      <w:r w:rsidR="00FB6441">
        <w:t xml:space="preserve"> reach of each PHN</w:t>
      </w:r>
      <w:r w:rsidR="00B07195">
        <w:t xml:space="preserve"> pilot model in their current design</w:t>
      </w:r>
      <w:r w:rsidRPr="00A41394">
        <w:t>.</w:t>
      </w:r>
      <w:r w:rsidR="00A41394">
        <w:t xml:space="preserve"> These are calculated by applying the lower and upper bounds of prevalence ranges in </w:t>
      </w:r>
      <w:r w:rsidR="00A175B2">
        <w:fldChar w:fldCharType="begin"/>
      </w:r>
      <w:r w:rsidR="00A175B2">
        <w:instrText xml:space="preserve"> REF _Ref132878866 \h </w:instrText>
      </w:r>
      <w:r w:rsidR="00A175B2">
        <w:fldChar w:fldCharType="separate"/>
      </w:r>
      <w:r w:rsidR="00A175B2" w:rsidRPr="006709FB">
        <w:t xml:space="preserve">Table </w:t>
      </w:r>
      <w:r w:rsidR="00A175B2" w:rsidRPr="006709FB">
        <w:rPr>
          <w:noProof/>
        </w:rPr>
        <w:t>14</w:t>
      </w:r>
      <w:r w:rsidR="00A175B2">
        <w:fldChar w:fldCharType="end"/>
      </w:r>
      <w:r w:rsidR="009B532D">
        <w:t xml:space="preserve"> each in-scope wound to the estimated residential population for each PHN’s geographic area of focus </w:t>
      </w:r>
      <w:r w:rsidR="00257AF9">
        <w:t xml:space="preserve"> </w:t>
      </w:r>
      <w:r w:rsidR="00B07195">
        <w:t xml:space="preserve">As discussed in </w:t>
      </w:r>
      <w:r w:rsidR="007232EF">
        <w:t>S</w:t>
      </w:r>
      <w:r w:rsidR="00B07195">
        <w:t xml:space="preserve">ection </w:t>
      </w:r>
      <w:r w:rsidR="00B07195" w:rsidRPr="006709FB">
        <w:fldChar w:fldCharType="begin"/>
      </w:r>
      <w:r w:rsidR="00B07195" w:rsidRPr="006709FB">
        <w:instrText xml:space="preserve"> REF _Ref106916353 \r \h </w:instrText>
      </w:r>
      <w:r w:rsidR="00225121" w:rsidRPr="006709FB">
        <w:instrText xml:space="preserve"> \* MERGEFORMAT </w:instrText>
      </w:r>
      <w:r w:rsidR="00B07195" w:rsidRPr="006709FB">
        <w:fldChar w:fldCharType="separate"/>
      </w:r>
      <w:r w:rsidR="000F61AF" w:rsidRPr="006709FB">
        <w:t>3.5</w:t>
      </w:r>
      <w:r w:rsidR="00B07195" w:rsidRPr="006709FB">
        <w:fldChar w:fldCharType="end"/>
      </w:r>
      <w:r w:rsidR="00AA7D09">
        <w:t xml:space="preserve">, the variation </w:t>
      </w:r>
      <w:r w:rsidR="006E0AFC">
        <w:t xml:space="preserve">in the scale and scope of pilot models is beneficial </w:t>
      </w:r>
      <w:r w:rsidR="006E0AFC">
        <w:rPr>
          <w:rFonts w:asciiTheme="minorHAnsi" w:hAnsiTheme="minorHAnsi" w:cstheme="minorHAnsi"/>
        </w:rPr>
        <w:t>as they enable comparison of what supports are required to enable the delivery of effective and high</w:t>
      </w:r>
      <w:r w:rsidR="002618D9">
        <w:rPr>
          <w:rFonts w:asciiTheme="minorHAnsi" w:hAnsiTheme="minorHAnsi" w:cstheme="minorHAnsi"/>
        </w:rPr>
        <w:t>-</w:t>
      </w:r>
      <w:r w:rsidR="006E0AFC">
        <w:rPr>
          <w:rFonts w:asciiTheme="minorHAnsi" w:hAnsiTheme="minorHAnsi" w:cstheme="minorHAnsi"/>
        </w:rPr>
        <w:t>quality care at different scales. A</w:t>
      </w:r>
      <w:r w:rsidR="00A362DD">
        <w:rPr>
          <w:rFonts w:asciiTheme="minorHAnsi" w:hAnsiTheme="minorHAnsi" w:cstheme="minorHAnsi"/>
        </w:rPr>
        <w:t>s such, a</w:t>
      </w:r>
      <w:r w:rsidR="006E0AFC">
        <w:rPr>
          <w:rFonts w:asciiTheme="minorHAnsi" w:hAnsiTheme="minorHAnsi" w:cstheme="minorHAnsi"/>
        </w:rPr>
        <w:t xml:space="preserve"> smaller </w:t>
      </w:r>
      <w:r w:rsidR="00A362DD">
        <w:rPr>
          <w:rFonts w:asciiTheme="minorHAnsi" w:hAnsiTheme="minorHAnsi" w:cstheme="minorHAnsi"/>
        </w:rPr>
        <w:t xml:space="preserve">total patient pool </w:t>
      </w:r>
      <w:r w:rsidR="00257AF9">
        <w:rPr>
          <w:rFonts w:asciiTheme="minorHAnsi" w:hAnsiTheme="minorHAnsi" w:cstheme="minorHAnsi"/>
        </w:rPr>
        <w:t xml:space="preserve">should </w:t>
      </w:r>
      <w:r w:rsidR="00A362DD" w:rsidRPr="00D66388">
        <w:rPr>
          <w:rFonts w:asciiTheme="minorHAnsi" w:hAnsiTheme="minorHAnsi" w:cstheme="minorHAnsi"/>
        </w:rPr>
        <w:t xml:space="preserve">not </w:t>
      </w:r>
      <w:r w:rsidR="00257AF9">
        <w:rPr>
          <w:rFonts w:asciiTheme="minorHAnsi" w:hAnsiTheme="minorHAnsi" w:cstheme="minorHAnsi"/>
        </w:rPr>
        <w:t xml:space="preserve">be taken as an </w:t>
      </w:r>
      <w:r w:rsidR="003A285F">
        <w:rPr>
          <w:rFonts w:asciiTheme="minorHAnsi" w:hAnsiTheme="minorHAnsi" w:cstheme="minorHAnsi"/>
        </w:rPr>
        <w:t>assessment of the quality or appropriateness of the pilot design in and of itself</w:t>
      </w:r>
      <w:r w:rsidR="002618D9">
        <w:rPr>
          <w:rFonts w:asciiTheme="minorHAnsi" w:hAnsiTheme="minorHAnsi" w:cstheme="minorHAnsi"/>
        </w:rPr>
        <w:t>,</w:t>
      </w:r>
      <w:r w:rsidR="003A285F">
        <w:rPr>
          <w:rFonts w:asciiTheme="minorHAnsi" w:hAnsiTheme="minorHAnsi" w:cstheme="minorHAnsi"/>
        </w:rPr>
        <w:t xml:space="preserve"> as a key aim of the pilot was to gain insights into the best model to deliver wound care.</w:t>
      </w:r>
    </w:p>
    <w:p w14:paraId="640F775C" w14:textId="06E2947F" w:rsidR="003A285F" w:rsidRPr="006709FB" w:rsidRDefault="00F03354" w:rsidP="00A41394">
      <w:pPr>
        <w:rPr>
          <w:rFonts w:asciiTheme="majorHAnsi" w:hAnsiTheme="majorHAnsi" w:cstheme="majorHAnsi"/>
        </w:rPr>
      </w:pPr>
      <w:r w:rsidRPr="006709FB">
        <w:rPr>
          <w:rFonts w:asciiTheme="majorHAnsi" w:hAnsiTheme="majorHAnsi" w:cstheme="majorHAnsi"/>
        </w:rPr>
        <w:t xml:space="preserve">Caveats </w:t>
      </w:r>
    </w:p>
    <w:p w14:paraId="48F040AD" w14:textId="1970C988" w:rsidR="00F03354" w:rsidRDefault="00F03354" w:rsidP="007232EF">
      <w:r>
        <w:t>As noted previously</w:t>
      </w:r>
      <w:r w:rsidR="002618D9">
        <w:t>,</w:t>
      </w:r>
      <w:r w:rsidRPr="00F03354">
        <w:t xml:space="preserve"> </w:t>
      </w:r>
      <w:r>
        <w:t xml:space="preserve">there is </w:t>
      </w:r>
      <w:r w:rsidRPr="00F03354">
        <w:t>a lack of current, reliable data on the prevalence of chronic wounds in Australi</w:t>
      </w:r>
      <w:r>
        <w:t>a</w:t>
      </w:r>
      <w:r w:rsidR="00FA0AFA">
        <w:t>, the prevalence estimate ranges are based on best available evidence from academic literature</w:t>
      </w:r>
      <w:r w:rsidR="005214BC">
        <w:t>.</w:t>
      </w:r>
    </w:p>
    <w:p w14:paraId="1FABD41C" w14:textId="0475EB04" w:rsidR="00D06703" w:rsidRDefault="00D06703" w:rsidP="007232EF">
      <w:r>
        <w:t xml:space="preserve">The estimates </w:t>
      </w:r>
      <w:r w:rsidR="00DC65CF">
        <w:t xml:space="preserve">are based on a national average </w:t>
      </w:r>
      <w:r w:rsidR="0058795D">
        <w:t>prevalence</w:t>
      </w:r>
      <w:r w:rsidR="00DC65CF">
        <w:t xml:space="preserve"> estimate </w:t>
      </w:r>
      <w:r w:rsidR="00065B93">
        <w:t>and</w:t>
      </w:r>
      <w:r w:rsidR="00DC65CF">
        <w:t xml:space="preserve"> </w:t>
      </w:r>
      <w:r>
        <w:t xml:space="preserve">do not take into account regional variations in the prevalence of chronic wounds </w:t>
      </w:r>
      <w:r w:rsidR="00DC65CF">
        <w:t xml:space="preserve">due to </w:t>
      </w:r>
      <w:r w:rsidR="00F551D0">
        <w:t>varying levels of risk factors</w:t>
      </w:r>
      <w:r>
        <w:t xml:space="preserve">. </w:t>
      </w:r>
      <w:r w:rsidR="0083387A">
        <w:t xml:space="preserve">As discussed in </w:t>
      </w:r>
      <w:r w:rsidR="007232EF">
        <w:t>S</w:t>
      </w:r>
      <w:r w:rsidR="0083387A">
        <w:t xml:space="preserve">ection </w:t>
      </w:r>
      <w:r>
        <w:fldChar w:fldCharType="begin"/>
      </w:r>
      <w:r>
        <w:instrText xml:space="preserve"> REF _Ref106917263 \r \h  \* MERGEFORMAT </w:instrText>
      </w:r>
      <w:r>
        <w:fldChar w:fldCharType="separate"/>
      </w:r>
      <w:r w:rsidR="00EC77F2">
        <w:t>1</w:t>
      </w:r>
      <w:r>
        <w:fldChar w:fldCharType="end"/>
      </w:r>
      <w:r w:rsidR="0083387A">
        <w:t>, chronic wounds are related to the social determinants of health and are more likely to occur in older people, those with chronic disease such as diabetes, obesity, hypertension, kidney disease and vascular disease.</w:t>
      </w:r>
    </w:p>
    <w:p w14:paraId="5A4167FF" w14:textId="55C6B14E" w:rsidR="00D06703" w:rsidRPr="00F03354" w:rsidRDefault="00F03354" w:rsidP="007232EF">
      <w:r>
        <w:t xml:space="preserve">The estimates below do not take into account the setting of care </w:t>
      </w:r>
      <w:r w:rsidR="00A34E42">
        <w:t xml:space="preserve">for each </w:t>
      </w:r>
      <w:r w:rsidR="009D27EB">
        <w:t xml:space="preserve">PHN </w:t>
      </w:r>
      <w:r w:rsidR="00A34E42">
        <w:t xml:space="preserve">pilot model and as such may </w:t>
      </w:r>
      <w:r w:rsidR="00A50B5E">
        <w:t>over- or under-estimate the true total</w:t>
      </w:r>
      <w:r w:rsidR="009D27EB">
        <w:t xml:space="preserve"> potential patient pool for each PHN pilot model</w:t>
      </w:r>
      <w:r w:rsidR="0058795D">
        <w:t>.</w:t>
      </w:r>
    </w:p>
    <w:p w14:paraId="4ACF7737" w14:textId="77777777" w:rsidR="007232EF" w:rsidRDefault="007232EF" w:rsidP="00C60C0A">
      <w:pPr>
        <w:pStyle w:val="Caption"/>
        <w:sectPr w:rsidR="007232EF" w:rsidSect="00674780">
          <w:pgSz w:w="11907" w:h="16839" w:code="9"/>
          <w:pgMar w:top="1134" w:right="1134" w:bottom="1134" w:left="1134" w:header="720" w:footer="680" w:gutter="0"/>
          <w:cols w:space="720"/>
          <w:titlePg/>
          <w:docGrid w:linePitch="360"/>
        </w:sectPr>
      </w:pPr>
      <w:bookmarkStart w:id="215" w:name="_Ref106757710"/>
      <w:bookmarkStart w:id="216" w:name="_Ref106916241"/>
    </w:p>
    <w:p w14:paraId="6E9780F3" w14:textId="2BA6B74B" w:rsidR="00721E94" w:rsidRPr="006709FB" w:rsidRDefault="00C60C0A" w:rsidP="00721E94">
      <w:pPr>
        <w:pStyle w:val="Caption"/>
      </w:pPr>
      <w:bookmarkStart w:id="217" w:name="_Ref132882916"/>
      <w:r>
        <w:t xml:space="preserve">Table </w:t>
      </w:r>
      <w:r>
        <w:fldChar w:fldCharType="begin"/>
      </w:r>
      <w:r>
        <w:instrText xml:space="preserve"> SEQ Table \* ARABIC </w:instrText>
      </w:r>
      <w:r>
        <w:fldChar w:fldCharType="separate"/>
      </w:r>
      <w:r w:rsidR="00F60B25">
        <w:rPr>
          <w:noProof/>
        </w:rPr>
        <w:t>15</w:t>
      </w:r>
      <w:r>
        <w:fldChar w:fldCharType="end"/>
      </w:r>
      <w:bookmarkEnd w:id="215"/>
      <w:bookmarkEnd w:id="216"/>
      <w:bookmarkEnd w:id="217"/>
      <w:r w:rsidR="00721E94" w:rsidRPr="006709FB">
        <w:t xml:space="preserve"> |</w:t>
      </w:r>
      <w:r w:rsidR="00F42A0E">
        <w:t>Geographic area of focus, estimated residential population and t</w:t>
      </w:r>
      <w:r w:rsidR="00721E94" w:rsidRPr="006709FB">
        <w:t xml:space="preserve">otal </w:t>
      </w:r>
      <w:r w:rsidR="001A2EC6">
        <w:t xml:space="preserve">potential </w:t>
      </w:r>
      <w:r w:rsidR="00721E94" w:rsidRPr="006709FB">
        <w:t>patient pools in each PHN</w:t>
      </w:r>
    </w:p>
    <w:tbl>
      <w:tblPr>
        <w:tblStyle w:val="NousTableStyletopandsideheading"/>
        <w:tblW w:w="0" w:type="auto"/>
        <w:tblLook w:val="04A0" w:firstRow="1" w:lastRow="0" w:firstColumn="1" w:lastColumn="0" w:noHBand="0" w:noVBand="1"/>
      </w:tblPr>
      <w:tblGrid>
        <w:gridCol w:w="3472"/>
        <w:gridCol w:w="3473"/>
        <w:gridCol w:w="3472"/>
        <w:gridCol w:w="3473"/>
      </w:tblGrid>
      <w:tr w:rsidR="00644795" w:rsidRPr="006709FB" w14:paraId="1C57358A" w14:textId="77777777" w:rsidTr="001B19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52BBF7B4" w14:textId="239B0683" w:rsidR="00644795" w:rsidRPr="006709FB" w:rsidRDefault="00644795" w:rsidP="00644795">
            <w:pPr>
              <w:pStyle w:val="TableNheader"/>
              <w:rPr>
                <w:b w:val="0"/>
                <w:bCs/>
                <w:color w:val="FFFFFF" w:themeColor="background1"/>
              </w:rPr>
            </w:pPr>
            <w:r w:rsidRPr="006709FB">
              <w:rPr>
                <w:b w:val="0"/>
                <w:bCs/>
                <w:color w:val="FFFFFF" w:themeColor="background1"/>
              </w:rPr>
              <w:t>PHN</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01A9E0B" w14:textId="0D559068" w:rsidR="00644795" w:rsidRPr="006709FB" w:rsidRDefault="00644795" w:rsidP="00644795">
            <w:pPr>
              <w:pStyle w:val="TableNheader"/>
              <w:cnfStyle w:val="100000000000" w:firstRow="1" w:lastRow="0" w:firstColumn="0" w:lastColumn="0" w:oddVBand="0" w:evenVBand="0" w:oddHBand="0" w:evenHBand="0" w:firstRowFirstColumn="0" w:firstRowLastColumn="0" w:lastRowFirstColumn="0" w:lastRowLastColumn="0"/>
              <w:rPr>
                <w:color w:val="FFFFFF" w:themeColor="background1"/>
              </w:rPr>
            </w:pPr>
            <w:r w:rsidRPr="006709FB">
              <w:rPr>
                <w:b w:val="0"/>
                <w:bCs/>
                <w:color w:val="FFFFFF" w:themeColor="background1"/>
              </w:rPr>
              <w:t>Geographic area of focus</w:t>
            </w:r>
          </w:p>
        </w:tc>
        <w:tc>
          <w:tcPr>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682DC3D1" w14:textId="26919DD4" w:rsidR="00644795" w:rsidRPr="006709FB" w:rsidRDefault="00644795" w:rsidP="00644795">
            <w:pPr>
              <w:pStyle w:val="TableNheader"/>
              <w:cnfStyle w:val="100000000000" w:firstRow="1" w:lastRow="0" w:firstColumn="0" w:lastColumn="0" w:oddVBand="0" w:evenVBand="0" w:oddHBand="0" w:evenHBand="0" w:firstRowFirstColumn="0" w:firstRowLastColumn="0" w:lastRowFirstColumn="0" w:lastRowLastColumn="0"/>
              <w:rPr>
                <w:color w:val="FFFFFF" w:themeColor="background1"/>
              </w:rPr>
            </w:pPr>
            <w:r w:rsidRPr="006709FB">
              <w:rPr>
                <w:b w:val="0"/>
                <w:bCs/>
                <w:color w:val="FFFFFF" w:themeColor="background1"/>
              </w:rPr>
              <w:t>Estimated Residential Population</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3EBE0F21" w14:textId="30B2AB2F" w:rsidR="00644795" w:rsidRPr="006709FB" w:rsidRDefault="00644795" w:rsidP="00644795">
            <w:pPr>
              <w:pStyle w:val="TableNheader"/>
              <w:cnfStyle w:val="100000000000" w:firstRow="1" w:lastRow="0" w:firstColumn="0" w:lastColumn="0" w:oddVBand="0" w:evenVBand="0" w:oddHBand="0" w:evenHBand="0" w:firstRowFirstColumn="0" w:firstRowLastColumn="0" w:lastRowFirstColumn="0" w:lastRowLastColumn="0"/>
              <w:rPr>
                <w:color w:val="FFFFFF" w:themeColor="background1"/>
              </w:rPr>
            </w:pPr>
            <w:r w:rsidRPr="006709FB">
              <w:rPr>
                <w:b w:val="0"/>
                <w:bCs/>
                <w:color w:val="FFFFFF" w:themeColor="background1"/>
              </w:rPr>
              <w:t>Total potential patient pool</w:t>
            </w:r>
            <w:r w:rsidR="001B19BA" w:rsidRPr="006709FB">
              <w:rPr>
                <w:b w:val="0"/>
                <w:bCs/>
                <w:color w:val="FFFFFF" w:themeColor="background1"/>
              </w:rPr>
              <w:t xml:space="preserve"> </w:t>
            </w:r>
            <w:r w:rsidRPr="006709FB">
              <w:rPr>
                <w:b w:val="0"/>
                <w:bCs/>
                <w:color w:val="FFFFFF" w:themeColor="background1"/>
                <w:vertAlign w:val="superscript"/>
              </w:rPr>
              <w:footnoteReference w:id="125"/>
            </w:r>
          </w:p>
        </w:tc>
      </w:tr>
      <w:tr w:rsidR="00644795" w:rsidRPr="006709FB" w14:paraId="22D466E0" w14:textId="77777777" w:rsidTr="001B19BA">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8ADACB9" w14:textId="17E8E130" w:rsidR="00644795" w:rsidRPr="006709FB" w:rsidRDefault="003E51B1" w:rsidP="003E51B1">
            <w:pPr>
              <w:pStyle w:val="TableNheader"/>
              <w:jc w:val="left"/>
              <w:rPr>
                <w:b w:val="0"/>
                <w:bCs/>
              </w:rPr>
            </w:pPr>
            <w:r w:rsidRPr="006709FB">
              <w:rPr>
                <w:b w:val="0"/>
                <w:bCs/>
              </w:rPr>
              <w:t>Gold Coast PHN</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9C81AE3" w14:textId="4A7A97A5" w:rsidR="00644795" w:rsidRPr="006709FB" w:rsidRDefault="008124A7" w:rsidP="008124A7">
            <w:pPr>
              <w:pStyle w:val="TableNText"/>
              <w:cnfStyle w:val="000000000000" w:firstRow="0" w:lastRow="0" w:firstColumn="0" w:lastColumn="0" w:oddVBand="0" w:evenVBand="0" w:oddHBand="0" w:evenHBand="0" w:firstRowFirstColumn="0" w:firstRowLastColumn="0" w:lastRowFirstColumn="0" w:lastRowLastColumn="0"/>
            </w:pPr>
            <w:r w:rsidRPr="006709FB">
              <w:t>All of Gold Coast PHN</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CBC3C99" w14:textId="4AFAE66D" w:rsidR="00644795" w:rsidRPr="006709FB" w:rsidRDefault="008417D3" w:rsidP="008124A7">
            <w:pPr>
              <w:pStyle w:val="TableNText"/>
              <w:cnfStyle w:val="000000000000" w:firstRow="0" w:lastRow="0" w:firstColumn="0" w:lastColumn="0" w:oddVBand="0" w:evenVBand="0" w:oddHBand="0" w:evenHBand="0" w:firstRowFirstColumn="0" w:firstRowLastColumn="0" w:lastRowFirstColumn="0" w:lastRowLastColumn="0"/>
            </w:pPr>
            <w:r w:rsidRPr="006709FB">
              <w:t>651,000</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C6D9405" w14:textId="21254891" w:rsidR="00644795" w:rsidRPr="006709FB" w:rsidRDefault="006C6FEE" w:rsidP="008124A7">
            <w:pPr>
              <w:pStyle w:val="TableNText"/>
              <w:cnfStyle w:val="000000000000" w:firstRow="0" w:lastRow="0" w:firstColumn="0" w:lastColumn="0" w:oddVBand="0" w:evenVBand="0" w:oddHBand="0" w:evenHBand="0" w:firstRowFirstColumn="0" w:firstRowLastColumn="0" w:lastRowFirstColumn="0" w:lastRowLastColumn="0"/>
            </w:pPr>
            <w:r w:rsidRPr="006709FB">
              <w:t>6119 – 18,878</w:t>
            </w:r>
          </w:p>
        </w:tc>
      </w:tr>
      <w:tr w:rsidR="00644795" w:rsidRPr="006709FB" w14:paraId="2A102F08" w14:textId="77777777" w:rsidTr="001B19BA">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97B57CC" w14:textId="2DD3A721" w:rsidR="00644795" w:rsidRPr="006709FB" w:rsidRDefault="003E51B1" w:rsidP="003E51B1">
            <w:pPr>
              <w:pStyle w:val="TableNheader"/>
              <w:jc w:val="left"/>
              <w:rPr>
                <w:b w:val="0"/>
                <w:bCs/>
              </w:rPr>
            </w:pPr>
            <w:r w:rsidRPr="006709FB">
              <w:rPr>
                <w:b w:val="0"/>
                <w:bCs/>
              </w:rPr>
              <w:t>Nepean Blue Mountains PHN</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BE3FE56" w14:textId="4B9DD7C6" w:rsidR="00644795" w:rsidRPr="006709FB" w:rsidRDefault="00013093" w:rsidP="008124A7">
            <w:pPr>
              <w:pStyle w:val="TableNText"/>
              <w:cnfStyle w:val="000000000000" w:firstRow="0" w:lastRow="0" w:firstColumn="0" w:lastColumn="0" w:oddVBand="0" w:evenVBand="0" w:oddHBand="0" w:evenHBand="0" w:firstRowFirstColumn="0" w:firstRowLastColumn="0" w:lastRowFirstColumn="0" w:lastRowLastColumn="0"/>
            </w:pPr>
            <w:r w:rsidRPr="006709FB">
              <w:t>Penrith LGA</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4A0D8D3" w14:textId="2602A71E" w:rsidR="00644795" w:rsidRPr="006709FB" w:rsidRDefault="009F23E6" w:rsidP="008124A7">
            <w:pPr>
              <w:pStyle w:val="TableNText"/>
              <w:cnfStyle w:val="000000000000" w:firstRow="0" w:lastRow="0" w:firstColumn="0" w:lastColumn="0" w:oddVBand="0" w:evenVBand="0" w:oddHBand="0" w:evenHBand="0" w:firstRowFirstColumn="0" w:firstRowLastColumn="0" w:lastRowFirstColumn="0" w:lastRowLastColumn="0"/>
            </w:pPr>
            <w:r w:rsidRPr="006709FB">
              <w:t>219,173</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9AAD73D" w14:textId="2205B7F6" w:rsidR="00644795" w:rsidRPr="006709FB" w:rsidRDefault="00D22F7F" w:rsidP="008124A7">
            <w:pPr>
              <w:pStyle w:val="TableNText"/>
              <w:cnfStyle w:val="000000000000" w:firstRow="0" w:lastRow="0" w:firstColumn="0" w:lastColumn="0" w:oddVBand="0" w:evenVBand="0" w:oddHBand="0" w:evenHBand="0" w:firstRowFirstColumn="0" w:firstRowLastColumn="0" w:lastRowFirstColumn="0" w:lastRowLastColumn="0"/>
            </w:pPr>
            <w:r w:rsidRPr="006709FB">
              <w:t>329 – 723</w:t>
            </w:r>
          </w:p>
        </w:tc>
      </w:tr>
      <w:tr w:rsidR="00644795" w:rsidRPr="006709FB" w14:paraId="4AB0C7DE" w14:textId="77777777" w:rsidTr="001B19BA">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9E900BA" w14:textId="3862724C" w:rsidR="00644795" w:rsidRPr="006709FB" w:rsidRDefault="003E51B1" w:rsidP="003E51B1">
            <w:pPr>
              <w:pStyle w:val="TableNheader"/>
              <w:jc w:val="left"/>
              <w:rPr>
                <w:b w:val="0"/>
                <w:bCs/>
              </w:rPr>
            </w:pPr>
            <w:r w:rsidRPr="006709FB">
              <w:rPr>
                <w:b w:val="0"/>
                <w:bCs/>
              </w:rPr>
              <w:t>Western Victoria PHN</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ACDA99A" w14:textId="5A66CCAA" w:rsidR="00644795" w:rsidRPr="006709FB" w:rsidRDefault="00C37819" w:rsidP="008124A7">
            <w:pPr>
              <w:pStyle w:val="TableNText"/>
              <w:cnfStyle w:val="000000000000" w:firstRow="0" w:lastRow="0" w:firstColumn="0" w:lastColumn="0" w:oddVBand="0" w:evenVBand="0" w:oddHBand="0" w:evenHBand="0" w:firstRowFirstColumn="0" w:firstRowLastColumn="0" w:lastRowFirstColumn="0" w:lastRowLastColumn="0"/>
            </w:pPr>
            <w:r w:rsidRPr="006709FB">
              <w:t>West Wimmera sub-region (Ararat LGA, Horsham LGA, Hindmarsh LGA, Northern Grampians LGA, West Wimmera LGA, Yarriambiack LGA)</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EF03E1C" w14:textId="11C5B5FE" w:rsidR="00644795" w:rsidRPr="006709FB" w:rsidRDefault="00AC2DCD" w:rsidP="008124A7">
            <w:pPr>
              <w:pStyle w:val="TableNText"/>
              <w:cnfStyle w:val="000000000000" w:firstRow="0" w:lastRow="0" w:firstColumn="0" w:lastColumn="0" w:oddVBand="0" w:evenVBand="0" w:oddHBand="0" w:evenHBand="0" w:firstRowFirstColumn="0" w:firstRowLastColumn="0" w:lastRowFirstColumn="0" w:lastRowLastColumn="0"/>
            </w:pPr>
            <w:r w:rsidRPr="006709FB">
              <w:t>59,029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18B5E63" w14:textId="1D446BC8" w:rsidR="00644795" w:rsidRPr="006709FB" w:rsidRDefault="001B19BA" w:rsidP="008124A7">
            <w:pPr>
              <w:pStyle w:val="TableNText"/>
              <w:cnfStyle w:val="000000000000" w:firstRow="0" w:lastRow="0" w:firstColumn="0" w:lastColumn="0" w:oddVBand="0" w:evenVBand="0" w:oddHBand="0" w:evenHBand="0" w:firstRowFirstColumn="0" w:firstRowLastColumn="0" w:lastRowFirstColumn="0" w:lastRowLastColumn="0"/>
            </w:pPr>
            <w:r w:rsidRPr="006709FB">
              <w:t>124 – 272</w:t>
            </w:r>
          </w:p>
        </w:tc>
      </w:tr>
    </w:tbl>
    <w:p w14:paraId="6F75F22D" w14:textId="77777777" w:rsidR="001B19BA" w:rsidRPr="006709FB" w:rsidRDefault="001B19BA">
      <w:pPr>
        <w:spacing w:after="160" w:line="259" w:lineRule="auto"/>
        <w:rPr>
          <w:rFonts w:ascii="Segoe UI Semibold" w:hAnsi="Segoe UI Semibold"/>
          <w:bCs/>
          <w:color w:val="00264D" w:themeColor="background2"/>
          <w:szCs w:val="18"/>
        </w:rPr>
      </w:pPr>
      <w:r w:rsidRPr="006709FB">
        <w:br w:type="page"/>
      </w:r>
    </w:p>
    <w:p w14:paraId="7D9CC46D" w14:textId="72A5A781" w:rsidR="00721E94" w:rsidRPr="006709FB" w:rsidRDefault="00721E94" w:rsidP="001B19BA">
      <w:pPr>
        <w:pStyle w:val="Caption"/>
        <w:spacing w:before="600"/>
      </w:pPr>
      <w:bookmarkStart w:id="218" w:name="_Ref133229168"/>
      <w:r w:rsidRPr="006709FB">
        <w:t xml:space="preserve">Table </w:t>
      </w:r>
      <w:r w:rsidRPr="006709FB">
        <w:fldChar w:fldCharType="begin"/>
      </w:r>
      <w:r w:rsidRPr="006709FB">
        <w:instrText xml:space="preserve"> SEQ Table \* ARABIC </w:instrText>
      </w:r>
      <w:r w:rsidRPr="006709FB">
        <w:fldChar w:fldCharType="separate"/>
      </w:r>
      <w:r w:rsidR="00F60B25">
        <w:rPr>
          <w:noProof/>
        </w:rPr>
        <w:t>16</w:t>
      </w:r>
      <w:r w:rsidRPr="006709FB">
        <w:fldChar w:fldCharType="end"/>
      </w:r>
      <w:bookmarkEnd w:id="218"/>
      <w:r w:rsidRPr="006709FB">
        <w:t xml:space="preserve"> | Calculations for estimated total patient pools in each PHN</w:t>
      </w:r>
      <w:r w:rsidR="000863C8">
        <w:t xml:space="preserve">, including a breakdown of </w:t>
      </w:r>
      <w:r w:rsidR="008A6FE0">
        <w:t>lower and upper bound prevalence estimates by wound type</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2529"/>
        <w:gridCol w:w="2877"/>
        <w:gridCol w:w="2979"/>
        <w:gridCol w:w="2979"/>
      </w:tblGrid>
      <w:tr w:rsidR="006105FE" w:rsidRPr="006709FB" w14:paraId="7AB863F5" w14:textId="77777777" w:rsidTr="006105FE">
        <w:trPr>
          <w:cnfStyle w:val="100000000000" w:firstRow="1" w:lastRow="0" w:firstColumn="0" w:lastColumn="0" w:oddVBand="0" w:evenVBand="0" w:oddHBand="0" w:evenHBand="0" w:firstRowFirstColumn="0" w:firstRowLastColumn="0" w:lastRowFirstColumn="0" w:lastRowLastColumn="0"/>
          <w:trHeight w:val="1632"/>
          <w:tblHead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07DD32D" w14:textId="77777777" w:rsidR="006105FE" w:rsidRPr="006709FB" w:rsidRDefault="006105FE" w:rsidP="00C8509D">
            <w:pPr>
              <w:pStyle w:val="TableNheader"/>
              <w:rPr>
                <w:b w:val="0"/>
                <w:color w:val="FFFFFF" w:themeColor="background1"/>
              </w:rPr>
            </w:pPr>
            <w:r w:rsidRPr="006709FB">
              <w:rPr>
                <w:b w:val="0"/>
                <w:color w:val="FFFFFF" w:themeColor="background1"/>
              </w:rPr>
              <w:t>PHN</w:t>
            </w:r>
          </w:p>
        </w:tc>
        <w:tc>
          <w:tcPr>
            <w:tcW w:w="2529"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45112B61" w14:textId="33EFA937" w:rsidR="006105FE" w:rsidRPr="006709FB" w:rsidRDefault="006105FE" w:rsidP="006105FE">
            <w:pPr>
              <w:pStyle w:val="TableNheader"/>
              <w:cnfStyle w:val="100000000000" w:firstRow="1" w:lastRow="0" w:firstColumn="0" w:lastColumn="0" w:oddVBand="0" w:evenVBand="0" w:oddHBand="0" w:evenHBand="0" w:firstRowFirstColumn="0" w:firstRowLastColumn="0" w:lastRowFirstColumn="0" w:lastRowLastColumn="0"/>
              <w:rPr>
                <w:color w:val="FFFFFF" w:themeColor="background1"/>
              </w:rPr>
            </w:pPr>
            <w:r w:rsidRPr="006105FE">
              <w:rPr>
                <w:color w:val="FFFFFF" w:themeColor="background1"/>
              </w:rPr>
              <w:t>Total potential patient pool</w:t>
            </w:r>
          </w:p>
        </w:tc>
        <w:tc>
          <w:tcPr>
            <w:tcW w:w="2877"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461B147A" w14:textId="314F2A29" w:rsidR="006105FE" w:rsidRPr="006709FB" w:rsidRDefault="006105FE" w:rsidP="00C8509D">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709FB">
              <w:rPr>
                <w:b w:val="0"/>
                <w:color w:val="FFFFFF" w:themeColor="background1"/>
              </w:rPr>
              <w:t xml:space="preserve">Breakdown by wound type (lower bound prevalence estimate – upper bound prevalence estimate) </w:t>
            </w:r>
          </w:p>
        </w:tc>
        <w:tc>
          <w:tcPr>
            <w:tcW w:w="2979"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7ED6FD4" w14:textId="77777777" w:rsidR="006105FE" w:rsidRPr="006709FB" w:rsidRDefault="006105FE" w:rsidP="00C8509D">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709FB">
              <w:rPr>
                <w:b w:val="0"/>
                <w:color w:val="FFFFFF" w:themeColor="background1"/>
              </w:rPr>
              <w:t>Lower bound prevalence estimate (lower bound prevalence estimate x estimated residential population)</w:t>
            </w:r>
          </w:p>
        </w:tc>
        <w:tc>
          <w:tcPr>
            <w:tcW w:w="2979"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0AE7D3E3" w14:textId="77777777" w:rsidR="006105FE" w:rsidRPr="006709FB" w:rsidRDefault="006105FE" w:rsidP="00C8509D">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709FB">
              <w:rPr>
                <w:b w:val="0"/>
                <w:color w:val="FFFFFF" w:themeColor="background1"/>
              </w:rPr>
              <w:t>Upper bound prevalence estimate (upper bound prevalence estimate x estimated residential population)</w:t>
            </w:r>
          </w:p>
        </w:tc>
      </w:tr>
      <w:tr w:rsidR="006105FE" w:rsidRPr="006709FB" w14:paraId="113C3F80" w14:textId="77777777" w:rsidTr="006105FE">
        <w:trPr>
          <w:trHeight w:val="727"/>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EDFAC90" w14:textId="77777777" w:rsidR="006105FE" w:rsidRPr="006709FB" w:rsidRDefault="006105FE" w:rsidP="00CF4C75">
            <w:pPr>
              <w:pStyle w:val="TableNheader"/>
              <w:jc w:val="left"/>
              <w:rPr>
                <w:b w:val="0"/>
                <w:bCs/>
              </w:rPr>
            </w:pPr>
            <w:r w:rsidRPr="006709FB">
              <w:rPr>
                <w:b w:val="0"/>
                <w:bCs/>
              </w:rPr>
              <w:t>Gold Coast PHN</w:t>
            </w:r>
          </w:p>
        </w:tc>
        <w:tc>
          <w:tcPr>
            <w:tcW w:w="252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8E60805" w14:textId="6F1E6404" w:rsidR="006105FE" w:rsidRPr="006709FB" w:rsidRDefault="006105FE" w:rsidP="006105FE">
            <w:pPr>
              <w:pStyle w:val="TableNText"/>
              <w:cnfStyle w:val="000000000000" w:firstRow="0" w:lastRow="0" w:firstColumn="0" w:lastColumn="0" w:oddVBand="0" w:evenVBand="0" w:oddHBand="0" w:evenHBand="0" w:firstRowFirstColumn="0" w:firstRowLastColumn="0" w:lastRowFirstColumn="0" w:lastRowLastColumn="0"/>
            </w:pPr>
            <w:r>
              <w:t>6119 – 18,878</w:t>
            </w:r>
          </w:p>
        </w:tc>
        <w:tc>
          <w:tcPr>
            <w:tcW w:w="287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5EBBBD9" w14:textId="2915157C"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pPr>
            <w:r w:rsidRPr="006709FB">
              <w:t>Pressure Injuries</w:t>
            </w:r>
          </w:p>
          <w:p w14:paraId="2F923BC4" w14:textId="77777777"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rPr>
                <w:shd w:val="clear" w:color="auto" w:fill="FFFFFF"/>
              </w:rPr>
            </w:pPr>
            <w:r w:rsidRPr="006709FB">
              <w:t>(LB: 0.72% - UB: 2.41%)</w:t>
            </w:r>
          </w:p>
        </w:tc>
        <w:tc>
          <w:tcPr>
            <w:tcW w:w="297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80B9011" w14:textId="77777777"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rPr>
                <w:shd w:val="clear" w:color="auto" w:fill="FFFFFF"/>
              </w:rPr>
            </w:pPr>
            <w:r w:rsidRPr="006709FB">
              <w:t>4687.2</w:t>
            </w:r>
          </w:p>
        </w:tc>
        <w:tc>
          <w:tcPr>
            <w:tcW w:w="297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EA2A90E" w14:textId="77777777"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rPr>
                <w:shd w:val="clear" w:color="auto" w:fill="FFFFFF"/>
              </w:rPr>
            </w:pPr>
            <w:r w:rsidRPr="006709FB">
              <w:t>15,689.1</w:t>
            </w:r>
          </w:p>
        </w:tc>
      </w:tr>
      <w:tr w:rsidR="006105FE" w:rsidRPr="006709FB" w14:paraId="2FDC7C0A" w14:textId="77777777" w:rsidTr="006105FE">
        <w:trPr>
          <w:trHeight w:val="727"/>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F5CDAEE" w14:textId="77777777" w:rsidR="006105FE" w:rsidRPr="006709FB" w:rsidRDefault="006105FE" w:rsidP="00CF4C75">
            <w:pPr>
              <w:pStyle w:val="TableNheader"/>
              <w:jc w:val="left"/>
              <w:rPr>
                <w:b w:val="0"/>
                <w:bCs/>
              </w:rPr>
            </w:pPr>
            <w:r w:rsidRPr="006709FB">
              <w:rPr>
                <w:b w:val="0"/>
                <w:bCs/>
              </w:rPr>
              <w:t>Gold Coast PHN</w:t>
            </w:r>
          </w:p>
        </w:tc>
        <w:tc>
          <w:tcPr>
            <w:tcW w:w="252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CB55D70" w14:textId="4F2FD08B"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pPr>
            <w:r>
              <w:t>6119 – 18,878</w:t>
            </w:r>
          </w:p>
        </w:tc>
        <w:tc>
          <w:tcPr>
            <w:tcW w:w="287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847B69A" w14:textId="60197BF5"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pPr>
            <w:r w:rsidRPr="006709FB">
              <w:t>Venous Leg Ulcers</w:t>
            </w:r>
          </w:p>
          <w:p w14:paraId="3234F921" w14:textId="77777777"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rPr>
                <w:shd w:val="clear" w:color="auto" w:fill="FFFFFF"/>
              </w:rPr>
            </w:pPr>
            <w:r w:rsidRPr="006709FB">
              <w:t>(LB: 0.15% - UB: 0.33%)</w:t>
            </w:r>
          </w:p>
        </w:tc>
        <w:tc>
          <w:tcPr>
            <w:tcW w:w="297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5462FE5" w14:textId="77777777"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rPr>
                <w:shd w:val="clear" w:color="auto" w:fill="FFFFFF"/>
              </w:rPr>
            </w:pPr>
            <w:r w:rsidRPr="006709FB">
              <w:t>976.5</w:t>
            </w:r>
          </w:p>
        </w:tc>
        <w:tc>
          <w:tcPr>
            <w:tcW w:w="297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0A833EA" w14:textId="77777777"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rPr>
                <w:shd w:val="clear" w:color="auto" w:fill="FFFFFF"/>
              </w:rPr>
            </w:pPr>
            <w:r w:rsidRPr="006709FB">
              <w:t>2148.3</w:t>
            </w:r>
          </w:p>
        </w:tc>
      </w:tr>
      <w:tr w:rsidR="006105FE" w:rsidRPr="006709FB" w14:paraId="699D8B71" w14:textId="77777777" w:rsidTr="006105FE">
        <w:trPr>
          <w:trHeight w:val="727"/>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88F51EB" w14:textId="77777777" w:rsidR="006105FE" w:rsidRPr="006709FB" w:rsidRDefault="006105FE" w:rsidP="00CF4C75">
            <w:pPr>
              <w:pStyle w:val="TableNheader"/>
              <w:jc w:val="left"/>
              <w:rPr>
                <w:b w:val="0"/>
                <w:bCs/>
              </w:rPr>
            </w:pPr>
            <w:r w:rsidRPr="006709FB">
              <w:rPr>
                <w:b w:val="0"/>
                <w:bCs/>
              </w:rPr>
              <w:t>Gold Coast PHN</w:t>
            </w:r>
          </w:p>
        </w:tc>
        <w:tc>
          <w:tcPr>
            <w:tcW w:w="252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E29A4CC" w14:textId="78604E24"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pPr>
            <w:r>
              <w:t>6119 – 18,878</w:t>
            </w:r>
          </w:p>
        </w:tc>
        <w:tc>
          <w:tcPr>
            <w:tcW w:w="287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D466661" w14:textId="455FFAE9"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pPr>
            <w:r w:rsidRPr="006709FB">
              <w:t xml:space="preserve">Diabetic Foot Ulcers </w:t>
            </w:r>
          </w:p>
          <w:p w14:paraId="40D2986A" w14:textId="77777777"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pPr>
            <w:r w:rsidRPr="006709FB">
              <w:t>(LB: 0.06% - UB: 0.13%)</w:t>
            </w:r>
          </w:p>
        </w:tc>
        <w:tc>
          <w:tcPr>
            <w:tcW w:w="297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A2DFA0A" w14:textId="77777777"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rPr>
                <w:shd w:val="clear" w:color="auto" w:fill="FFFFFF"/>
              </w:rPr>
            </w:pPr>
            <w:r w:rsidRPr="006709FB">
              <w:t>390.6</w:t>
            </w:r>
          </w:p>
        </w:tc>
        <w:tc>
          <w:tcPr>
            <w:tcW w:w="297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0DE422E" w14:textId="77777777"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rPr>
                <w:shd w:val="clear" w:color="auto" w:fill="FFFFFF"/>
              </w:rPr>
            </w:pPr>
            <w:r w:rsidRPr="006709FB">
              <w:t xml:space="preserve">846.3 </w:t>
            </w:r>
          </w:p>
        </w:tc>
      </w:tr>
      <w:tr w:rsidR="006105FE" w:rsidRPr="006709FB" w14:paraId="66C2787C" w14:textId="77777777" w:rsidTr="006105FE">
        <w:trPr>
          <w:trHeight w:val="727"/>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BFB58C0" w14:textId="77777777" w:rsidR="006105FE" w:rsidRPr="006709FB" w:rsidRDefault="006105FE" w:rsidP="00CF4C75">
            <w:pPr>
              <w:pStyle w:val="TableNheader"/>
              <w:jc w:val="left"/>
              <w:rPr>
                <w:b w:val="0"/>
                <w:bCs/>
              </w:rPr>
            </w:pPr>
            <w:r w:rsidRPr="006709FB">
              <w:rPr>
                <w:b w:val="0"/>
                <w:bCs/>
              </w:rPr>
              <w:t>Gold Coast PHN</w:t>
            </w:r>
          </w:p>
        </w:tc>
        <w:tc>
          <w:tcPr>
            <w:tcW w:w="252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B54BD6A" w14:textId="21A2BFA1"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pPr>
            <w:r>
              <w:t>6119 – 18,878</w:t>
            </w:r>
          </w:p>
        </w:tc>
        <w:tc>
          <w:tcPr>
            <w:tcW w:w="287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48895DD" w14:textId="68B1E2C0"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pPr>
            <w:r w:rsidRPr="006709FB">
              <w:t>Artery Insufficiency Ulcers</w:t>
            </w:r>
          </w:p>
          <w:p w14:paraId="16EA3081" w14:textId="77777777"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rPr>
                <w:shd w:val="clear" w:color="auto" w:fill="FFFFFF"/>
              </w:rPr>
            </w:pPr>
            <w:r w:rsidRPr="006709FB">
              <w:t>(LB: 0.01% - UB: 0.03%)</w:t>
            </w:r>
          </w:p>
        </w:tc>
        <w:tc>
          <w:tcPr>
            <w:tcW w:w="297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15389F3" w14:textId="77777777"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rPr>
                <w:shd w:val="clear" w:color="auto" w:fill="FFFFFF"/>
              </w:rPr>
            </w:pPr>
            <w:r w:rsidRPr="006709FB">
              <w:t>65.1</w:t>
            </w:r>
          </w:p>
        </w:tc>
        <w:tc>
          <w:tcPr>
            <w:tcW w:w="297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CDFF4E2" w14:textId="77777777"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rPr>
                <w:shd w:val="clear" w:color="auto" w:fill="FFFFFF"/>
              </w:rPr>
            </w:pPr>
            <w:r w:rsidRPr="006709FB">
              <w:t>195.3</w:t>
            </w:r>
          </w:p>
        </w:tc>
      </w:tr>
      <w:tr w:rsidR="006105FE" w:rsidRPr="006709FB" w14:paraId="0BDF3786" w14:textId="77777777" w:rsidTr="006105FE">
        <w:trPr>
          <w:trHeight w:val="727"/>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D952CF3" w14:textId="77777777" w:rsidR="006105FE" w:rsidRPr="006709FB" w:rsidRDefault="006105FE" w:rsidP="00CF4C75">
            <w:pPr>
              <w:pStyle w:val="TableNheader"/>
              <w:jc w:val="left"/>
              <w:rPr>
                <w:b w:val="0"/>
                <w:bCs/>
              </w:rPr>
            </w:pPr>
            <w:r w:rsidRPr="006709FB">
              <w:rPr>
                <w:b w:val="0"/>
                <w:bCs/>
              </w:rPr>
              <w:t>Nepean Blue Mountains PHN</w:t>
            </w:r>
          </w:p>
        </w:tc>
        <w:tc>
          <w:tcPr>
            <w:tcW w:w="252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F967BCB" w14:textId="79620FC2" w:rsidR="006105FE" w:rsidRPr="006709FB" w:rsidRDefault="006105FE" w:rsidP="006105FE">
            <w:pPr>
              <w:pStyle w:val="TableNText"/>
              <w:cnfStyle w:val="000000000000" w:firstRow="0" w:lastRow="0" w:firstColumn="0" w:lastColumn="0" w:oddVBand="0" w:evenVBand="0" w:oddHBand="0" w:evenHBand="0" w:firstRowFirstColumn="0" w:firstRowLastColumn="0" w:lastRowFirstColumn="0" w:lastRowLastColumn="0"/>
            </w:pPr>
            <w:r>
              <w:t>329 – 723</w:t>
            </w:r>
          </w:p>
        </w:tc>
        <w:tc>
          <w:tcPr>
            <w:tcW w:w="287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EEA4270" w14:textId="737BCDE3"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pPr>
            <w:r w:rsidRPr="006709FB">
              <w:t>Venous Leg Ulcers</w:t>
            </w:r>
          </w:p>
          <w:p w14:paraId="2C03AC90" w14:textId="77777777"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pPr>
            <w:r w:rsidRPr="006709FB">
              <w:t>(LB: 0.15% - UB: 0.33%)</w:t>
            </w:r>
          </w:p>
        </w:tc>
        <w:tc>
          <w:tcPr>
            <w:tcW w:w="297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3FFDD1E" w14:textId="77777777"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pPr>
            <w:r w:rsidRPr="006709FB">
              <w:t>328.8</w:t>
            </w:r>
          </w:p>
        </w:tc>
        <w:tc>
          <w:tcPr>
            <w:tcW w:w="297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9D28258" w14:textId="77777777"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pPr>
            <w:r w:rsidRPr="006709FB">
              <w:t xml:space="preserve">723.3 </w:t>
            </w:r>
          </w:p>
        </w:tc>
      </w:tr>
      <w:tr w:rsidR="006105FE" w:rsidRPr="006709FB" w14:paraId="10FB9E01" w14:textId="77777777" w:rsidTr="006105FE">
        <w:trPr>
          <w:trHeight w:val="709"/>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D61C315" w14:textId="77777777" w:rsidR="006105FE" w:rsidRPr="006709FB" w:rsidRDefault="006105FE" w:rsidP="00CF4C75">
            <w:pPr>
              <w:pStyle w:val="TableNheader"/>
              <w:jc w:val="left"/>
              <w:rPr>
                <w:b w:val="0"/>
                <w:bCs/>
              </w:rPr>
            </w:pPr>
            <w:r w:rsidRPr="006709FB">
              <w:rPr>
                <w:b w:val="0"/>
                <w:bCs/>
              </w:rPr>
              <w:t>Western Victoria PHN</w:t>
            </w:r>
          </w:p>
        </w:tc>
        <w:tc>
          <w:tcPr>
            <w:tcW w:w="252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8CD963F" w14:textId="144E5492"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rPr>
                <w:shd w:val="clear" w:color="auto" w:fill="FFFFFF"/>
              </w:rPr>
            </w:pPr>
            <w:r w:rsidRPr="006105FE">
              <w:rPr>
                <w:shd w:val="clear" w:color="auto" w:fill="FFFFFF"/>
              </w:rPr>
              <w:t>124 – 272</w:t>
            </w:r>
          </w:p>
        </w:tc>
        <w:tc>
          <w:tcPr>
            <w:tcW w:w="287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A85C754" w14:textId="38582699"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rPr>
                <w:shd w:val="clear" w:color="auto" w:fill="FFFFFF"/>
              </w:rPr>
            </w:pPr>
            <w:r w:rsidRPr="006709FB">
              <w:rPr>
                <w:shd w:val="clear" w:color="auto" w:fill="FFFFFF"/>
              </w:rPr>
              <w:t>Venous Leg Ulcers</w:t>
            </w:r>
          </w:p>
          <w:p w14:paraId="793CE563" w14:textId="77777777"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pPr>
            <w:r w:rsidRPr="006709FB">
              <w:t>(LB: 0.15% - UB: 0.33%)</w:t>
            </w:r>
          </w:p>
        </w:tc>
        <w:tc>
          <w:tcPr>
            <w:tcW w:w="297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038FB2E" w14:textId="77777777"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pPr>
            <w:r w:rsidRPr="006709FB">
              <w:t>88.5</w:t>
            </w:r>
          </w:p>
        </w:tc>
        <w:tc>
          <w:tcPr>
            <w:tcW w:w="297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508E310" w14:textId="77777777"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pPr>
            <w:r w:rsidRPr="006709FB">
              <w:t>194.8</w:t>
            </w:r>
          </w:p>
        </w:tc>
      </w:tr>
      <w:tr w:rsidR="006105FE" w:rsidRPr="006709FB" w14:paraId="23ED5B7B" w14:textId="77777777" w:rsidTr="006105FE">
        <w:trPr>
          <w:trHeight w:val="727"/>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FE940E4" w14:textId="77777777" w:rsidR="006105FE" w:rsidRPr="006709FB" w:rsidRDefault="006105FE" w:rsidP="00CF4C75">
            <w:pPr>
              <w:pStyle w:val="TableNheader"/>
              <w:jc w:val="left"/>
              <w:rPr>
                <w:b w:val="0"/>
                <w:bCs/>
              </w:rPr>
            </w:pPr>
            <w:r w:rsidRPr="006709FB">
              <w:rPr>
                <w:b w:val="0"/>
                <w:bCs/>
              </w:rPr>
              <w:t>Western Victoria PHN</w:t>
            </w:r>
          </w:p>
        </w:tc>
        <w:tc>
          <w:tcPr>
            <w:tcW w:w="252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3B30100" w14:textId="147009DB"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pPr>
            <w:r w:rsidRPr="006105FE">
              <w:t>124 – 272</w:t>
            </w:r>
          </w:p>
        </w:tc>
        <w:tc>
          <w:tcPr>
            <w:tcW w:w="287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26B2AF7" w14:textId="1B38F8F1"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pPr>
            <w:r w:rsidRPr="006709FB">
              <w:t>Diabetic Foot Ulcers</w:t>
            </w:r>
          </w:p>
          <w:p w14:paraId="745C3226" w14:textId="77777777"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pPr>
            <w:r w:rsidRPr="006709FB">
              <w:t>(LB: 0.06% - UB: 0.13%)</w:t>
            </w:r>
          </w:p>
        </w:tc>
        <w:tc>
          <w:tcPr>
            <w:tcW w:w="297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FFCD5A4" w14:textId="77777777"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pPr>
            <w:r w:rsidRPr="006709FB">
              <w:t>35.4</w:t>
            </w:r>
          </w:p>
        </w:tc>
        <w:tc>
          <w:tcPr>
            <w:tcW w:w="297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19CB58A" w14:textId="77777777" w:rsidR="006105FE" w:rsidRPr="006709FB" w:rsidRDefault="006105FE" w:rsidP="00663C20">
            <w:pPr>
              <w:pStyle w:val="TableNText"/>
              <w:cnfStyle w:val="000000000000" w:firstRow="0" w:lastRow="0" w:firstColumn="0" w:lastColumn="0" w:oddVBand="0" w:evenVBand="0" w:oddHBand="0" w:evenHBand="0" w:firstRowFirstColumn="0" w:firstRowLastColumn="0" w:lastRowFirstColumn="0" w:lastRowLastColumn="0"/>
            </w:pPr>
            <w:r w:rsidRPr="006709FB">
              <w:t>76.7</w:t>
            </w:r>
          </w:p>
        </w:tc>
      </w:tr>
    </w:tbl>
    <w:p w14:paraId="617DFEDD" w14:textId="77777777" w:rsidR="00401FB7" w:rsidRDefault="00401FB7" w:rsidP="00322302">
      <w:pPr>
        <w:rPr>
          <w:rFonts w:asciiTheme="minorHAnsi" w:hAnsiTheme="minorHAnsi" w:cstheme="minorHAnsi"/>
          <w:color w:val="1C1D1E"/>
          <w:shd w:val="clear" w:color="auto" w:fill="FFFFFF"/>
        </w:rPr>
        <w:sectPr w:rsidR="00401FB7" w:rsidSect="00E675E1">
          <w:headerReference w:type="first" r:id="rId63"/>
          <w:footerReference w:type="first" r:id="rId64"/>
          <w:pgSz w:w="16839" w:h="11907" w:orient="landscape" w:code="9"/>
          <w:pgMar w:top="1559" w:right="1418" w:bottom="1418" w:left="1701" w:header="720" w:footer="680" w:gutter="0"/>
          <w:cols w:space="720"/>
          <w:titlePg/>
          <w:docGrid w:linePitch="360"/>
        </w:sectPr>
      </w:pPr>
    </w:p>
    <w:p w14:paraId="0C6966C7" w14:textId="77777777" w:rsidR="00C76AB2" w:rsidRDefault="00C76AB2" w:rsidP="00C76AB2">
      <w:pPr>
        <w:pStyle w:val="xAppendixLevel2"/>
        <w:rPr>
          <w:shd w:val="clear" w:color="auto" w:fill="FFFFFF"/>
        </w:rPr>
      </w:pPr>
      <w:bookmarkStart w:id="219" w:name="_Toc132901202"/>
      <w:bookmarkStart w:id="220" w:name="_Toc132905904"/>
      <w:bookmarkStart w:id="221" w:name="_Toc132905960"/>
      <w:bookmarkStart w:id="222" w:name="_Toc107211202"/>
      <w:bookmarkStart w:id="223" w:name="_Ref114816403"/>
      <w:bookmarkStart w:id="224" w:name="_Toc133932137"/>
      <w:bookmarkEnd w:id="219"/>
      <w:bookmarkEnd w:id="220"/>
      <w:bookmarkEnd w:id="221"/>
      <w:r>
        <w:rPr>
          <w:shd w:val="clear" w:color="auto" w:fill="FFFFFF"/>
        </w:rPr>
        <w:t xml:space="preserve">Estimation of potential cost savings due to </w:t>
      </w:r>
      <w:r w:rsidRPr="00462058">
        <w:rPr>
          <w:shd w:val="clear" w:color="auto" w:fill="FFFFFF"/>
        </w:rPr>
        <w:t xml:space="preserve">avoided hospital admissions with improved community-based care for </w:t>
      </w:r>
      <w:bookmarkEnd w:id="222"/>
      <w:r w:rsidR="00371F16">
        <w:rPr>
          <w:shd w:val="clear" w:color="auto" w:fill="FFFFFF"/>
        </w:rPr>
        <w:t>d</w:t>
      </w:r>
      <w:r w:rsidR="00371F16" w:rsidRPr="00462058">
        <w:rPr>
          <w:shd w:val="clear" w:color="auto" w:fill="FFFFFF"/>
        </w:rPr>
        <w:t xml:space="preserve">iabetic </w:t>
      </w:r>
      <w:r w:rsidR="00371F16">
        <w:rPr>
          <w:shd w:val="clear" w:color="auto" w:fill="FFFFFF"/>
        </w:rPr>
        <w:t>f</w:t>
      </w:r>
      <w:r w:rsidR="00371F16" w:rsidRPr="00462058">
        <w:rPr>
          <w:shd w:val="clear" w:color="auto" w:fill="FFFFFF"/>
        </w:rPr>
        <w:t xml:space="preserve">oot </w:t>
      </w:r>
      <w:r w:rsidR="00371F16">
        <w:rPr>
          <w:shd w:val="clear" w:color="auto" w:fill="FFFFFF"/>
        </w:rPr>
        <w:t>u</w:t>
      </w:r>
      <w:r w:rsidR="00371F16" w:rsidRPr="00462058">
        <w:rPr>
          <w:shd w:val="clear" w:color="auto" w:fill="FFFFFF"/>
        </w:rPr>
        <w:t>lcers</w:t>
      </w:r>
      <w:r w:rsidRPr="00462058">
        <w:rPr>
          <w:shd w:val="clear" w:color="auto" w:fill="FFFFFF"/>
        </w:rPr>
        <w:t xml:space="preserve"> </w:t>
      </w:r>
      <w:r w:rsidR="00555DA6">
        <w:rPr>
          <w:shd w:val="clear" w:color="auto" w:fill="FFFFFF"/>
        </w:rPr>
        <w:t>and</w:t>
      </w:r>
      <w:r w:rsidRPr="00462058">
        <w:rPr>
          <w:shd w:val="clear" w:color="auto" w:fill="FFFFFF"/>
        </w:rPr>
        <w:t xml:space="preserve"> </w:t>
      </w:r>
      <w:r w:rsidR="00371F16">
        <w:rPr>
          <w:shd w:val="clear" w:color="auto" w:fill="FFFFFF"/>
        </w:rPr>
        <w:t>v</w:t>
      </w:r>
      <w:r w:rsidR="00371F16" w:rsidRPr="00462058">
        <w:rPr>
          <w:shd w:val="clear" w:color="auto" w:fill="FFFFFF"/>
        </w:rPr>
        <w:t xml:space="preserve">enous </w:t>
      </w:r>
      <w:r w:rsidR="00371F16">
        <w:rPr>
          <w:shd w:val="clear" w:color="auto" w:fill="FFFFFF"/>
        </w:rPr>
        <w:t>l</w:t>
      </w:r>
      <w:r w:rsidR="00371F16" w:rsidRPr="00462058">
        <w:rPr>
          <w:shd w:val="clear" w:color="auto" w:fill="FFFFFF"/>
        </w:rPr>
        <w:t xml:space="preserve">eg </w:t>
      </w:r>
      <w:r w:rsidR="00371F16">
        <w:rPr>
          <w:shd w:val="clear" w:color="auto" w:fill="FFFFFF"/>
        </w:rPr>
        <w:t>u</w:t>
      </w:r>
      <w:r w:rsidR="00371F16" w:rsidRPr="00462058">
        <w:rPr>
          <w:shd w:val="clear" w:color="auto" w:fill="FFFFFF"/>
        </w:rPr>
        <w:t>lcers</w:t>
      </w:r>
      <w:bookmarkEnd w:id="223"/>
      <w:bookmarkEnd w:id="224"/>
    </w:p>
    <w:p w14:paraId="12758F22" w14:textId="556629BF" w:rsidR="00AC7838" w:rsidRPr="00AC7838" w:rsidRDefault="004504EE" w:rsidP="00AC7838">
      <w:pPr>
        <w:pStyle w:val="xAppendixLevel3"/>
      </w:pPr>
      <w:bookmarkStart w:id="225" w:name="_Toc107211203"/>
      <w:bookmarkStart w:id="226" w:name="_Ref114811325"/>
      <w:bookmarkStart w:id="227" w:name="_Toc133932138"/>
      <w:r>
        <w:t xml:space="preserve">Diabetic </w:t>
      </w:r>
      <w:bookmarkEnd w:id="225"/>
      <w:r w:rsidR="00371F16" w:rsidRPr="006709FB">
        <w:t>foot ulcers</w:t>
      </w:r>
      <w:bookmarkEnd w:id="226"/>
      <w:bookmarkEnd w:id="227"/>
      <w:r w:rsidR="00791D9E" w:rsidRPr="006709FB">
        <w:t xml:space="preserve"> </w:t>
      </w:r>
    </w:p>
    <w:p w14:paraId="5DD37515" w14:textId="34C95BA5" w:rsidR="001F7809" w:rsidRDefault="004504EE" w:rsidP="004504EE">
      <w:pPr>
        <w:rPr>
          <w:rFonts w:asciiTheme="minorHAnsi" w:hAnsiTheme="minorHAnsi" w:cstheme="minorHAnsi"/>
        </w:rPr>
      </w:pPr>
      <w:r>
        <w:t xml:space="preserve">This </w:t>
      </w:r>
      <w:r w:rsidRPr="005632EC">
        <w:rPr>
          <w:rFonts w:asciiTheme="minorHAnsi" w:hAnsiTheme="minorHAnsi" w:cstheme="minorHAnsi"/>
        </w:rPr>
        <w:t xml:space="preserve">section details the methodology used to arrive at the calculations in </w:t>
      </w:r>
      <w:r w:rsidRPr="005632EC">
        <w:rPr>
          <w:rFonts w:asciiTheme="minorHAnsi" w:hAnsiTheme="minorHAnsi" w:cstheme="minorHAnsi"/>
        </w:rPr>
        <w:fldChar w:fldCharType="begin"/>
      </w:r>
      <w:r w:rsidRPr="005632EC">
        <w:rPr>
          <w:rFonts w:asciiTheme="minorHAnsi" w:hAnsiTheme="minorHAnsi" w:cstheme="minorHAnsi"/>
        </w:rPr>
        <w:instrText xml:space="preserve"> REF _Ref106925326 \h </w:instrText>
      </w:r>
      <w:r>
        <w:rPr>
          <w:rFonts w:asciiTheme="minorHAnsi" w:hAnsiTheme="minorHAnsi" w:cstheme="minorHAnsi"/>
        </w:rPr>
        <w:instrText xml:space="preserve"> \* MERGEFORMAT </w:instrText>
      </w:r>
      <w:r w:rsidRPr="005632EC">
        <w:rPr>
          <w:rFonts w:asciiTheme="minorHAnsi" w:hAnsiTheme="minorHAnsi" w:cstheme="minorHAnsi"/>
        </w:rPr>
      </w:r>
      <w:r w:rsidRPr="005632EC">
        <w:rPr>
          <w:rFonts w:asciiTheme="minorHAnsi" w:hAnsiTheme="minorHAnsi" w:cstheme="minorHAnsi"/>
        </w:rPr>
        <w:fldChar w:fldCharType="separate"/>
      </w:r>
      <w:r w:rsidR="00EC77F2" w:rsidRPr="00EC77F2">
        <w:rPr>
          <w:rFonts w:asciiTheme="minorHAnsi" w:hAnsiTheme="minorHAnsi" w:cstheme="minorHAnsi"/>
        </w:rPr>
        <w:t xml:space="preserve">Table </w:t>
      </w:r>
      <w:r w:rsidR="000F61AF" w:rsidRPr="006709FB">
        <w:rPr>
          <w:rFonts w:asciiTheme="minorHAnsi" w:hAnsiTheme="minorHAnsi" w:cstheme="minorHAnsi"/>
          <w:noProof/>
        </w:rPr>
        <w:t>5</w:t>
      </w:r>
      <w:r w:rsidRPr="005632EC">
        <w:rPr>
          <w:rFonts w:asciiTheme="minorHAnsi" w:hAnsiTheme="minorHAnsi" w:cstheme="minorHAnsi"/>
        </w:rPr>
        <w:fldChar w:fldCharType="end"/>
      </w:r>
      <w:r>
        <w:rPr>
          <w:rFonts w:asciiTheme="minorHAnsi" w:hAnsiTheme="minorHAnsi" w:cstheme="minorHAnsi"/>
        </w:rPr>
        <w:t xml:space="preserve"> and discussion in Section </w:t>
      </w:r>
      <w:r w:rsidR="00F95060" w:rsidRPr="006709FB">
        <w:rPr>
          <w:rFonts w:asciiTheme="minorHAnsi" w:hAnsiTheme="minorHAnsi" w:cstheme="minorHAnsi"/>
        </w:rPr>
        <w:fldChar w:fldCharType="begin"/>
      </w:r>
      <w:r w:rsidR="00F95060" w:rsidRPr="006709FB">
        <w:rPr>
          <w:rFonts w:asciiTheme="minorHAnsi" w:hAnsiTheme="minorHAnsi" w:cstheme="minorHAnsi"/>
        </w:rPr>
        <w:instrText xml:space="preserve"> REF _Ref106652211 \n \h </w:instrText>
      </w:r>
      <w:r w:rsidR="00225121" w:rsidRPr="006709FB">
        <w:rPr>
          <w:rFonts w:asciiTheme="minorHAnsi" w:hAnsiTheme="minorHAnsi" w:cstheme="minorHAnsi"/>
        </w:rPr>
        <w:instrText xml:space="preserve"> \* MERGEFORMAT </w:instrText>
      </w:r>
      <w:r w:rsidR="00F95060" w:rsidRPr="006709FB">
        <w:rPr>
          <w:rFonts w:asciiTheme="minorHAnsi" w:hAnsiTheme="minorHAnsi" w:cstheme="minorHAnsi"/>
        </w:rPr>
      </w:r>
      <w:r w:rsidR="00F95060" w:rsidRPr="006709FB">
        <w:rPr>
          <w:rFonts w:asciiTheme="minorHAnsi" w:hAnsiTheme="minorHAnsi" w:cstheme="minorHAnsi"/>
        </w:rPr>
        <w:fldChar w:fldCharType="separate"/>
      </w:r>
      <w:r w:rsidR="000F61AF" w:rsidRPr="006709FB">
        <w:rPr>
          <w:rFonts w:asciiTheme="minorHAnsi" w:hAnsiTheme="minorHAnsi" w:cstheme="minorHAnsi"/>
        </w:rPr>
        <w:t>3.6</w:t>
      </w:r>
      <w:r w:rsidR="00F95060" w:rsidRPr="006709FB">
        <w:rPr>
          <w:rFonts w:asciiTheme="minorHAnsi" w:hAnsiTheme="minorHAnsi" w:cstheme="minorHAnsi"/>
        </w:rPr>
        <w:fldChar w:fldCharType="end"/>
      </w:r>
      <w:r w:rsidR="00486E68">
        <w:rPr>
          <w:rFonts w:asciiTheme="minorHAnsi" w:hAnsiTheme="minorHAnsi" w:cstheme="minorHAnsi"/>
        </w:rPr>
        <w:t xml:space="preserve"> </w:t>
      </w:r>
      <w:r w:rsidR="00A15FB6">
        <w:rPr>
          <w:rFonts w:asciiTheme="minorHAnsi" w:hAnsiTheme="minorHAnsi" w:cstheme="minorHAnsi"/>
        </w:rPr>
        <w:t>about</w:t>
      </w:r>
      <w:r w:rsidR="004753A0">
        <w:rPr>
          <w:rFonts w:asciiTheme="minorHAnsi" w:hAnsiTheme="minorHAnsi" w:cstheme="minorHAnsi"/>
        </w:rPr>
        <w:t xml:space="preserve"> the </w:t>
      </w:r>
      <w:r w:rsidR="002A1A6A">
        <w:rPr>
          <w:rFonts w:asciiTheme="minorHAnsi" w:hAnsiTheme="minorHAnsi" w:cstheme="minorHAnsi"/>
        </w:rPr>
        <w:t xml:space="preserve">potential </w:t>
      </w:r>
      <w:r w:rsidR="004753A0">
        <w:rPr>
          <w:rFonts w:asciiTheme="minorHAnsi" w:hAnsiTheme="minorHAnsi" w:cstheme="minorHAnsi"/>
        </w:rPr>
        <w:t xml:space="preserve">system </w:t>
      </w:r>
      <w:r w:rsidR="00A15FB6">
        <w:rPr>
          <w:rFonts w:asciiTheme="minorHAnsi" w:hAnsiTheme="minorHAnsi" w:cstheme="minorHAnsi"/>
        </w:rPr>
        <w:t xml:space="preserve">savings </w:t>
      </w:r>
      <w:r w:rsidR="002A1A6A">
        <w:rPr>
          <w:rFonts w:asciiTheme="minorHAnsi" w:hAnsiTheme="minorHAnsi" w:cstheme="minorHAnsi"/>
        </w:rPr>
        <w:t>from</w:t>
      </w:r>
      <w:r w:rsidR="00A15FB6">
        <w:rPr>
          <w:rFonts w:asciiTheme="minorHAnsi" w:hAnsiTheme="minorHAnsi" w:cstheme="minorHAnsi"/>
        </w:rPr>
        <w:t xml:space="preserve"> </w:t>
      </w:r>
      <w:r w:rsidR="00127134">
        <w:rPr>
          <w:rFonts w:asciiTheme="minorHAnsi" w:hAnsiTheme="minorHAnsi" w:cstheme="minorHAnsi"/>
        </w:rPr>
        <w:t>increasing access to best practice</w:t>
      </w:r>
      <w:r w:rsidR="00A15FB6">
        <w:rPr>
          <w:rFonts w:asciiTheme="minorHAnsi" w:hAnsiTheme="minorHAnsi" w:cstheme="minorHAnsi"/>
        </w:rPr>
        <w:t xml:space="preserve"> community</w:t>
      </w:r>
      <w:r w:rsidR="00127134">
        <w:rPr>
          <w:rFonts w:asciiTheme="minorHAnsi" w:hAnsiTheme="minorHAnsi" w:cstheme="minorHAnsi"/>
        </w:rPr>
        <w:t>-based care for diabetic foot ulcers</w:t>
      </w:r>
      <w:r w:rsidR="00A15FB6">
        <w:rPr>
          <w:rFonts w:asciiTheme="minorHAnsi" w:hAnsiTheme="minorHAnsi" w:cstheme="minorHAnsi"/>
        </w:rPr>
        <w:t>.</w:t>
      </w:r>
    </w:p>
    <w:p w14:paraId="0C91653B" w14:textId="3FD9E041" w:rsidR="00B93EE3" w:rsidRDefault="00EA0228" w:rsidP="00162EFC">
      <w:pPr>
        <w:pStyle w:val="xAppendixlevel4"/>
      </w:pPr>
      <w:bookmarkStart w:id="228" w:name="_Toc133231946"/>
      <w:bookmarkStart w:id="229" w:name="_Toc133932139"/>
      <w:r>
        <w:t>Aim of the modelling</w:t>
      </w:r>
      <w:bookmarkEnd w:id="228"/>
      <w:bookmarkEnd w:id="229"/>
    </w:p>
    <w:p w14:paraId="1DB75532" w14:textId="096695CA" w:rsidR="00BD70B9" w:rsidRDefault="00D62B37" w:rsidP="00B37561">
      <w:pPr>
        <w:rPr>
          <w:lang w:eastAsia="en-AU"/>
        </w:rPr>
      </w:pPr>
      <w:r w:rsidRPr="00D62B37">
        <w:rPr>
          <w:rFonts w:asciiTheme="majorHAnsi" w:hAnsiTheme="majorHAnsi" w:cstheme="majorHAnsi"/>
          <w:lang w:eastAsia="en-AU"/>
        </w:rPr>
        <w:t>T</w:t>
      </w:r>
      <w:r w:rsidR="00643EE1" w:rsidRPr="00D62B37">
        <w:rPr>
          <w:rFonts w:asciiTheme="majorHAnsi" w:hAnsiTheme="majorHAnsi" w:cstheme="majorHAnsi"/>
          <w:lang w:eastAsia="en-AU"/>
        </w:rPr>
        <w:t>he modelling</w:t>
      </w:r>
      <w:r w:rsidR="00267440">
        <w:rPr>
          <w:rFonts w:asciiTheme="majorHAnsi" w:hAnsiTheme="majorHAnsi" w:cstheme="majorHAnsi"/>
          <w:lang w:eastAsia="en-AU"/>
        </w:rPr>
        <w:t xml:space="preserve"> presented in</w:t>
      </w:r>
      <w:r w:rsidR="00F95060">
        <w:rPr>
          <w:rFonts w:asciiTheme="majorHAnsi" w:hAnsiTheme="majorHAnsi" w:cstheme="majorHAnsi"/>
          <w:lang w:eastAsia="en-AU"/>
        </w:rPr>
        <w:t xml:space="preserve"> Section</w:t>
      </w:r>
      <w:r w:rsidR="00267440">
        <w:rPr>
          <w:rFonts w:asciiTheme="majorHAnsi" w:hAnsiTheme="majorHAnsi" w:cstheme="majorHAnsi"/>
          <w:lang w:eastAsia="en-AU"/>
        </w:rPr>
        <w:t xml:space="preserve"> </w:t>
      </w:r>
      <w:r w:rsidR="00F95060" w:rsidRPr="006709FB">
        <w:rPr>
          <w:rFonts w:asciiTheme="majorHAnsi" w:hAnsiTheme="majorHAnsi" w:cstheme="majorHAnsi"/>
          <w:lang w:eastAsia="en-AU"/>
        </w:rPr>
        <w:fldChar w:fldCharType="begin"/>
      </w:r>
      <w:r w:rsidR="00F95060" w:rsidRPr="006709FB">
        <w:rPr>
          <w:rFonts w:asciiTheme="majorHAnsi" w:hAnsiTheme="majorHAnsi" w:cstheme="majorHAnsi"/>
          <w:lang w:eastAsia="en-AU"/>
        </w:rPr>
        <w:instrText xml:space="preserve"> REF _Ref106652211 \n \h </w:instrText>
      </w:r>
      <w:r w:rsidR="00225121" w:rsidRPr="006709FB">
        <w:rPr>
          <w:rFonts w:asciiTheme="majorHAnsi" w:hAnsiTheme="majorHAnsi" w:cstheme="majorHAnsi"/>
          <w:lang w:eastAsia="en-AU"/>
        </w:rPr>
        <w:instrText xml:space="preserve"> \* MERGEFORMAT </w:instrText>
      </w:r>
      <w:r w:rsidR="00F95060" w:rsidRPr="006709FB">
        <w:rPr>
          <w:rFonts w:asciiTheme="majorHAnsi" w:hAnsiTheme="majorHAnsi" w:cstheme="majorHAnsi"/>
          <w:lang w:eastAsia="en-AU"/>
        </w:rPr>
      </w:r>
      <w:r w:rsidR="00F95060" w:rsidRPr="006709FB">
        <w:rPr>
          <w:rFonts w:asciiTheme="majorHAnsi" w:hAnsiTheme="majorHAnsi" w:cstheme="majorHAnsi"/>
          <w:lang w:eastAsia="en-AU"/>
        </w:rPr>
        <w:fldChar w:fldCharType="separate"/>
      </w:r>
      <w:r w:rsidR="000F61AF" w:rsidRPr="006709FB">
        <w:rPr>
          <w:rFonts w:asciiTheme="majorHAnsi" w:hAnsiTheme="majorHAnsi" w:cstheme="majorHAnsi"/>
          <w:lang w:eastAsia="en-AU"/>
        </w:rPr>
        <w:t>3.6</w:t>
      </w:r>
      <w:r w:rsidR="00F95060" w:rsidRPr="006709FB">
        <w:rPr>
          <w:rFonts w:asciiTheme="majorHAnsi" w:hAnsiTheme="majorHAnsi" w:cstheme="majorHAnsi"/>
          <w:lang w:eastAsia="en-AU"/>
        </w:rPr>
        <w:fldChar w:fldCharType="end"/>
      </w:r>
      <w:r w:rsidR="00F95060">
        <w:rPr>
          <w:rFonts w:asciiTheme="majorHAnsi" w:hAnsiTheme="majorHAnsi" w:cstheme="majorHAnsi"/>
          <w:lang w:eastAsia="en-AU"/>
        </w:rPr>
        <w:t xml:space="preserve"> </w:t>
      </w:r>
      <w:r w:rsidR="00643EE1" w:rsidRPr="00D62B37">
        <w:rPr>
          <w:rFonts w:asciiTheme="majorHAnsi" w:hAnsiTheme="majorHAnsi" w:cstheme="majorHAnsi"/>
          <w:lang w:eastAsia="en-AU"/>
        </w:rPr>
        <w:t xml:space="preserve">aims </w:t>
      </w:r>
      <w:r w:rsidR="00854B67">
        <w:rPr>
          <w:rFonts w:asciiTheme="majorHAnsi" w:hAnsiTheme="majorHAnsi" w:cstheme="majorHAnsi"/>
          <w:lang w:eastAsia="en-AU"/>
        </w:rPr>
        <w:t xml:space="preserve">to </w:t>
      </w:r>
      <w:r w:rsidR="00643EE1" w:rsidRPr="00D62B37">
        <w:rPr>
          <w:rFonts w:asciiTheme="majorHAnsi" w:hAnsiTheme="majorHAnsi" w:cstheme="majorHAnsi"/>
          <w:lang w:eastAsia="en-AU"/>
        </w:rPr>
        <w:t xml:space="preserve">provide </w:t>
      </w:r>
      <w:r w:rsidR="00C537C9" w:rsidRPr="00D62B37">
        <w:rPr>
          <w:rFonts w:asciiTheme="majorHAnsi" w:hAnsiTheme="majorHAnsi" w:cstheme="majorHAnsi"/>
          <w:lang w:eastAsia="en-AU"/>
        </w:rPr>
        <w:t xml:space="preserve">a contemporary </w:t>
      </w:r>
      <w:r w:rsidR="00643EE1" w:rsidRPr="00D62B37">
        <w:rPr>
          <w:rFonts w:asciiTheme="majorHAnsi" w:hAnsiTheme="majorHAnsi" w:cstheme="majorHAnsi"/>
          <w:lang w:eastAsia="en-AU"/>
        </w:rPr>
        <w:t>estimate of potential cost savings</w:t>
      </w:r>
      <w:r w:rsidR="00C537C9" w:rsidRPr="00D62B37">
        <w:rPr>
          <w:rFonts w:asciiTheme="majorHAnsi" w:hAnsiTheme="majorHAnsi" w:cstheme="majorHAnsi"/>
          <w:lang w:eastAsia="en-AU"/>
        </w:rPr>
        <w:t xml:space="preserve"> </w:t>
      </w:r>
      <w:r w:rsidR="00F81184" w:rsidRPr="00D62B37">
        <w:rPr>
          <w:rFonts w:asciiTheme="majorHAnsi" w:hAnsiTheme="majorHAnsi" w:cstheme="majorHAnsi"/>
          <w:lang w:eastAsia="en-AU"/>
        </w:rPr>
        <w:t xml:space="preserve">that </w:t>
      </w:r>
      <w:r w:rsidR="00F81184" w:rsidRPr="00946B6C">
        <w:rPr>
          <w:rFonts w:asciiTheme="majorHAnsi" w:hAnsiTheme="majorHAnsi" w:cstheme="majorHAnsi"/>
          <w:szCs w:val="19"/>
          <w:lang w:eastAsia="en-AU"/>
        </w:rPr>
        <w:t xml:space="preserve">could be accrued by increasing the reach of best practice, community-based wound care for </w:t>
      </w:r>
      <w:r w:rsidR="00B162EB" w:rsidRPr="00946B6C">
        <w:rPr>
          <w:rFonts w:asciiTheme="majorHAnsi" w:hAnsiTheme="majorHAnsi" w:cstheme="majorHAnsi"/>
          <w:szCs w:val="19"/>
          <w:lang w:eastAsia="en-AU"/>
        </w:rPr>
        <w:t>diabetic foot ulcers</w:t>
      </w:r>
      <w:r w:rsidR="00F81184" w:rsidRPr="00946B6C">
        <w:rPr>
          <w:rFonts w:asciiTheme="majorHAnsi" w:hAnsiTheme="majorHAnsi" w:cstheme="majorHAnsi"/>
          <w:szCs w:val="19"/>
          <w:lang w:eastAsia="en-AU"/>
        </w:rPr>
        <w:t xml:space="preserve">. </w:t>
      </w:r>
      <w:r w:rsidR="00224482" w:rsidRPr="00946B6C">
        <w:rPr>
          <w:szCs w:val="19"/>
          <w:lang w:eastAsia="en-AU"/>
        </w:rPr>
        <w:t xml:space="preserve">The modelling accounts for </w:t>
      </w:r>
      <w:r w:rsidR="00224482" w:rsidRPr="00946B6C">
        <w:rPr>
          <w:szCs w:val="19"/>
        </w:rPr>
        <w:t xml:space="preserve">the </w:t>
      </w:r>
      <w:r w:rsidR="00AF2D64" w:rsidRPr="00946B6C">
        <w:rPr>
          <w:szCs w:val="19"/>
        </w:rPr>
        <w:t xml:space="preserve">service </w:t>
      </w:r>
      <w:r w:rsidR="00224482" w:rsidRPr="00946B6C">
        <w:rPr>
          <w:szCs w:val="19"/>
        </w:rPr>
        <w:t>cost</w:t>
      </w:r>
      <w:r w:rsidR="00AF2D64" w:rsidRPr="00946B6C">
        <w:rPr>
          <w:szCs w:val="19"/>
        </w:rPr>
        <w:t>s</w:t>
      </w:r>
      <w:r w:rsidR="00224482" w:rsidRPr="00946B6C">
        <w:rPr>
          <w:szCs w:val="19"/>
        </w:rPr>
        <w:t xml:space="preserve"> </w:t>
      </w:r>
      <w:r w:rsidR="00AF2D64" w:rsidRPr="00946B6C">
        <w:rPr>
          <w:szCs w:val="19"/>
        </w:rPr>
        <w:t xml:space="preserve">associated with </w:t>
      </w:r>
      <w:r w:rsidR="00224482" w:rsidRPr="00946B6C">
        <w:rPr>
          <w:szCs w:val="19"/>
        </w:rPr>
        <w:t xml:space="preserve">increasing provision of </w:t>
      </w:r>
      <w:r w:rsidR="00224482" w:rsidRPr="00946B6C">
        <w:rPr>
          <w:szCs w:val="19"/>
          <w:lang w:eastAsia="en-AU"/>
        </w:rPr>
        <w:t>best practice, community-based</w:t>
      </w:r>
      <w:r w:rsidR="00224482" w:rsidRPr="00F81184">
        <w:rPr>
          <w:lang w:eastAsia="en-AU"/>
        </w:rPr>
        <w:t xml:space="preserve"> wound care</w:t>
      </w:r>
      <w:r w:rsidR="00224482">
        <w:rPr>
          <w:lang w:eastAsia="en-AU"/>
        </w:rPr>
        <w:t xml:space="preserve"> </w:t>
      </w:r>
      <w:r w:rsidR="00B162EB">
        <w:rPr>
          <w:lang w:eastAsia="en-AU"/>
        </w:rPr>
        <w:t>and</w:t>
      </w:r>
      <w:r w:rsidR="00224482">
        <w:rPr>
          <w:lang w:eastAsia="en-AU"/>
        </w:rPr>
        <w:t xml:space="preserve"> the costs of</w:t>
      </w:r>
      <w:r w:rsidR="006F073B">
        <w:rPr>
          <w:lang w:eastAsia="en-AU"/>
        </w:rPr>
        <w:t xml:space="preserve"> avoidable</w:t>
      </w:r>
      <w:r w:rsidR="00224482">
        <w:rPr>
          <w:lang w:eastAsia="en-AU"/>
        </w:rPr>
        <w:t xml:space="preserve"> hospitalisations associated with </w:t>
      </w:r>
      <w:r w:rsidR="00B162EB">
        <w:rPr>
          <w:lang w:eastAsia="en-AU"/>
        </w:rPr>
        <w:t>diabetic foot ulcers</w:t>
      </w:r>
      <w:r w:rsidR="00224482">
        <w:rPr>
          <w:lang w:eastAsia="en-AU"/>
        </w:rPr>
        <w:t>.</w:t>
      </w:r>
    </w:p>
    <w:p w14:paraId="7B662248" w14:textId="7E973261" w:rsidR="002B3CC4" w:rsidRPr="00B162EB" w:rsidRDefault="009546F9" w:rsidP="00B37561">
      <w:pPr>
        <w:rPr>
          <w:rFonts w:asciiTheme="majorHAnsi" w:hAnsiTheme="majorHAnsi" w:cstheme="majorHAnsi"/>
          <w:lang w:eastAsia="en-AU"/>
        </w:rPr>
      </w:pPr>
      <w:r>
        <w:t>The core methodology has been adapted from a rigorous c</w:t>
      </w:r>
      <w:r w:rsidRPr="00032522">
        <w:t xml:space="preserve">ost-effectiveness analysis </w:t>
      </w:r>
      <w:r w:rsidR="009450B0">
        <w:t xml:space="preserve">by Cheng et al. (2017) </w:t>
      </w:r>
      <w:r w:rsidR="00B162EB">
        <w:t>that</w:t>
      </w:r>
      <w:r w:rsidRPr="00032522">
        <w:t xml:space="preserve"> </w:t>
      </w:r>
      <w:r>
        <w:t>implement</w:t>
      </w:r>
      <w:r w:rsidR="00B162EB">
        <w:t>ed</w:t>
      </w:r>
      <w:r>
        <w:t xml:space="preserve"> </w:t>
      </w:r>
      <w:r w:rsidRPr="00F81184">
        <w:rPr>
          <w:lang w:eastAsia="en-AU"/>
        </w:rPr>
        <w:t xml:space="preserve">best practice, </w:t>
      </w:r>
      <w:r>
        <w:t xml:space="preserve">community-based wound care for </w:t>
      </w:r>
      <w:r w:rsidR="00B162EB">
        <w:t>diabetic foot ulcers</w:t>
      </w:r>
      <w:r w:rsidRPr="00032522">
        <w:t xml:space="preserve"> in Australia</w:t>
      </w:r>
      <w:r>
        <w:t>.</w:t>
      </w:r>
      <w:r w:rsidRPr="005632EC">
        <w:rPr>
          <w:rStyle w:val="FootnoteReference"/>
          <w:rFonts w:asciiTheme="minorHAnsi" w:hAnsiTheme="minorHAnsi" w:cstheme="minorHAnsi"/>
        </w:rPr>
        <w:footnoteReference w:id="126"/>
      </w:r>
      <w:r>
        <w:t xml:space="preserve"> </w:t>
      </w:r>
      <w:r w:rsidR="001C2E07">
        <w:t xml:space="preserve">The </w:t>
      </w:r>
      <w:r w:rsidR="001844E1">
        <w:t>evaluation has updated th</w:t>
      </w:r>
      <w:r w:rsidR="00B162EB">
        <w:t>at</w:t>
      </w:r>
      <w:r w:rsidR="001844E1">
        <w:t xml:space="preserve"> analysis to include</w:t>
      </w:r>
      <w:r w:rsidR="00B37561">
        <w:t xml:space="preserve"> </w:t>
      </w:r>
      <w:r w:rsidR="00B162EB">
        <w:t>recent</w:t>
      </w:r>
      <w:r w:rsidR="001844E1">
        <w:rPr>
          <w:lang w:eastAsia="en-AU"/>
        </w:rPr>
        <w:t xml:space="preserve"> </w:t>
      </w:r>
      <w:r w:rsidR="00575519">
        <w:rPr>
          <w:lang w:eastAsia="en-AU"/>
        </w:rPr>
        <w:t>Australian</w:t>
      </w:r>
      <w:r w:rsidR="00D80F15">
        <w:rPr>
          <w:lang w:eastAsia="en-AU"/>
        </w:rPr>
        <w:t xml:space="preserve"> </w:t>
      </w:r>
      <w:r w:rsidR="001844E1">
        <w:rPr>
          <w:lang w:eastAsia="en-AU"/>
        </w:rPr>
        <w:t xml:space="preserve">population </w:t>
      </w:r>
      <w:r w:rsidR="00D80F15">
        <w:rPr>
          <w:lang w:eastAsia="en-AU"/>
        </w:rPr>
        <w:t>projections</w:t>
      </w:r>
      <w:r w:rsidR="00575519" w:rsidRPr="00A63861">
        <w:rPr>
          <w:rStyle w:val="FootnoteReference"/>
          <w:rFonts w:asciiTheme="minorHAnsi" w:hAnsiTheme="minorHAnsi" w:cstheme="minorHAnsi"/>
        </w:rPr>
        <w:footnoteReference w:id="127"/>
      </w:r>
      <w:r w:rsidR="00D80F15">
        <w:rPr>
          <w:lang w:eastAsia="en-AU"/>
        </w:rPr>
        <w:t xml:space="preserve"> from the ABS </w:t>
      </w:r>
      <w:r w:rsidR="001844E1">
        <w:rPr>
          <w:lang w:eastAsia="en-AU"/>
        </w:rPr>
        <w:t xml:space="preserve">and </w:t>
      </w:r>
      <w:r w:rsidR="00D80F15">
        <w:rPr>
          <w:lang w:eastAsia="en-AU"/>
        </w:rPr>
        <w:t xml:space="preserve">hospital admission </w:t>
      </w:r>
      <w:r w:rsidR="001844E1">
        <w:rPr>
          <w:lang w:eastAsia="en-AU"/>
        </w:rPr>
        <w:t xml:space="preserve">cost data </w:t>
      </w:r>
      <w:r w:rsidR="00575519">
        <w:rPr>
          <w:lang w:eastAsia="en-AU"/>
        </w:rPr>
        <w:t>from 2020</w:t>
      </w:r>
      <w:r w:rsidR="000107C6">
        <w:rPr>
          <w:lang w:eastAsia="en-AU"/>
        </w:rPr>
        <w:t xml:space="preserve"> as well as more conservative sensitivity analysis for epidemiological parameters</w:t>
      </w:r>
      <w:r w:rsidR="00B37561">
        <w:rPr>
          <w:lang w:eastAsia="en-AU"/>
        </w:rPr>
        <w:t>.</w:t>
      </w:r>
      <w:r w:rsidR="00575519" w:rsidRPr="00A63861">
        <w:rPr>
          <w:rStyle w:val="FootnoteReference"/>
          <w:rFonts w:asciiTheme="minorHAnsi" w:hAnsiTheme="minorHAnsi" w:cstheme="minorHAnsi"/>
        </w:rPr>
        <w:footnoteReference w:id="128"/>
      </w:r>
      <w:r w:rsidR="00B37561">
        <w:rPr>
          <w:lang w:eastAsia="en-AU"/>
        </w:rPr>
        <w:t xml:space="preserve"> </w:t>
      </w:r>
    </w:p>
    <w:p w14:paraId="1099F530" w14:textId="326344DC" w:rsidR="00026B0A" w:rsidRDefault="00026B0A" w:rsidP="00162EFC">
      <w:pPr>
        <w:pStyle w:val="xAppendixlevel4"/>
      </w:pPr>
      <w:bookmarkStart w:id="231" w:name="_Toc133231947"/>
      <w:bookmarkStart w:id="232" w:name="_Toc133932140"/>
      <w:r w:rsidRPr="00872975">
        <w:t>Conceptual</w:t>
      </w:r>
      <w:r>
        <w:t xml:space="preserve"> approach to the modelling</w:t>
      </w:r>
      <w:bookmarkEnd w:id="231"/>
      <w:bookmarkEnd w:id="232"/>
    </w:p>
    <w:p w14:paraId="7D5F0E4B" w14:textId="17AF2A70" w:rsidR="00181A99" w:rsidRPr="006709FB" w:rsidRDefault="00026B0A" w:rsidP="007112CE">
      <w:r w:rsidRPr="006709FB">
        <w:rPr>
          <w:lang w:eastAsia="en-AU"/>
        </w:rPr>
        <w:t>The modelling analysis centres around assessing the impact of changing the levels of access to best practice, community-based care for diabetic foot ulcers (referred to as ‘best practice care’) as compared the current typical care delivery (referred to as ‘current care’). Under current practice, individuals receive a mix of largely uncoordinated services in the community. Best-practice care was defined as care that follows the set of recommendations from the National Guideline for the Prevention, Identification and Management of Foot Complications in Diabetes.</w:t>
      </w:r>
      <w:r w:rsidRPr="006709FB">
        <w:rPr>
          <w:rStyle w:val="FootnoteReference"/>
          <w:rFonts w:asciiTheme="minorHAnsi" w:hAnsiTheme="minorHAnsi" w:cstheme="minorHAnsi"/>
        </w:rPr>
        <w:footnoteReference w:id="129"/>
      </w:r>
      <w:r w:rsidRPr="006709FB">
        <w:rPr>
          <w:lang w:eastAsia="en-AU"/>
        </w:rPr>
        <w:t xml:space="preserve"> </w:t>
      </w:r>
      <w:r w:rsidR="00B610C5" w:rsidRPr="006709FB">
        <w:rPr>
          <w:lang w:eastAsia="en-AU"/>
        </w:rPr>
        <w:t xml:space="preserve">The specific detail of the assumed care that was costed in each scenario is outlined below. The definitions ‘current care’ and ‘best practice care’ were drawn from </w:t>
      </w:r>
      <w:r w:rsidR="00B610C5" w:rsidRPr="006709FB">
        <w:t>Cheng et al. 2017.</w:t>
      </w:r>
      <w:r w:rsidR="00B610C5" w:rsidRPr="006709FB">
        <w:rPr>
          <w:rStyle w:val="FootnoteReference"/>
        </w:rPr>
        <w:footnoteReference w:id="130"/>
      </w:r>
    </w:p>
    <w:p w14:paraId="2120C681" w14:textId="2EB0AF0C" w:rsidR="00FD121A" w:rsidRPr="006709FB" w:rsidRDefault="00FD121A" w:rsidP="00D41F2F">
      <w:pPr>
        <w:pStyle w:val="xAppendixlevel5"/>
        <w:rPr>
          <w:vertAlign w:val="superscript"/>
        </w:rPr>
      </w:pPr>
      <w:bookmarkStart w:id="233" w:name="_Toc133231948"/>
      <w:bookmarkStart w:id="234" w:name="_Toc133932141"/>
      <w:r w:rsidRPr="006709FB">
        <w:t>Current Care</w:t>
      </w:r>
      <w:r w:rsidR="00D13E72" w:rsidRPr="006709FB">
        <w:t xml:space="preserve"> for Diabetic Foot Ulcers</w:t>
      </w:r>
      <w:r w:rsidR="00D13E72" w:rsidRPr="006709FB">
        <w:rPr>
          <w:vertAlign w:val="superscript"/>
        </w:rPr>
        <w:footnoteReference w:id="131"/>
      </w:r>
      <w:bookmarkEnd w:id="233"/>
      <w:bookmarkEnd w:id="234"/>
    </w:p>
    <w:p w14:paraId="500506EA" w14:textId="535E9445" w:rsidR="00FD121A" w:rsidRPr="006709FB" w:rsidRDefault="00FD121A" w:rsidP="00FD121A">
      <w:r w:rsidRPr="006709FB">
        <w:t>Current community-based care delivery was defined as the continuation of current practice. Under current practice, individuals receive a mix of largely uncoordinated set of services in the community, often facing substantial out-of-pocket costs. The amalgamation of these services represents usual care. This included the following:</w:t>
      </w:r>
    </w:p>
    <w:p w14:paraId="6BE71027" w14:textId="6E6AFD72" w:rsidR="00FD121A" w:rsidRPr="006709FB" w:rsidRDefault="00FD121A" w:rsidP="00C8509D">
      <w:pPr>
        <w:pStyle w:val="Bullet"/>
      </w:pPr>
      <w:r w:rsidRPr="006709FB">
        <w:t>patients with an uncomplicated diabetic foot ulcer receive a one-off initial assessment by GP for risk of amputation</w:t>
      </w:r>
    </w:p>
    <w:p w14:paraId="1A639D82" w14:textId="77777777" w:rsidR="00FD121A" w:rsidRPr="006709FB" w:rsidRDefault="00FD121A" w:rsidP="00C8509D">
      <w:pPr>
        <w:pStyle w:val="Bullet"/>
      </w:pPr>
      <w:r w:rsidRPr="006709FB">
        <w:t>patients undergo medical checks by a GP twice a week</w:t>
      </w:r>
    </w:p>
    <w:p w14:paraId="7A9E4915" w14:textId="1989EB36" w:rsidR="00FD121A" w:rsidRPr="006709FB" w:rsidRDefault="00FD121A" w:rsidP="00C8509D">
      <w:pPr>
        <w:pStyle w:val="Bullet"/>
      </w:pPr>
      <w:r w:rsidRPr="006709FB">
        <w:t>patients receive absorbent dressing changes twice a week and post-operative boots</w:t>
      </w:r>
    </w:p>
    <w:p w14:paraId="2566A810" w14:textId="77777777" w:rsidR="00FD121A" w:rsidRPr="006709FB" w:rsidRDefault="00FD121A" w:rsidP="00C8509D">
      <w:pPr>
        <w:pStyle w:val="Bullet"/>
      </w:pPr>
      <w:r w:rsidRPr="006709FB">
        <w:t>once the ulcer healed, patients would receive no further care.</w:t>
      </w:r>
    </w:p>
    <w:p w14:paraId="6E4A23FC" w14:textId="641AAC40" w:rsidR="00FD121A" w:rsidRPr="006709FB" w:rsidRDefault="00FD121A" w:rsidP="00C8509D">
      <w:pPr>
        <w:pStyle w:val="Bullet"/>
      </w:pPr>
      <w:r w:rsidRPr="006709FB">
        <w:t>if patients developed complicated diabetic foot ulcer with infection, they receive pathology services to determine the pathogen that caused infection and received topical and systemic antimicrobial.</w:t>
      </w:r>
    </w:p>
    <w:p w14:paraId="6E4F0CC8" w14:textId="54AF6EAB" w:rsidR="00FD121A" w:rsidRPr="006709FB" w:rsidRDefault="00FD121A" w:rsidP="00D41F2F">
      <w:pPr>
        <w:pStyle w:val="xAppendixlevel5"/>
      </w:pPr>
      <w:bookmarkStart w:id="235" w:name="_Toc133231949"/>
      <w:bookmarkStart w:id="236" w:name="_Toc133932142"/>
      <w:r w:rsidRPr="006709FB">
        <w:t>Best practice care</w:t>
      </w:r>
      <w:r w:rsidR="00881E1E" w:rsidRPr="006709FB">
        <w:t xml:space="preserve"> for Diabetic Foot Ulcers</w:t>
      </w:r>
      <w:bookmarkEnd w:id="235"/>
      <w:bookmarkEnd w:id="236"/>
    </w:p>
    <w:p w14:paraId="52CD1A00" w14:textId="5B114690" w:rsidR="00FD121A" w:rsidRPr="006709FB" w:rsidRDefault="00FD121A" w:rsidP="00FD121A">
      <w:r w:rsidRPr="006709FB">
        <w:t>Best practice community-based care delivery was defined according to the National Guidelines for the Prevention, Identification and Management of Foot Complications in Diabetes and includes the following:</w:t>
      </w:r>
    </w:p>
    <w:p w14:paraId="216B464C" w14:textId="77777777" w:rsidR="00FD121A" w:rsidRPr="006709FB" w:rsidRDefault="00FD121A" w:rsidP="00C8509D">
      <w:pPr>
        <w:pStyle w:val="Bullet"/>
      </w:pPr>
      <w:r w:rsidRPr="006709FB">
        <w:t>all patients with an uncomplicated diabetic foot ulcer receive a one-off initial assessment to grade the severity of the diabetic foot ulcer by both podiatrist and GP</w:t>
      </w:r>
    </w:p>
    <w:p w14:paraId="2B749259" w14:textId="77777777" w:rsidR="00FD121A" w:rsidRPr="006709FB" w:rsidRDefault="00FD121A" w:rsidP="00C8509D">
      <w:pPr>
        <w:pStyle w:val="Bullet"/>
      </w:pPr>
      <w:r w:rsidRPr="006709FB">
        <w:t>patients receive debridement (a thorough cleaning of the wound) each week</w:t>
      </w:r>
    </w:p>
    <w:p w14:paraId="321F37C6" w14:textId="77777777" w:rsidR="00FD121A" w:rsidRPr="006709FB" w:rsidRDefault="00FD121A" w:rsidP="00C8509D">
      <w:pPr>
        <w:pStyle w:val="Bullet"/>
      </w:pPr>
      <w:r w:rsidRPr="006709FB">
        <w:t>patients receive dressings consisting of soft-gelling cellulose fibre and polyurethane foam twice a week</w:t>
      </w:r>
    </w:p>
    <w:p w14:paraId="72AB7FCB" w14:textId="77777777" w:rsidR="00FD121A" w:rsidRPr="006709FB" w:rsidRDefault="00FD121A" w:rsidP="00C8509D">
      <w:pPr>
        <w:pStyle w:val="Bullet"/>
      </w:pPr>
      <w:r w:rsidRPr="006709FB">
        <w:t>patients receive an irremovable pressure offloading device during the treatment</w:t>
      </w:r>
    </w:p>
    <w:p w14:paraId="385278EC" w14:textId="40CCFB3F" w:rsidR="00FD121A" w:rsidRPr="006709FB" w:rsidRDefault="00FD121A" w:rsidP="00C8509D">
      <w:pPr>
        <w:pStyle w:val="Bullet"/>
      </w:pPr>
      <w:r w:rsidRPr="006709FB">
        <w:t>patients receive at least weekly multidisciplinary care from both podiatrist and GP trained in wound management.</w:t>
      </w:r>
    </w:p>
    <w:p w14:paraId="4EF5B80C" w14:textId="12CF802C" w:rsidR="00FD121A" w:rsidRPr="006709FB" w:rsidRDefault="00FD121A" w:rsidP="00C8509D">
      <w:pPr>
        <w:pStyle w:val="Bullet"/>
      </w:pPr>
      <w:r w:rsidRPr="006709FB">
        <w:t>After the ulcer heals, for the prevention of further complications, patients would visit a podiatrist every 2 months and receive education and one pair of extra-depth footwear per year.</w:t>
      </w:r>
    </w:p>
    <w:p w14:paraId="43A274AF" w14:textId="77777777" w:rsidR="00FD121A" w:rsidRPr="006709FB" w:rsidRDefault="00FD121A" w:rsidP="00C8509D">
      <w:pPr>
        <w:pStyle w:val="Bullet"/>
      </w:pPr>
      <w:r w:rsidRPr="006709FB">
        <w:t>if patients developed complicated diabetic foot ulcer with infection, they receive pathology services to determine the pathogen that caused infection and received topical and systemic antimicrobials</w:t>
      </w:r>
    </w:p>
    <w:p w14:paraId="7939AB45" w14:textId="303EF02D" w:rsidR="00FC3659" w:rsidRPr="006709FB" w:rsidRDefault="00FD121A" w:rsidP="00C8509D">
      <w:pPr>
        <w:pStyle w:val="Bullet"/>
      </w:pPr>
      <w:r w:rsidRPr="006709FB">
        <w:t>diagnostic imaging would be applied to evaluate suspected osteomyelitis.</w:t>
      </w:r>
    </w:p>
    <w:p w14:paraId="74A5F2F5" w14:textId="24DBDDD9" w:rsidR="00BA2C89" w:rsidRDefault="003E52B1" w:rsidP="00162EFC">
      <w:pPr>
        <w:pStyle w:val="xAppendixlevel4"/>
      </w:pPr>
      <w:bookmarkStart w:id="237" w:name="_Toc133231950"/>
      <w:bookmarkStart w:id="238" w:name="_Toc133932143"/>
      <w:r w:rsidRPr="00872975">
        <w:t>Scenario</w:t>
      </w:r>
      <w:r>
        <w:t xml:space="preserve"> modelling: baseline and interventions</w:t>
      </w:r>
      <w:bookmarkEnd w:id="237"/>
      <w:bookmarkEnd w:id="238"/>
    </w:p>
    <w:p w14:paraId="66DA8833" w14:textId="2356F04C" w:rsidR="00BA2C89" w:rsidRDefault="00BA2C89" w:rsidP="00BA2C89">
      <w:r>
        <w:rPr>
          <w:lang w:eastAsia="en-AU"/>
        </w:rPr>
        <w:t xml:space="preserve">The evaluation has modelled the impact of increasing access to best practice, community-based care for diabetic foot ulcers to different levels. </w:t>
      </w:r>
      <w:r w:rsidR="00267440" w:rsidRPr="006709FB">
        <w:rPr>
          <w:lang w:eastAsia="en-AU"/>
        </w:rPr>
        <w:fldChar w:fldCharType="begin"/>
      </w:r>
      <w:r w:rsidR="00267440" w:rsidRPr="006709FB">
        <w:rPr>
          <w:lang w:eastAsia="en-AU"/>
        </w:rPr>
        <w:instrText xml:space="preserve"> REF _Ref114826983 \h </w:instrText>
      </w:r>
      <w:r w:rsidR="00225121" w:rsidRPr="006709FB">
        <w:rPr>
          <w:lang w:eastAsia="en-AU"/>
        </w:rPr>
        <w:instrText xml:space="preserve"> \* MERGEFORMAT </w:instrText>
      </w:r>
      <w:r w:rsidR="00267440" w:rsidRPr="006709FB">
        <w:rPr>
          <w:lang w:eastAsia="en-AU"/>
        </w:rPr>
      </w:r>
      <w:r w:rsidR="00267440" w:rsidRPr="006709FB">
        <w:rPr>
          <w:lang w:eastAsia="en-AU"/>
        </w:rPr>
        <w:fldChar w:fldCharType="separate"/>
      </w:r>
      <w:r w:rsidR="000F61AF" w:rsidRPr="006709FB">
        <w:t xml:space="preserve">Figure </w:t>
      </w:r>
      <w:r w:rsidR="0009574F">
        <w:rPr>
          <w:noProof/>
        </w:rPr>
        <w:t>20</w:t>
      </w:r>
      <w:r w:rsidR="00267440" w:rsidRPr="006709FB">
        <w:rPr>
          <w:lang w:eastAsia="en-AU"/>
        </w:rPr>
        <w:fldChar w:fldCharType="end"/>
      </w:r>
      <w:r>
        <w:rPr>
          <w:lang w:eastAsia="en-AU"/>
        </w:rPr>
        <w:t xml:space="preserve"> visualises the proportions of best practice care modelled in the baseline scenario and the three intervention scenarios. These differing proportions of best practice care have important effect on the cost projections as best practice care has higher community-based care costs, but fewer hospital admissions. The detailed assumptions are discussed in the methods, assumptions and parameters</w:t>
      </w:r>
      <w:r w:rsidR="00F95060">
        <w:rPr>
          <w:lang w:eastAsia="en-AU"/>
        </w:rPr>
        <w:t xml:space="preserve"> in the</w:t>
      </w:r>
      <w:r>
        <w:rPr>
          <w:lang w:eastAsia="en-AU"/>
        </w:rPr>
        <w:t xml:space="preserve"> section below. </w:t>
      </w:r>
      <w:r w:rsidR="00727162">
        <w:rPr>
          <w:lang w:eastAsia="en-AU"/>
        </w:rPr>
        <w:t xml:space="preserve">The </w:t>
      </w:r>
      <w:r w:rsidR="000D6FB2">
        <w:rPr>
          <w:lang w:eastAsia="en-AU"/>
        </w:rPr>
        <w:t xml:space="preserve">assumption that </w:t>
      </w:r>
      <w:r w:rsidR="00A913CF">
        <w:rPr>
          <w:lang w:eastAsia="en-AU"/>
        </w:rPr>
        <w:t xml:space="preserve">currently </w:t>
      </w:r>
      <w:r w:rsidR="000D6FB2">
        <w:rPr>
          <w:lang w:eastAsia="en-AU"/>
        </w:rPr>
        <w:t xml:space="preserve">30% of care </w:t>
      </w:r>
      <w:r w:rsidR="00A913CF">
        <w:rPr>
          <w:lang w:eastAsia="en-AU"/>
        </w:rPr>
        <w:t>is best-practice</w:t>
      </w:r>
      <w:r w:rsidR="00BC536E">
        <w:rPr>
          <w:lang w:eastAsia="en-AU"/>
        </w:rPr>
        <w:t xml:space="preserve"> care was derived from</w:t>
      </w:r>
      <w:r w:rsidR="00B515D4">
        <w:rPr>
          <w:lang w:eastAsia="en-AU"/>
        </w:rPr>
        <w:t xml:space="preserve"> a detailed analysis of clinical records for a</w:t>
      </w:r>
      <w:r w:rsidR="00BC536E">
        <w:t xml:space="preserve"> prospective cohort of patients with </w:t>
      </w:r>
      <w:r w:rsidR="00CD05F6">
        <w:t>diabetic foot ulcer</w:t>
      </w:r>
      <w:r w:rsidR="00E33312">
        <w:t>s</w:t>
      </w:r>
      <w:r w:rsidR="00BC536E">
        <w:t xml:space="preserve"> attending multi-site outpatient Diabetic Foot Services in the Australian state of Queensland, between 1st July 2011 and 1st June 2016</w:t>
      </w:r>
      <w:r w:rsidR="005760A0">
        <w:t xml:space="preserve">. </w:t>
      </w:r>
      <w:r w:rsidR="005760A0">
        <w:rPr>
          <w:rStyle w:val="FootnoteReference"/>
        </w:rPr>
        <w:footnoteReference w:id="132"/>
      </w:r>
    </w:p>
    <w:p w14:paraId="1FD95998" w14:textId="18A39454" w:rsidR="00132E91" w:rsidRDefault="00132E91" w:rsidP="00BA2C89">
      <w:r>
        <w:rPr>
          <w:lang w:eastAsia="en-AU"/>
        </w:rPr>
        <w:t xml:space="preserve">The lower bound, mid point and upper bound intervention scenarios are entirely hypothetical and policy makers should choose the </w:t>
      </w:r>
      <w:r w:rsidR="00A60A09">
        <w:rPr>
          <w:lang w:eastAsia="en-AU"/>
        </w:rPr>
        <w:t>most feasible scenario given the scale of intervention proposed.</w:t>
      </w:r>
      <w:r>
        <w:rPr>
          <w:lang w:eastAsia="en-AU"/>
        </w:rPr>
        <w:t xml:space="preserve"> The proportion of people getting access to best-practice vs. current care is a national average. As such in considering which scenario is most applicable, policy makers should consider what level is improvement  is feasible nationally on average. For example</w:t>
      </w:r>
      <w:r w:rsidRPr="002377E3">
        <w:rPr>
          <w:lang w:eastAsia="en-AU"/>
        </w:rPr>
        <w:t xml:space="preserve"> </w:t>
      </w:r>
      <w:r>
        <w:rPr>
          <w:lang w:eastAsia="en-AU"/>
        </w:rPr>
        <w:t xml:space="preserve">if policy makers choose the </w:t>
      </w:r>
      <w:r w:rsidR="00E34002">
        <w:rPr>
          <w:lang w:eastAsia="en-AU"/>
        </w:rPr>
        <w:t>midpoint</w:t>
      </w:r>
      <w:r>
        <w:rPr>
          <w:lang w:eastAsia="en-AU"/>
        </w:rPr>
        <w:t xml:space="preserve"> intervention scenario, this assumes that there is variation in improvement rates (i.e. higher access in metropolitan areas compared to rural and remote areas).</w:t>
      </w:r>
    </w:p>
    <w:p w14:paraId="0E206019" w14:textId="2C493FCB" w:rsidR="00BA2C89" w:rsidRPr="006709FB" w:rsidRDefault="00BA2C89" w:rsidP="00A91236">
      <w:pPr>
        <w:pStyle w:val="Caption"/>
      </w:pPr>
      <w:bookmarkStart w:id="239" w:name="_Ref114826983"/>
      <w:r>
        <w:t xml:space="preserve">Figure </w:t>
      </w:r>
      <w:r>
        <w:fldChar w:fldCharType="begin"/>
      </w:r>
      <w:r>
        <w:instrText xml:space="preserve"> SEQ Figure \* ARABIC </w:instrText>
      </w:r>
      <w:r>
        <w:fldChar w:fldCharType="separate"/>
      </w:r>
      <w:r w:rsidR="0009574F">
        <w:rPr>
          <w:noProof/>
        </w:rPr>
        <w:t>20</w:t>
      </w:r>
      <w:r>
        <w:fldChar w:fldCharType="end"/>
      </w:r>
      <w:bookmarkEnd w:id="239"/>
      <w:r>
        <w:t xml:space="preserve"> | Overview of the proportions of current versus best practice community-based care in the baseline and intervention modelling scenarios</w:t>
      </w:r>
      <w:r w:rsidR="00194EAB">
        <w:t xml:space="preserve"> for D</w:t>
      </w:r>
      <w:r w:rsidR="00FD49BF">
        <w:t>iabetic Foot Ulcers</w:t>
      </w:r>
    </w:p>
    <w:p w14:paraId="14556DB5" w14:textId="38DE63B3" w:rsidR="00A91236" w:rsidRPr="006709FB" w:rsidRDefault="00267843" w:rsidP="00A91236">
      <w:r w:rsidRPr="006709FB">
        <w:rPr>
          <w:noProof/>
        </w:rPr>
        <w:drawing>
          <wp:inline distT="0" distB="0" distL="0" distR="0" wp14:anchorId="00F038B7" wp14:editId="1BDE3047">
            <wp:extent cx="5670550" cy="3068320"/>
            <wp:effectExtent l="0" t="0" r="6350" b="0"/>
            <wp:docPr id="28256" name="Picture 28256" descr="Across four intervention modelling scenarios, the assumed proportion of current versus best practice community-based care is shown in a bar graph. The proportion of current versus baseline for the baseline intervention scenario is 70% current care and 30% best practice care. The lower bound intervention scenario has a 50-50 split. The mid point intervention scenario has 30% current care and 70% best practice care. Finally, the upper bound scenario has 10% current care and 90% best practic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6" name="Picture 28256" descr="Across four intervention modelling scenarios, the assumed proportion of current versus best practice community-based care is shown in a bar graph. The proportion of current versus baseline for the baseline intervention scenario is 70% current care and 30% best practice care. The lower bound intervention scenario has a 50-50 split. The mid point intervention scenario has 30% current care and 70% best practice care. Finally, the upper bound scenario has 10% current care and 90% best practice car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70550" cy="3068320"/>
                    </a:xfrm>
                    <a:prstGeom prst="rect">
                      <a:avLst/>
                    </a:prstGeom>
                    <a:noFill/>
                    <a:ln>
                      <a:noFill/>
                    </a:ln>
                  </pic:spPr>
                </pic:pic>
              </a:graphicData>
            </a:graphic>
          </wp:inline>
        </w:drawing>
      </w:r>
    </w:p>
    <w:p w14:paraId="0FA7A559" w14:textId="63DD1875" w:rsidR="00520296" w:rsidRPr="006709FB" w:rsidRDefault="002C3300" w:rsidP="00162EFC">
      <w:pPr>
        <w:pStyle w:val="xAppendixlevel4"/>
      </w:pPr>
      <w:bookmarkStart w:id="240" w:name="_Toc133231951"/>
      <w:bookmarkStart w:id="241" w:name="_Toc133932144"/>
      <w:r w:rsidRPr="006709FB">
        <w:t>Interpretation caveats</w:t>
      </w:r>
      <w:r w:rsidR="00194EAB" w:rsidRPr="006709FB">
        <w:t xml:space="preserve"> and scope</w:t>
      </w:r>
      <w:bookmarkEnd w:id="240"/>
      <w:bookmarkEnd w:id="241"/>
    </w:p>
    <w:p w14:paraId="2A1B6882" w14:textId="30D9BF0A" w:rsidR="003E3F6F" w:rsidRPr="003E3F6F" w:rsidRDefault="003E3F6F" w:rsidP="003E3F6F">
      <w:pPr>
        <w:rPr>
          <w:lang w:eastAsia="en-AU"/>
        </w:rPr>
      </w:pPr>
      <w:r>
        <w:rPr>
          <w:lang w:eastAsia="en-AU"/>
        </w:rPr>
        <w:t xml:space="preserve">The modelling analysis centres around assessing the impact of changing the levels of access to best practice, community-based care for diabetic foot ulcers (referred to as ‘best practice care’) as compared </w:t>
      </w:r>
      <w:r w:rsidR="003E0A2B">
        <w:rPr>
          <w:lang w:eastAsia="en-AU"/>
        </w:rPr>
        <w:t xml:space="preserve">to </w:t>
      </w:r>
      <w:r>
        <w:rPr>
          <w:lang w:eastAsia="en-AU"/>
        </w:rPr>
        <w:t xml:space="preserve">the current typical care delivery (referred to as ‘current care’). </w:t>
      </w:r>
      <w:r w:rsidRPr="007568B2">
        <w:rPr>
          <w:lang w:eastAsia="en-AU"/>
        </w:rPr>
        <w:t>Under current practice, individuals receive a mix of largely uncoordinated services in the community.</w:t>
      </w:r>
      <w:r>
        <w:rPr>
          <w:lang w:eastAsia="en-AU"/>
        </w:rPr>
        <w:t xml:space="preserve"> Best-practice care </w:t>
      </w:r>
      <w:r w:rsidRPr="007568B2">
        <w:rPr>
          <w:lang w:eastAsia="en-AU"/>
        </w:rPr>
        <w:t xml:space="preserve">was defined as care that follows the set of recommendations from the National Guideline for the Prevention, Identification and Management of Foot Complications in </w:t>
      </w:r>
      <w:r w:rsidR="00E33312">
        <w:rPr>
          <w:lang w:eastAsia="en-AU"/>
        </w:rPr>
        <w:t>d</w:t>
      </w:r>
      <w:r w:rsidRPr="007568B2">
        <w:rPr>
          <w:lang w:eastAsia="en-AU"/>
        </w:rPr>
        <w:t>iabetes</w:t>
      </w:r>
      <w:r>
        <w:rPr>
          <w:lang w:eastAsia="en-AU"/>
        </w:rPr>
        <w:t>.</w:t>
      </w:r>
      <w:r w:rsidRPr="00A63861">
        <w:rPr>
          <w:rStyle w:val="FootnoteReference"/>
          <w:rFonts w:asciiTheme="minorHAnsi" w:hAnsiTheme="minorHAnsi" w:cstheme="minorHAnsi"/>
        </w:rPr>
        <w:footnoteReference w:id="133"/>
      </w:r>
    </w:p>
    <w:p w14:paraId="085AB233" w14:textId="3F1C21BA" w:rsidR="00680F8A" w:rsidRPr="00B162EB" w:rsidRDefault="00476E61" w:rsidP="002F687D">
      <w:pPr>
        <w:rPr>
          <w:rFonts w:asciiTheme="majorHAnsi" w:hAnsiTheme="majorHAnsi" w:cstheme="majorHAnsi"/>
          <w:lang w:eastAsia="en-AU"/>
        </w:rPr>
      </w:pPr>
      <w:r w:rsidRPr="00D62B37">
        <w:rPr>
          <w:rFonts w:asciiTheme="majorHAnsi" w:hAnsiTheme="majorHAnsi" w:cstheme="majorHAnsi"/>
          <w:lang w:eastAsia="en-AU"/>
        </w:rPr>
        <w:t xml:space="preserve">The evaluation has incorporated more conservative sensitivity analysis </w:t>
      </w:r>
      <w:r w:rsidR="002B471B" w:rsidRPr="00D62B37">
        <w:rPr>
          <w:rFonts w:asciiTheme="majorHAnsi" w:hAnsiTheme="majorHAnsi" w:cstheme="majorHAnsi"/>
          <w:lang w:eastAsia="en-AU"/>
        </w:rPr>
        <w:t xml:space="preserve">for key </w:t>
      </w:r>
      <w:r w:rsidR="00B67A0C">
        <w:rPr>
          <w:rFonts w:asciiTheme="majorHAnsi" w:hAnsiTheme="majorHAnsi" w:cstheme="majorHAnsi"/>
          <w:lang w:eastAsia="en-AU"/>
        </w:rPr>
        <w:t xml:space="preserve">epidemiological </w:t>
      </w:r>
      <w:r w:rsidR="002B471B" w:rsidRPr="00D62B37">
        <w:rPr>
          <w:rFonts w:asciiTheme="majorHAnsi" w:hAnsiTheme="majorHAnsi" w:cstheme="majorHAnsi"/>
          <w:lang w:eastAsia="en-AU"/>
        </w:rPr>
        <w:t xml:space="preserve">parameters </w:t>
      </w:r>
      <w:r w:rsidR="00624C4F" w:rsidRPr="00D62B37">
        <w:rPr>
          <w:rFonts w:asciiTheme="majorHAnsi" w:hAnsiTheme="majorHAnsi" w:cstheme="majorHAnsi"/>
          <w:lang w:eastAsia="en-AU"/>
        </w:rPr>
        <w:t>to reduce the risk of overstating potential benefits</w:t>
      </w:r>
      <w:r w:rsidR="009B2CEB" w:rsidRPr="00D62B37">
        <w:rPr>
          <w:rFonts w:asciiTheme="majorHAnsi" w:hAnsiTheme="majorHAnsi" w:cstheme="majorHAnsi"/>
          <w:lang w:eastAsia="en-AU"/>
        </w:rPr>
        <w:t xml:space="preserve"> given the lack of reliable data</w:t>
      </w:r>
      <w:r w:rsidR="002F687D" w:rsidRPr="00D62B37">
        <w:rPr>
          <w:rFonts w:asciiTheme="majorHAnsi" w:hAnsiTheme="majorHAnsi" w:cstheme="majorHAnsi"/>
          <w:lang w:eastAsia="en-AU"/>
        </w:rPr>
        <w:t xml:space="preserve">. </w:t>
      </w:r>
      <w:r w:rsidR="002F687D">
        <w:rPr>
          <w:lang w:eastAsia="en-AU"/>
        </w:rPr>
        <w:t xml:space="preserve">The </w:t>
      </w:r>
      <w:r w:rsidR="00D62B37">
        <w:rPr>
          <w:lang w:eastAsia="en-AU"/>
        </w:rPr>
        <w:t xml:space="preserve">evaluation’s modelling </w:t>
      </w:r>
      <w:r w:rsidR="002F687D">
        <w:rPr>
          <w:lang w:eastAsia="en-AU"/>
        </w:rPr>
        <w:t xml:space="preserve">includes more </w:t>
      </w:r>
      <w:r w:rsidR="00755170">
        <w:rPr>
          <w:lang w:eastAsia="en-AU"/>
        </w:rPr>
        <w:t>conservative sensitivity analys</w:t>
      </w:r>
      <w:r w:rsidR="00B162EB">
        <w:rPr>
          <w:lang w:eastAsia="en-AU"/>
        </w:rPr>
        <w:t>e</w:t>
      </w:r>
      <w:r w:rsidR="00755170">
        <w:rPr>
          <w:lang w:eastAsia="en-AU"/>
        </w:rPr>
        <w:t xml:space="preserve">s </w:t>
      </w:r>
      <w:r w:rsidR="001819FF">
        <w:rPr>
          <w:lang w:eastAsia="en-AU"/>
        </w:rPr>
        <w:t xml:space="preserve">than the original Cheng et al. (2017) study </w:t>
      </w:r>
      <w:r w:rsidR="00982E17">
        <w:rPr>
          <w:lang w:eastAsia="en-AU"/>
        </w:rPr>
        <w:t xml:space="preserve">with lower bound, </w:t>
      </w:r>
      <w:r w:rsidR="00E34002">
        <w:rPr>
          <w:lang w:eastAsia="en-AU"/>
        </w:rPr>
        <w:t>midpoint</w:t>
      </w:r>
      <w:r w:rsidR="00465E75">
        <w:rPr>
          <w:lang w:eastAsia="en-AU"/>
        </w:rPr>
        <w:t xml:space="preserve"> </w:t>
      </w:r>
      <w:r w:rsidR="00982E17">
        <w:rPr>
          <w:lang w:eastAsia="en-AU"/>
        </w:rPr>
        <w:t>and upper bound estimates for</w:t>
      </w:r>
      <w:r w:rsidR="00680F8A">
        <w:rPr>
          <w:lang w:eastAsia="en-AU"/>
        </w:rPr>
        <w:t>:</w:t>
      </w:r>
    </w:p>
    <w:p w14:paraId="1BC0F985" w14:textId="0BBE9DE2" w:rsidR="00680F8A" w:rsidRDefault="006C29B7" w:rsidP="00B162EB">
      <w:pPr>
        <w:pStyle w:val="Bullet"/>
      </w:pPr>
      <w:r>
        <w:t xml:space="preserve">the </w:t>
      </w:r>
      <w:r w:rsidR="003C7AF7">
        <w:t xml:space="preserve">prevalence of </w:t>
      </w:r>
      <w:r w:rsidR="00B162EB">
        <w:t>diabetic foot ulcers</w:t>
      </w:r>
      <w:r w:rsidR="00C4681F">
        <w:t xml:space="preserve"> (discussed in Appendix D1)</w:t>
      </w:r>
    </w:p>
    <w:p w14:paraId="41C7DDD9" w14:textId="381010F1" w:rsidR="00680F8A" w:rsidRDefault="00680F8A" w:rsidP="00B162EB">
      <w:pPr>
        <w:pStyle w:val="Bullet"/>
      </w:pPr>
      <w:r>
        <w:t xml:space="preserve">the </w:t>
      </w:r>
      <w:r w:rsidR="003339A8">
        <w:t xml:space="preserve">uptake of best practice, community-based wound care. The </w:t>
      </w:r>
      <w:r w:rsidR="00165E25">
        <w:t xml:space="preserve">intervention </w:t>
      </w:r>
      <w:r w:rsidR="00D465BB">
        <w:t xml:space="preserve">scenario in the </w:t>
      </w:r>
      <w:r w:rsidR="003339A8">
        <w:t xml:space="preserve">original study </w:t>
      </w:r>
      <w:r w:rsidR="009450B0">
        <w:t xml:space="preserve">by </w:t>
      </w:r>
      <w:r w:rsidR="00D465BB">
        <w:t>Cheng et al. (</w:t>
      </w:r>
      <w:r w:rsidR="00165E25">
        <w:t>2017</w:t>
      </w:r>
      <w:r w:rsidR="00D465BB">
        <w:t xml:space="preserve">) </w:t>
      </w:r>
      <w:r w:rsidR="003339A8">
        <w:t xml:space="preserve">assumes 100% of </w:t>
      </w:r>
      <w:r w:rsidR="004F688B">
        <w:t xml:space="preserve">people with </w:t>
      </w:r>
      <w:r w:rsidR="00B162EB">
        <w:t>diabetic foot ulcers</w:t>
      </w:r>
      <w:r w:rsidR="004F688B">
        <w:t xml:space="preserve"> will </w:t>
      </w:r>
      <w:r w:rsidR="00C15EA6">
        <w:t xml:space="preserve">get </w:t>
      </w:r>
      <w:r w:rsidR="004F688B">
        <w:t xml:space="preserve">access </w:t>
      </w:r>
      <w:r w:rsidR="00C15EA6">
        <w:t>to</w:t>
      </w:r>
      <w:r w:rsidR="003A4FB0">
        <w:t xml:space="preserve"> </w:t>
      </w:r>
      <w:bookmarkStart w:id="242" w:name="_Hlk114759189"/>
      <w:r w:rsidR="009450B0">
        <w:t>best practice community-based wound care</w:t>
      </w:r>
      <w:bookmarkEnd w:id="242"/>
      <w:r w:rsidR="009450B0">
        <w:t xml:space="preserve">.  The evaluation’s analysis </w:t>
      </w:r>
      <w:r w:rsidR="00593DDD">
        <w:t xml:space="preserve">applies more conservative </w:t>
      </w:r>
      <w:r w:rsidR="00465E75">
        <w:t xml:space="preserve">sensitivity analysis </w:t>
      </w:r>
      <w:r w:rsidR="00593DDD">
        <w:t>of 50%, 70%</w:t>
      </w:r>
      <w:r w:rsidR="00465E75">
        <w:t xml:space="preserve"> and 90% </w:t>
      </w:r>
      <w:r w:rsidR="00B162EB">
        <w:t>access to</w:t>
      </w:r>
      <w:r w:rsidR="007E6447">
        <w:t xml:space="preserve"> best practice, community-based wound care </w:t>
      </w:r>
      <w:r w:rsidR="00465E75">
        <w:t>for the lower bound, midpoint and upper bound scenarios respectively.</w:t>
      </w:r>
    </w:p>
    <w:p w14:paraId="6AD305F1" w14:textId="5B66C537" w:rsidR="00C70EAB" w:rsidRDefault="00B162EB" w:rsidP="00B162EB">
      <w:pPr>
        <w:pStyle w:val="Bullet"/>
      </w:pPr>
      <w:r>
        <w:t>h</w:t>
      </w:r>
      <w:r w:rsidR="00E83E85">
        <w:t>ospitalisation rates under usual care in the baseline scenario</w:t>
      </w:r>
    </w:p>
    <w:p w14:paraId="06EF4701" w14:textId="138BC922" w:rsidR="00D6485D" w:rsidRDefault="00B162EB" w:rsidP="00B162EB">
      <w:pPr>
        <w:pStyle w:val="Bullet"/>
      </w:pPr>
      <w:r>
        <w:t>c</w:t>
      </w:r>
      <w:r w:rsidR="00023541">
        <w:t xml:space="preserve">hange in hospitalisation rates </w:t>
      </w:r>
      <w:r w:rsidR="00812099">
        <w:t xml:space="preserve">with </w:t>
      </w:r>
      <w:r w:rsidR="00812099" w:rsidRPr="00F81184">
        <w:t xml:space="preserve">best practice, </w:t>
      </w:r>
      <w:r w:rsidR="00812099">
        <w:t>community-based wound care</w:t>
      </w:r>
    </w:p>
    <w:p w14:paraId="5CAD91A5" w14:textId="10A8BCC1" w:rsidR="001844E1" w:rsidRDefault="00E84265" w:rsidP="007E6447">
      <w:pPr>
        <w:rPr>
          <w:lang w:eastAsia="en-AU"/>
        </w:rPr>
      </w:pPr>
      <w:r>
        <w:rPr>
          <w:lang w:eastAsia="en-AU"/>
        </w:rPr>
        <w:t xml:space="preserve">This conservative sensitivity analysis aims to reduce the risk of </w:t>
      </w:r>
      <w:r w:rsidR="002B4DB0">
        <w:rPr>
          <w:lang w:eastAsia="en-AU"/>
        </w:rPr>
        <w:t xml:space="preserve">overstating potential benefits by better recognising </w:t>
      </w:r>
      <w:r w:rsidR="001336CA">
        <w:rPr>
          <w:lang w:eastAsia="en-AU"/>
        </w:rPr>
        <w:t xml:space="preserve">the </w:t>
      </w:r>
      <w:r w:rsidR="003A1EA3">
        <w:rPr>
          <w:lang w:eastAsia="en-AU"/>
        </w:rPr>
        <w:t>uncertainty and</w:t>
      </w:r>
      <w:r w:rsidR="00B162EB">
        <w:rPr>
          <w:lang w:eastAsia="en-AU"/>
        </w:rPr>
        <w:t xml:space="preserve"> lack of reliable evidence </w:t>
      </w:r>
      <w:r w:rsidR="001336CA">
        <w:rPr>
          <w:lang w:eastAsia="en-AU"/>
        </w:rPr>
        <w:t xml:space="preserve">in key parameters about </w:t>
      </w:r>
      <w:r w:rsidR="00B162EB">
        <w:rPr>
          <w:lang w:eastAsia="en-AU"/>
        </w:rPr>
        <w:t>diabetic foot ulcers</w:t>
      </w:r>
      <w:r w:rsidR="001336CA">
        <w:rPr>
          <w:lang w:eastAsia="en-AU"/>
        </w:rPr>
        <w:t>.</w:t>
      </w:r>
    </w:p>
    <w:p w14:paraId="39527D5E" w14:textId="345DEF90" w:rsidR="00F428BF" w:rsidRDefault="00D62B37" w:rsidP="00791D9E">
      <w:pPr>
        <w:rPr>
          <w:lang w:eastAsia="en-AU"/>
        </w:rPr>
      </w:pPr>
      <w:r w:rsidRPr="009F499C">
        <w:rPr>
          <w:rFonts w:asciiTheme="majorHAnsi" w:hAnsiTheme="majorHAnsi" w:cstheme="majorHAnsi"/>
          <w:lang w:eastAsia="en-AU"/>
        </w:rPr>
        <w:t xml:space="preserve">The scope </w:t>
      </w:r>
      <w:r w:rsidR="00067703">
        <w:rPr>
          <w:rFonts w:asciiTheme="majorHAnsi" w:hAnsiTheme="majorHAnsi" w:cstheme="majorHAnsi"/>
          <w:lang w:eastAsia="en-AU"/>
        </w:rPr>
        <w:t>and</w:t>
      </w:r>
      <w:r w:rsidR="00667EA6" w:rsidRPr="009F499C">
        <w:rPr>
          <w:rFonts w:asciiTheme="majorHAnsi" w:hAnsiTheme="majorHAnsi" w:cstheme="majorHAnsi"/>
          <w:lang w:eastAsia="en-AU"/>
        </w:rPr>
        <w:t xml:space="preserve"> limitations </w:t>
      </w:r>
      <w:r w:rsidRPr="009F499C">
        <w:rPr>
          <w:rFonts w:asciiTheme="majorHAnsi" w:hAnsiTheme="majorHAnsi" w:cstheme="majorHAnsi"/>
          <w:lang w:eastAsia="en-AU"/>
        </w:rPr>
        <w:t xml:space="preserve">of the </w:t>
      </w:r>
      <w:r w:rsidR="009F499C" w:rsidRPr="009F499C">
        <w:rPr>
          <w:rFonts w:asciiTheme="majorHAnsi" w:hAnsiTheme="majorHAnsi" w:cstheme="majorHAnsi"/>
          <w:lang w:eastAsia="en-AU"/>
        </w:rPr>
        <w:t xml:space="preserve">evaluation’s </w:t>
      </w:r>
      <w:r w:rsidR="00067703">
        <w:rPr>
          <w:rFonts w:asciiTheme="majorHAnsi" w:hAnsiTheme="majorHAnsi" w:cstheme="majorHAnsi"/>
          <w:lang w:eastAsia="en-AU"/>
        </w:rPr>
        <w:t xml:space="preserve">cost </w:t>
      </w:r>
      <w:r w:rsidRPr="009F499C">
        <w:rPr>
          <w:rFonts w:asciiTheme="majorHAnsi" w:hAnsiTheme="majorHAnsi" w:cstheme="majorHAnsi"/>
          <w:lang w:eastAsia="en-AU"/>
        </w:rPr>
        <w:t xml:space="preserve">modelling </w:t>
      </w:r>
      <w:r w:rsidR="00067703" w:rsidRPr="009F499C">
        <w:rPr>
          <w:rFonts w:asciiTheme="majorHAnsi" w:hAnsiTheme="majorHAnsi" w:cstheme="majorHAnsi"/>
          <w:lang w:eastAsia="en-AU"/>
        </w:rPr>
        <w:t>are</w:t>
      </w:r>
      <w:r w:rsidRPr="009F499C">
        <w:rPr>
          <w:rFonts w:asciiTheme="majorHAnsi" w:hAnsiTheme="majorHAnsi" w:cstheme="majorHAnsi"/>
          <w:lang w:eastAsia="en-AU"/>
        </w:rPr>
        <w:t xml:space="preserve"> critical </w:t>
      </w:r>
      <w:r w:rsidR="00667EA6" w:rsidRPr="009F499C">
        <w:rPr>
          <w:rFonts w:asciiTheme="majorHAnsi" w:hAnsiTheme="majorHAnsi" w:cstheme="majorHAnsi"/>
          <w:lang w:eastAsia="en-AU"/>
        </w:rPr>
        <w:t xml:space="preserve">to appropriately </w:t>
      </w:r>
      <w:r w:rsidR="009F499C" w:rsidRPr="009F499C">
        <w:rPr>
          <w:rFonts w:asciiTheme="majorHAnsi" w:hAnsiTheme="majorHAnsi" w:cstheme="majorHAnsi"/>
          <w:lang w:eastAsia="en-AU"/>
        </w:rPr>
        <w:t>interpreting the results</w:t>
      </w:r>
      <w:r w:rsidR="00B162EB">
        <w:rPr>
          <w:rFonts w:asciiTheme="majorHAnsi" w:hAnsiTheme="majorHAnsi" w:cstheme="majorHAnsi"/>
          <w:lang w:eastAsia="en-AU"/>
        </w:rPr>
        <w:t xml:space="preserve">. </w:t>
      </w:r>
      <w:r w:rsidR="009F499C">
        <w:rPr>
          <w:lang w:eastAsia="en-AU"/>
        </w:rPr>
        <w:t xml:space="preserve">The modelling aims to capture </w:t>
      </w:r>
      <w:r w:rsidR="00197A06">
        <w:rPr>
          <w:lang w:eastAsia="en-AU"/>
        </w:rPr>
        <w:t xml:space="preserve">the direct health care service costs and benefits </w:t>
      </w:r>
      <w:r w:rsidR="00C71001">
        <w:rPr>
          <w:lang w:eastAsia="en-AU"/>
        </w:rPr>
        <w:t xml:space="preserve">of increased access to </w:t>
      </w:r>
      <w:r w:rsidR="00C71001" w:rsidRPr="00F81184">
        <w:rPr>
          <w:lang w:eastAsia="en-AU"/>
        </w:rPr>
        <w:t>best practice, community-based wound care</w:t>
      </w:r>
      <w:r w:rsidR="00E9234F">
        <w:rPr>
          <w:lang w:eastAsia="en-AU"/>
        </w:rPr>
        <w:t xml:space="preserve">. </w:t>
      </w:r>
      <w:r w:rsidR="00C71001">
        <w:rPr>
          <w:lang w:eastAsia="en-AU"/>
        </w:rPr>
        <w:t>The model</w:t>
      </w:r>
      <w:r w:rsidR="00E67983">
        <w:rPr>
          <w:lang w:eastAsia="en-AU"/>
        </w:rPr>
        <w:t xml:space="preserve"> includes</w:t>
      </w:r>
      <w:r w:rsidR="00C71001">
        <w:rPr>
          <w:lang w:eastAsia="en-AU"/>
        </w:rPr>
        <w:t>:</w:t>
      </w:r>
    </w:p>
    <w:p w14:paraId="5B034CCD" w14:textId="017E2C3D" w:rsidR="007530F9" w:rsidRDefault="007530F9" w:rsidP="007530F9">
      <w:pPr>
        <w:pStyle w:val="Bullet"/>
      </w:pPr>
      <w:r>
        <w:t xml:space="preserve">costs associated with hospitalisations due to diabetic foot ulcers – the evaluation has included updated hospital cost data 2020 </w:t>
      </w:r>
      <w:r w:rsidR="009C3EAD">
        <w:t xml:space="preserve">in the modelling </w:t>
      </w:r>
      <w:r>
        <w:t>(described in more detail below)</w:t>
      </w:r>
    </w:p>
    <w:p w14:paraId="726409A5" w14:textId="12BC2AAD" w:rsidR="00C71001" w:rsidRDefault="00E67983" w:rsidP="00B162EB">
      <w:pPr>
        <w:pStyle w:val="Bullet"/>
      </w:pPr>
      <w:r>
        <w:t xml:space="preserve">service delivery </w:t>
      </w:r>
      <w:r w:rsidR="00C71001">
        <w:t xml:space="preserve">costs of </w:t>
      </w:r>
      <w:r w:rsidR="00C71001" w:rsidRPr="00F81184">
        <w:t>best practice, community-based wound care</w:t>
      </w:r>
      <w:r w:rsidR="00C71001">
        <w:t xml:space="preserve"> for </w:t>
      </w:r>
      <w:r w:rsidR="00B162EB">
        <w:t>diabetic foot ulcers</w:t>
      </w:r>
      <w:r w:rsidR="00B96038">
        <w:t xml:space="preserve">. </w:t>
      </w:r>
      <w:r w:rsidR="009C3EAD">
        <w:t>The community-based care cost</w:t>
      </w:r>
      <w:r w:rsidR="00713D63">
        <w:t xml:space="preserve"> estimates</w:t>
      </w:r>
      <w:r w:rsidR="009C3EAD">
        <w:t xml:space="preserve"> </w:t>
      </w:r>
      <w:r w:rsidR="00B96038">
        <w:t xml:space="preserve">are </w:t>
      </w:r>
      <w:r w:rsidR="005A7F91">
        <w:t xml:space="preserve">taken from </w:t>
      </w:r>
      <w:r w:rsidR="00B96038">
        <w:t>the Cheng et al.</w:t>
      </w:r>
      <w:r w:rsidR="00B96038">
        <w:rPr>
          <w:rStyle w:val="FootnoteReference"/>
        </w:rPr>
        <w:footnoteReference w:id="134"/>
      </w:r>
      <w:r w:rsidR="00B96038">
        <w:t xml:space="preserve"> 2017 study</w:t>
      </w:r>
      <w:r w:rsidR="005A7F91">
        <w:t xml:space="preserve">, and </w:t>
      </w:r>
      <w:r w:rsidR="00713D63">
        <w:t xml:space="preserve">as such </w:t>
      </w:r>
      <w:r w:rsidR="005A7F91">
        <w:t xml:space="preserve">may </w:t>
      </w:r>
      <w:r w:rsidR="00974BB8">
        <w:t>be outdated. While the fundamentals of</w:t>
      </w:r>
      <w:r w:rsidR="003325C6">
        <w:t xml:space="preserve"> best practice community-based</w:t>
      </w:r>
      <w:r w:rsidR="00974BB8">
        <w:t xml:space="preserve"> </w:t>
      </w:r>
      <w:r w:rsidR="003325C6">
        <w:t xml:space="preserve">diabetic foot ulcer care has not changed since 2017, the service delivery costs may have increased due to inflation </w:t>
      </w:r>
      <w:r w:rsidR="00C71001">
        <w:t>(described in more detail below); and</w:t>
      </w:r>
    </w:p>
    <w:p w14:paraId="5B6EB298" w14:textId="57BDEDA3" w:rsidR="00E538F2" w:rsidRDefault="00196CB7" w:rsidP="00E538F2">
      <w:pPr>
        <w:rPr>
          <w:lang w:eastAsia="en-AU"/>
        </w:rPr>
      </w:pPr>
      <w:r>
        <w:rPr>
          <w:lang w:eastAsia="en-AU"/>
        </w:rPr>
        <w:t xml:space="preserve">The model </w:t>
      </w:r>
      <w:r w:rsidR="00B77907" w:rsidRPr="005621CA">
        <w:rPr>
          <w:u w:val="single"/>
          <w:lang w:eastAsia="en-AU"/>
        </w:rPr>
        <w:t>does not</w:t>
      </w:r>
      <w:r w:rsidR="00B77907">
        <w:rPr>
          <w:lang w:eastAsia="en-AU"/>
        </w:rPr>
        <w:t xml:space="preserve"> quantify the </w:t>
      </w:r>
      <w:r w:rsidR="00D76CA3">
        <w:rPr>
          <w:lang w:eastAsia="en-AU"/>
        </w:rPr>
        <w:t xml:space="preserve">broader benefits of improving access to </w:t>
      </w:r>
      <w:r w:rsidR="00D76CA3" w:rsidRPr="00F81184">
        <w:rPr>
          <w:lang w:eastAsia="en-AU"/>
        </w:rPr>
        <w:t>best practice, community-based wound care</w:t>
      </w:r>
      <w:r w:rsidR="00D76CA3">
        <w:rPr>
          <w:lang w:eastAsia="en-AU"/>
        </w:rPr>
        <w:t xml:space="preserve"> for </w:t>
      </w:r>
      <w:r w:rsidR="005C77BE">
        <w:rPr>
          <w:lang w:eastAsia="en-AU"/>
        </w:rPr>
        <w:t>diabetic foot ulcers</w:t>
      </w:r>
      <w:r w:rsidR="00D76CA3">
        <w:rPr>
          <w:lang w:eastAsia="en-AU"/>
        </w:rPr>
        <w:t xml:space="preserve"> such as</w:t>
      </w:r>
      <w:r w:rsidR="007E780C">
        <w:rPr>
          <w:lang w:eastAsia="en-AU"/>
        </w:rPr>
        <w:t>:</w:t>
      </w:r>
    </w:p>
    <w:p w14:paraId="617F8BAF" w14:textId="2C52684C" w:rsidR="007E780C" w:rsidRDefault="00075D90" w:rsidP="00B162EB">
      <w:pPr>
        <w:pStyle w:val="Bullet"/>
      </w:pPr>
      <w:r>
        <w:t>t</w:t>
      </w:r>
      <w:r w:rsidR="007E780C">
        <w:t xml:space="preserve">he improvement in quality of life </w:t>
      </w:r>
      <w:r w:rsidR="000E6EC0">
        <w:t>associated with reduced burden of disease</w:t>
      </w:r>
      <w:r w:rsidR="00CB7333">
        <w:t xml:space="preserve">. This analysis by </w:t>
      </w:r>
      <w:r w:rsidR="000E6EC0">
        <w:t>Cheng et al.</w:t>
      </w:r>
      <w:r w:rsidR="00AC3864">
        <w:rPr>
          <w:rStyle w:val="FootnoteReference"/>
        </w:rPr>
        <w:footnoteReference w:id="135"/>
      </w:r>
      <w:r w:rsidR="000E6EC0">
        <w:t xml:space="preserve"> estimate</w:t>
      </w:r>
      <w:r w:rsidR="00CB7333">
        <w:t>s</w:t>
      </w:r>
      <w:r w:rsidR="000E6EC0">
        <w:t xml:space="preserve"> </w:t>
      </w:r>
      <w:r w:rsidR="00CB7333">
        <w:t xml:space="preserve">the </w:t>
      </w:r>
      <w:r w:rsidR="000E6EC0">
        <w:t>improve</w:t>
      </w:r>
      <w:r w:rsidR="00CB7333">
        <w:t xml:space="preserve">ment </w:t>
      </w:r>
      <w:r w:rsidR="005C77BE">
        <w:t xml:space="preserve">in </w:t>
      </w:r>
      <w:r w:rsidR="00CB7333">
        <w:t>q</w:t>
      </w:r>
      <w:r w:rsidR="00CB7333" w:rsidRPr="00CB7333">
        <w:t>uality-adjusted life year</w:t>
      </w:r>
      <w:r w:rsidR="00CB7333">
        <w:t xml:space="preserve">s associated with improving access to </w:t>
      </w:r>
      <w:r w:rsidR="008A63F7" w:rsidRPr="00F81184">
        <w:t>best practice, community-based wound care</w:t>
      </w:r>
      <w:r w:rsidR="008A63F7">
        <w:t xml:space="preserve"> for </w:t>
      </w:r>
      <w:r w:rsidR="005C77BE">
        <w:t>diabetic foot ulcers</w:t>
      </w:r>
      <w:r w:rsidR="004C2FCC">
        <w:t>; and</w:t>
      </w:r>
    </w:p>
    <w:p w14:paraId="7DAFABF3" w14:textId="7077FC88" w:rsidR="004C2FCC" w:rsidRDefault="00075D90" w:rsidP="00B162EB">
      <w:pPr>
        <w:pStyle w:val="Bullet"/>
      </w:pPr>
      <w:r>
        <w:t>t</w:t>
      </w:r>
      <w:r w:rsidR="008A63F7">
        <w:t xml:space="preserve">he </w:t>
      </w:r>
      <w:r>
        <w:t xml:space="preserve">benefits associated with improved labour productivity, and reduced mortality </w:t>
      </w:r>
      <w:r w:rsidR="004C2FCC">
        <w:t xml:space="preserve">associated with </w:t>
      </w:r>
      <w:r w:rsidR="005C77BE">
        <w:t>diabetic foot ulcers</w:t>
      </w:r>
      <w:r w:rsidR="004C2FCC">
        <w:t>.</w:t>
      </w:r>
    </w:p>
    <w:p w14:paraId="7EDC8475" w14:textId="461FCDD7" w:rsidR="005C77BE" w:rsidRDefault="005C77BE" w:rsidP="005C77BE">
      <w:pPr>
        <w:rPr>
          <w:lang w:eastAsia="en-AU"/>
        </w:rPr>
      </w:pPr>
      <w:r>
        <w:rPr>
          <w:lang w:eastAsia="en-AU"/>
        </w:rPr>
        <w:t xml:space="preserve">The modelling </w:t>
      </w:r>
      <w:r w:rsidRPr="006709FB">
        <w:rPr>
          <w:lang w:eastAsia="en-AU"/>
        </w:rPr>
        <w:t>does not</w:t>
      </w:r>
      <w:r>
        <w:rPr>
          <w:lang w:eastAsia="en-AU"/>
        </w:rPr>
        <w:t xml:space="preserve"> include a range of implementation costs that would enable the health system to improve access to best-practice, </w:t>
      </w:r>
      <w:r w:rsidRPr="00F81184">
        <w:rPr>
          <w:lang w:eastAsia="en-AU"/>
        </w:rPr>
        <w:t>community-based wound care</w:t>
      </w:r>
      <w:r>
        <w:rPr>
          <w:lang w:eastAsia="en-AU"/>
        </w:rPr>
        <w:t xml:space="preserve"> for diabetic foot ulcers. Some costs that are </w:t>
      </w:r>
      <w:r w:rsidRPr="006709FB">
        <w:rPr>
          <w:lang w:eastAsia="en-AU"/>
        </w:rPr>
        <w:t>not included</w:t>
      </w:r>
      <w:r>
        <w:rPr>
          <w:lang w:eastAsia="en-AU"/>
        </w:rPr>
        <w:t xml:space="preserve"> in the modelling include:</w:t>
      </w:r>
    </w:p>
    <w:p w14:paraId="6CD26853" w14:textId="4D288241" w:rsidR="005C77BE" w:rsidRDefault="00AB25D4" w:rsidP="005C77BE">
      <w:pPr>
        <w:pStyle w:val="Bullet"/>
      </w:pPr>
      <w:r>
        <w:t xml:space="preserve">administrative </w:t>
      </w:r>
      <w:r w:rsidR="005C77BE">
        <w:t xml:space="preserve">costs associated with the </w:t>
      </w:r>
      <w:r w:rsidR="004A5941">
        <w:t>developing</w:t>
      </w:r>
      <w:r w:rsidR="00D46BB4">
        <w:t xml:space="preserve"> new policies and programs to improve access to best practice community-based care </w:t>
      </w:r>
      <w:r>
        <w:t>for diabetic foot ulcers</w:t>
      </w:r>
    </w:p>
    <w:p w14:paraId="5EF920AD" w14:textId="2619C697" w:rsidR="005C77BE" w:rsidRDefault="005C77BE" w:rsidP="005C77BE">
      <w:pPr>
        <w:pStyle w:val="Bullet"/>
      </w:pPr>
      <w:r>
        <w:t xml:space="preserve">costs associated with </w:t>
      </w:r>
      <w:r w:rsidRPr="004E5D75">
        <w:t xml:space="preserve">education and training of health professionals in evidence-based </w:t>
      </w:r>
      <w:r>
        <w:t xml:space="preserve">best </w:t>
      </w:r>
      <w:r w:rsidRPr="004E5D75">
        <w:t>practice</w:t>
      </w:r>
    </w:p>
    <w:p w14:paraId="6B142501" w14:textId="45E45391" w:rsidR="005C77BE" w:rsidRDefault="005C77BE" w:rsidP="005C77BE">
      <w:pPr>
        <w:pStyle w:val="Bullet"/>
      </w:pPr>
      <w:r>
        <w:t>costs associated with establishing new wound care clinics.</w:t>
      </w:r>
    </w:p>
    <w:p w14:paraId="314DB9BA" w14:textId="6366AACE" w:rsidR="00FB03CB" w:rsidRPr="006709FB" w:rsidRDefault="00EE241A" w:rsidP="00162EFC">
      <w:r w:rsidRPr="006709FB">
        <w:t xml:space="preserve">Finally, the modelling does not </w:t>
      </w:r>
      <w:r w:rsidR="001D1699" w:rsidRPr="006709FB">
        <w:t xml:space="preserve">attempt to split out </w:t>
      </w:r>
      <w:r w:rsidR="00A378C5" w:rsidRPr="006709FB">
        <w:t xml:space="preserve">cost savings across </w:t>
      </w:r>
      <w:r w:rsidR="00E40AAE" w:rsidRPr="006709FB">
        <w:t>the Federal Government and the state and territory governments.</w:t>
      </w:r>
    </w:p>
    <w:p w14:paraId="5957772B" w14:textId="18CE3AEA" w:rsidR="004E4CD9" w:rsidRPr="006709FB" w:rsidRDefault="007E272B" w:rsidP="00162EFC">
      <w:pPr>
        <w:pStyle w:val="xAppendixlevel4"/>
      </w:pPr>
      <w:bookmarkStart w:id="243" w:name="_Toc133231952"/>
      <w:bookmarkStart w:id="244" w:name="_Toc133932145"/>
      <w:r w:rsidRPr="006709FB">
        <w:t xml:space="preserve">Method, </w:t>
      </w:r>
      <w:r w:rsidR="004E4CD9" w:rsidRPr="006709FB">
        <w:t xml:space="preserve">assumptions </w:t>
      </w:r>
      <w:r w:rsidR="00B162EB" w:rsidRPr="006709FB">
        <w:t>and</w:t>
      </w:r>
      <w:r w:rsidR="004E4CD9" w:rsidRPr="006709FB">
        <w:t xml:space="preserve"> </w:t>
      </w:r>
      <w:r w:rsidR="004E4CD9" w:rsidRPr="006709FB">
        <w:rPr>
          <w:rStyle w:val="articletitle"/>
        </w:rPr>
        <w:t>parameters</w:t>
      </w:r>
      <w:bookmarkEnd w:id="243"/>
      <w:bookmarkEnd w:id="244"/>
    </w:p>
    <w:p w14:paraId="5E006413" w14:textId="74B38576" w:rsidR="009D03E0" w:rsidRDefault="004504EE" w:rsidP="004504EE">
      <w:pPr>
        <w:rPr>
          <w:rFonts w:asciiTheme="minorHAnsi" w:hAnsiTheme="minorHAnsi" w:cstheme="minorHAnsi"/>
        </w:rPr>
      </w:pPr>
      <w:r w:rsidRPr="00A63861">
        <w:rPr>
          <w:rFonts w:asciiTheme="minorHAnsi" w:hAnsiTheme="minorHAnsi" w:cstheme="minorHAnsi"/>
        </w:rPr>
        <w:t xml:space="preserve">The </w:t>
      </w:r>
      <w:r w:rsidR="003B0C26">
        <w:rPr>
          <w:rFonts w:asciiTheme="minorHAnsi" w:hAnsiTheme="minorHAnsi" w:cstheme="minorHAnsi"/>
        </w:rPr>
        <w:t xml:space="preserve">modelling </w:t>
      </w:r>
      <w:r w:rsidRPr="00A63861">
        <w:rPr>
          <w:rFonts w:asciiTheme="minorHAnsi" w:hAnsiTheme="minorHAnsi" w:cstheme="minorHAnsi"/>
        </w:rPr>
        <w:t>includes updated population data</w:t>
      </w:r>
      <w:r w:rsidRPr="00A63861">
        <w:rPr>
          <w:rStyle w:val="FootnoteReference"/>
          <w:rFonts w:asciiTheme="minorHAnsi" w:hAnsiTheme="minorHAnsi" w:cstheme="minorHAnsi"/>
        </w:rPr>
        <w:footnoteReference w:id="136"/>
      </w:r>
      <w:r w:rsidR="00CB53F7">
        <w:rPr>
          <w:rFonts w:asciiTheme="minorHAnsi" w:hAnsiTheme="minorHAnsi" w:cstheme="minorHAnsi"/>
        </w:rPr>
        <w:t>,</w:t>
      </w:r>
      <w:r w:rsidRPr="00A63861">
        <w:rPr>
          <w:rFonts w:asciiTheme="minorHAnsi" w:hAnsiTheme="minorHAnsi" w:cstheme="minorHAnsi"/>
        </w:rPr>
        <w:t xml:space="preserve"> </w:t>
      </w:r>
      <w:r w:rsidR="003B0C26">
        <w:rPr>
          <w:rFonts w:asciiTheme="minorHAnsi" w:hAnsiTheme="minorHAnsi" w:cstheme="minorHAnsi"/>
        </w:rPr>
        <w:t xml:space="preserve">a set </w:t>
      </w:r>
      <w:r w:rsidR="003450BE">
        <w:rPr>
          <w:rFonts w:asciiTheme="minorHAnsi" w:hAnsiTheme="minorHAnsi" w:cstheme="minorHAnsi"/>
        </w:rPr>
        <w:t xml:space="preserve">of epidemiological </w:t>
      </w:r>
      <w:r w:rsidR="003D3A14">
        <w:rPr>
          <w:rFonts w:asciiTheme="minorHAnsi" w:hAnsiTheme="minorHAnsi" w:cstheme="minorHAnsi"/>
        </w:rPr>
        <w:t xml:space="preserve">parameters as well as </w:t>
      </w:r>
      <w:r w:rsidR="0034785E">
        <w:rPr>
          <w:rFonts w:asciiTheme="minorHAnsi" w:hAnsiTheme="minorHAnsi" w:cstheme="minorHAnsi"/>
        </w:rPr>
        <w:t xml:space="preserve">cost </w:t>
      </w:r>
      <w:r w:rsidR="00CD2CEE">
        <w:rPr>
          <w:rFonts w:asciiTheme="minorHAnsi" w:hAnsiTheme="minorHAnsi" w:cstheme="minorHAnsi"/>
        </w:rPr>
        <w:t xml:space="preserve">parameters </w:t>
      </w:r>
      <w:r w:rsidR="0034785E">
        <w:rPr>
          <w:rFonts w:asciiTheme="minorHAnsi" w:hAnsiTheme="minorHAnsi" w:cstheme="minorHAnsi"/>
        </w:rPr>
        <w:t xml:space="preserve">for community-based care and </w:t>
      </w:r>
      <w:r w:rsidR="00E33312">
        <w:rPr>
          <w:rFonts w:asciiTheme="minorHAnsi" w:hAnsiTheme="minorHAnsi" w:cstheme="minorHAnsi"/>
        </w:rPr>
        <w:t>diabetic foot ulcer</w:t>
      </w:r>
      <w:r w:rsidR="0034785E">
        <w:rPr>
          <w:rFonts w:asciiTheme="minorHAnsi" w:hAnsiTheme="minorHAnsi" w:cstheme="minorHAnsi"/>
        </w:rPr>
        <w:t xml:space="preserve">-related hospital admissions. </w:t>
      </w:r>
      <w:r w:rsidR="00CD2CEE">
        <w:rPr>
          <w:rFonts w:asciiTheme="minorHAnsi" w:hAnsiTheme="minorHAnsi" w:cstheme="minorHAnsi"/>
        </w:rPr>
        <w:t>Further detail on the epidemiological and cost parameters are discussed below.</w:t>
      </w:r>
    </w:p>
    <w:p w14:paraId="1A70904A" w14:textId="3026EF7A" w:rsidR="009D03E0" w:rsidRDefault="003456EB" w:rsidP="004504EE">
      <w:pPr>
        <w:rPr>
          <w:rFonts w:asciiTheme="minorHAnsi" w:hAnsiTheme="minorHAnsi" w:cstheme="minorHAnsi"/>
        </w:rPr>
      </w:pPr>
      <w:r>
        <w:rPr>
          <w:rFonts w:asciiTheme="minorHAnsi" w:hAnsiTheme="minorHAnsi" w:cstheme="minorHAnsi"/>
        </w:rPr>
        <w:t xml:space="preserve">As noted above, the modelling incorporates </w:t>
      </w:r>
      <w:r w:rsidR="003450BE" w:rsidRPr="003450BE">
        <w:rPr>
          <w:rFonts w:asciiTheme="minorHAnsi" w:hAnsiTheme="minorHAnsi" w:cstheme="minorHAnsi"/>
        </w:rPr>
        <w:t>conservative sensitivity analysis</w:t>
      </w:r>
      <w:r w:rsidR="00256CF9">
        <w:rPr>
          <w:rFonts w:asciiTheme="minorHAnsi" w:hAnsiTheme="minorHAnsi" w:cstheme="minorHAnsi"/>
        </w:rPr>
        <w:t xml:space="preserve"> </w:t>
      </w:r>
      <w:r>
        <w:rPr>
          <w:rFonts w:asciiTheme="minorHAnsi" w:hAnsiTheme="minorHAnsi" w:cstheme="minorHAnsi"/>
        </w:rPr>
        <w:t xml:space="preserve">for the key epidemiological parameters </w:t>
      </w:r>
      <w:r w:rsidR="00256CF9" w:rsidRPr="00256CF9">
        <w:rPr>
          <w:rFonts w:asciiTheme="minorHAnsi" w:hAnsiTheme="minorHAnsi" w:cstheme="minorHAnsi"/>
        </w:rPr>
        <w:t>to reduce the risk of overstating potential benefits given the lack of reliable data</w:t>
      </w:r>
      <w:r w:rsidR="003450BE">
        <w:rPr>
          <w:rFonts w:asciiTheme="minorHAnsi" w:hAnsiTheme="minorHAnsi" w:cstheme="minorHAnsi"/>
        </w:rPr>
        <w:t>.</w:t>
      </w:r>
      <w:r w:rsidR="00256CF9">
        <w:rPr>
          <w:rFonts w:asciiTheme="minorHAnsi" w:hAnsiTheme="minorHAnsi" w:cstheme="minorHAnsi"/>
        </w:rPr>
        <w:t xml:space="preserve"> </w:t>
      </w:r>
      <w:r w:rsidR="009243C8" w:rsidRPr="006709FB">
        <w:rPr>
          <w:rFonts w:asciiTheme="minorHAnsi" w:hAnsiTheme="minorHAnsi" w:cstheme="minorHAnsi"/>
        </w:rPr>
        <w:t>As shown in</w:t>
      </w:r>
      <w:r w:rsidR="002D55E5">
        <w:rPr>
          <w:rFonts w:asciiTheme="minorHAnsi" w:hAnsiTheme="minorHAnsi" w:cstheme="minorHAnsi"/>
        </w:rPr>
        <w:t xml:space="preserve"> </w:t>
      </w:r>
      <w:r w:rsidR="002D55E5">
        <w:rPr>
          <w:rFonts w:asciiTheme="minorHAnsi" w:hAnsiTheme="minorHAnsi" w:cstheme="minorHAnsi"/>
        </w:rPr>
        <w:fldChar w:fldCharType="begin"/>
      </w:r>
      <w:r w:rsidR="002D55E5">
        <w:rPr>
          <w:rFonts w:asciiTheme="minorHAnsi" w:hAnsiTheme="minorHAnsi" w:cstheme="minorHAnsi"/>
        </w:rPr>
        <w:instrText xml:space="preserve"> REF _Ref133229556 \h </w:instrText>
      </w:r>
      <w:r w:rsidR="002D55E5">
        <w:rPr>
          <w:rFonts w:asciiTheme="minorHAnsi" w:hAnsiTheme="minorHAnsi" w:cstheme="minorHAnsi"/>
        </w:rPr>
      </w:r>
      <w:r w:rsidR="002D55E5">
        <w:rPr>
          <w:rFonts w:asciiTheme="minorHAnsi" w:hAnsiTheme="minorHAnsi" w:cstheme="minorHAnsi"/>
        </w:rPr>
        <w:fldChar w:fldCharType="separate"/>
      </w:r>
      <w:r w:rsidR="002D55E5" w:rsidRPr="006709FB">
        <w:t xml:space="preserve">Table </w:t>
      </w:r>
      <w:r w:rsidR="002D55E5" w:rsidRPr="006709FB">
        <w:rPr>
          <w:noProof/>
        </w:rPr>
        <w:t>17</w:t>
      </w:r>
      <w:r w:rsidR="002D55E5">
        <w:rPr>
          <w:rFonts w:asciiTheme="minorHAnsi" w:hAnsiTheme="minorHAnsi" w:cstheme="minorHAnsi"/>
        </w:rPr>
        <w:fldChar w:fldCharType="end"/>
      </w:r>
      <w:r w:rsidR="009243C8">
        <w:rPr>
          <w:rFonts w:asciiTheme="minorHAnsi" w:hAnsiTheme="minorHAnsi" w:cstheme="minorHAnsi"/>
        </w:rPr>
        <w:t xml:space="preserve">, </w:t>
      </w:r>
      <w:r w:rsidR="005B6C38">
        <w:rPr>
          <w:rFonts w:asciiTheme="minorHAnsi" w:hAnsiTheme="minorHAnsi" w:cstheme="minorHAnsi"/>
        </w:rPr>
        <w:t xml:space="preserve">a lower bound, </w:t>
      </w:r>
      <w:r w:rsidR="00E34002">
        <w:rPr>
          <w:rFonts w:asciiTheme="minorHAnsi" w:hAnsiTheme="minorHAnsi" w:cstheme="minorHAnsi"/>
        </w:rPr>
        <w:t>midpoint</w:t>
      </w:r>
      <w:r w:rsidR="005B6C38">
        <w:rPr>
          <w:rFonts w:asciiTheme="minorHAnsi" w:hAnsiTheme="minorHAnsi" w:cstheme="minorHAnsi"/>
        </w:rPr>
        <w:t xml:space="preserve"> and upper bound estimate was included for each of the </w:t>
      </w:r>
      <w:r w:rsidR="009243C8">
        <w:rPr>
          <w:rFonts w:asciiTheme="minorHAnsi" w:hAnsiTheme="minorHAnsi" w:cstheme="minorHAnsi"/>
        </w:rPr>
        <w:t xml:space="preserve">key epidemiological parameters </w:t>
      </w:r>
      <w:r w:rsidR="00280414">
        <w:rPr>
          <w:rFonts w:asciiTheme="minorHAnsi" w:hAnsiTheme="minorHAnsi" w:cstheme="minorHAnsi"/>
        </w:rPr>
        <w:t>includ</w:t>
      </w:r>
      <w:r w:rsidR="005B6C38">
        <w:rPr>
          <w:rFonts w:asciiTheme="minorHAnsi" w:hAnsiTheme="minorHAnsi" w:cstheme="minorHAnsi"/>
        </w:rPr>
        <w:t>ing</w:t>
      </w:r>
      <w:r w:rsidR="00280414">
        <w:rPr>
          <w:rFonts w:asciiTheme="minorHAnsi" w:hAnsiTheme="minorHAnsi" w:cstheme="minorHAnsi"/>
        </w:rPr>
        <w:t xml:space="preserve"> </w:t>
      </w:r>
      <w:r w:rsidR="00751A4B">
        <w:rPr>
          <w:rFonts w:asciiTheme="minorHAnsi" w:hAnsiTheme="minorHAnsi" w:cstheme="minorHAnsi"/>
        </w:rPr>
        <w:t xml:space="preserve">diabetes and </w:t>
      </w:r>
      <w:r w:rsidR="00E33312">
        <w:rPr>
          <w:rFonts w:asciiTheme="minorHAnsi" w:hAnsiTheme="minorHAnsi" w:cstheme="minorHAnsi"/>
        </w:rPr>
        <w:t>diabetic foot ulcer</w:t>
      </w:r>
      <w:r w:rsidR="00751A4B">
        <w:rPr>
          <w:rFonts w:asciiTheme="minorHAnsi" w:hAnsiTheme="minorHAnsi" w:cstheme="minorHAnsi"/>
        </w:rPr>
        <w:t xml:space="preserve"> prevalence</w:t>
      </w:r>
      <w:r w:rsidR="00280414">
        <w:rPr>
          <w:rFonts w:asciiTheme="minorHAnsi" w:hAnsiTheme="minorHAnsi" w:cstheme="minorHAnsi"/>
        </w:rPr>
        <w:t xml:space="preserve">, </w:t>
      </w:r>
      <w:r w:rsidR="00BA06F4">
        <w:rPr>
          <w:rFonts w:asciiTheme="minorHAnsi" w:hAnsiTheme="minorHAnsi" w:cstheme="minorHAnsi"/>
        </w:rPr>
        <w:t>hospitalisation rates for major amputation, minor amputation and i</w:t>
      </w:r>
      <w:r w:rsidR="009B096B">
        <w:rPr>
          <w:rFonts w:asciiTheme="minorHAnsi" w:hAnsiTheme="minorHAnsi" w:cstheme="minorHAnsi"/>
        </w:rPr>
        <w:t xml:space="preserve">nfected </w:t>
      </w:r>
      <w:r w:rsidR="009D27B4">
        <w:rPr>
          <w:rFonts w:asciiTheme="minorHAnsi" w:hAnsiTheme="minorHAnsi" w:cstheme="minorHAnsi"/>
        </w:rPr>
        <w:t>diabetic foot ulcers</w:t>
      </w:r>
      <w:r w:rsidR="009B096B">
        <w:rPr>
          <w:rFonts w:asciiTheme="minorHAnsi" w:hAnsiTheme="minorHAnsi" w:cstheme="minorHAnsi"/>
        </w:rPr>
        <w:t xml:space="preserve"> with current care as well as the reductions in hospitalisations with best practice care.</w:t>
      </w:r>
    </w:p>
    <w:p w14:paraId="4869C3A7" w14:textId="6800281C" w:rsidR="001C4FFC" w:rsidRDefault="003D3A14" w:rsidP="00E57B55">
      <w:pPr>
        <w:spacing w:after="160" w:line="259" w:lineRule="auto"/>
        <w:rPr>
          <w:rFonts w:asciiTheme="minorHAnsi" w:hAnsiTheme="minorHAnsi" w:cstheme="minorHAnsi"/>
        </w:rPr>
      </w:pPr>
      <w:r>
        <w:rPr>
          <w:rFonts w:asciiTheme="minorHAnsi" w:hAnsiTheme="minorHAnsi" w:cstheme="minorHAnsi"/>
        </w:rPr>
        <w:t xml:space="preserve">The model includes cost parameters for community-based care and </w:t>
      </w:r>
      <w:r w:rsidR="00A03EA9">
        <w:rPr>
          <w:rFonts w:asciiTheme="minorHAnsi" w:hAnsiTheme="minorHAnsi" w:cstheme="minorHAnsi"/>
        </w:rPr>
        <w:t>diabetic foot ulcer</w:t>
      </w:r>
      <w:r>
        <w:rPr>
          <w:rFonts w:asciiTheme="minorHAnsi" w:hAnsiTheme="minorHAnsi" w:cstheme="minorHAnsi"/>
        </w:rPr>
        <w:t xml:space="preserve">-related hospital admissions. </w:t>
      </w:r>
      <w:r w:rsidR="002917BA">
        <w:rPr>
          <w:rFonts w:asciiTheme="minorHAnsi" w:hAnsiTheme="minorHAnsi" w:cstheme="minorHAnsi"/>
        </w:rPr>
        <w:t xml:space="preserve">The costs of community-based care </w:t>
      </w:r>
      <w:r w:rsidR="006F0AC2">
        <w:rPr>
          <w:rFonts w:asciiTheme="minorHAnsi" w:hAnsiTheme="minorHAnsi" w:cstheme="minorHAnsi"/>
        </w:rPr>
        <w:t>in the current care scenario and</w:t>
      </w:r>
      <w:r w:rsidR="007A362F">
        <w:rPr>
          <w:rFonts w:asciiTheme="minorHAnsi" w:hAnsiTheme="minorHAnsi" w:cstheme="minorHAnsi"/>
        </w:rPr>
        <w:t xml:space="preserve"> the best practice care were derived from </w:t>
      </w:r>
      <w:r w:rsidR="008F66DC">
        <w:rPr>
          <w:rFonts w:asciiTheme="minorHAnsi" w:hAnsiTheme="minorHAnsi" w:cstheme="minorHAnsi"/>
        </w:rPr>
        <w:t>estimates in Cheng et al. 2017</w:t>
      </w:r>
      <w:r w:rsidR="008F66DC">
        <w:rPr>
          <w:rStyle w:val="FootnoteReference"/>
          <w:rFonts w:asciiTheme="minorHAnsi" w:hAnsiTheme="minorHAnsi" w:cstheme="minorHAnsi"/>
        </w:rPr>
        <w:footnoteReference w:id="137"/>
      </w:r>
      <w:r w:rsidR="001C4FFC">
        <w:rPr>
          <w:rFonts w:asciiTheme="minorHAnsi" w:hAnsiTheme="minorHAnsi" w:cstheme="minorHAnsi"/>
        </w:rPr>
        <w:t xml:space="preserve">. </w:t>
      </w:r>
      <w:r w:rsidR="005E43F0">
        <w:rPr>
          <w:rFonts w:asciiTheme="minorHAnsi" w:hAnsiTheme="minorHAnsi" w:cstheme="minorHAnsi"/>
        </w:rPr>
        <w:t xml:space="preserve">The </w:t>
      </w:r>
      <w:r w:rsidR="00266137">
        <w:rPr>
          <w:rFonts w:asciiTheme="minorHAnsi" w:hAnsiTheme="minorHAnsi" w:cstheme="minorHAnsi"/>
        </w:rPr>
        <w:t xml:space="preserve">study presents the average </w:t>
      </w:r>
      <w:r w:rsidR="00C136DD">
        <w:rPr>
          <w:rFonts w:asciiTheme="minorHAnsi" w:hAnsiTheme="minorHAnsi" w:cstheme="minorHAnsi"/>
        </w:rPr>
        <w:t>five</w:t>
      </w:r>
      <w:r w:rsidR="009D27B4">
        <w:rPr>
          <w:rFonts w:asciiTheme="minorHAnsi" w:hAnsiTheme="minorHAnsi" w:cstheme="minorHAnsi"/>
        </w:rPr>
        <w:t>-</w:t>
      </w:r>
      <w:r w:rsidR="00C136DD">
        <w:rPr>
          <w:rFonts w:asciiTheme="minorHAnsi" w:hAnsiTheme="minorHAnsi" w:cstheme="minorHAnsi"/>
        </w:rPr>
        <w:t xml:space="preserve">year </w:t>
      </w:r>
      <w:r w:rsidR="00266137">
        <w:rPr>
          <w:rFonts w:asciiTheme="minorHAnsi" w:hAnsiTheme="minorHAnsi" w:cstheme="minorHAnsi"/>
        </w:rPr>
        <w:t xml:space="preserve">cost </w:t>
      </w:r>
      <w:r w:rsidR="00C136DD">
        <w:rPr>
          <w:rFonts w:asciiTheme="minorHAnsi" w:hAnsiTheme="minorHAnsi" w:cstheme="minorHAnsi"/>
        </w:rPr>
        <w:t xml:space="preserve">of community-based </w:t>
      </w:r>
      <w:r w:rsidR="00805941">
        <w:rPr>
          <w:rFonts w:asciiTheme="minorHAnsi" w:hAnsiTheme="minorHAnsi" w:cstheme="minorHAnsi"/>
        </w:rPr>
        <w:t>care</w:t>
      </w:r>
      <w:r w:rsidR="00926025">
        <w:rPr>
          <w:rFonts w:asciiTheme="minorHAnsi" w:hAnsiTheme="minorHAnsi" w:cstheme="minorHAnsi"/>
        </w:rPr>
        <w:t xml:space="preserve"> </w:t>
      </w:r>
      <w:r w:rsidR="003B3EDC">
        <w:rPr>
          <w:rFonts w:asciiTheme="minorHAnsi" w:hAnsiTheme="minorHAnsi" w:cstheme="minorHAnsi"/>
        </w:rPr>
        <w:t xml:space="preserve">for patients in the </w:t>
      </w:r>
      <w:r w:rsidR="006D63BC">
        <w:rPr>
          <w:rFonts w:asciiTheme="minorHAnsi" w:hAnsiTheme="minorHAnsi" w:cstheme="minorHAnsi"/>
        </w:rPr>
        <w:t xml:space="preserve">current care scenario and best practice care scenario. In this analysis we have </w:t>
      </w:r>
      <w:r w:rsidR="00BE0C9E">
        <w:rPr>
          <w:rFonts w:asciiTheme="minorHAnsi" w:hAnsiTheme="minorHAnsi" w:cstheme="minorHAnsi"/>
        </w:rPr>
        <w:t>converted these into an annual average cost</w:t>
      </w:r>
      <w:r w:rsidR="00AB1F67">
        <w:rPr>
          <w:rFonts w:asciiTheme="minorHAnsi" w:hAnsiTheme="minorHAnsi" w:cstheme="minorHAnsi"/>
        </w:rPr>
        <w:t>. The average annual community-based costs used in this analysis are:</w:t>
      </w:r>
    </w:p>
    <w:p w14:paraId="71638D6F" w14:textId="690FA5EB" w:rsidR="00AB1F67" w:rsidRDefault="003C57AF" w:rsidP="00C8509D">
      <w:pPr>
        <w:pStyle w:val="Bullet"/>
      </w:pPr>
      <w:r>
        <w:t xml:space="preserve">Current care $5022 </w:t>
      </w:r>
      <w:r w:rsidR="00B14164">
        <w:t xml:space="preserve">(AUD) </w:t>
      </w:r>
      <w:r>
        <w:t>per year</w:t>
      </w:r>
    </w:p>
    <w:p w14:paraId="13439AE2" w14:textId="185D09DB" w:rsidR="003C57AF" w:rsidRPr="00AB1F67" w:rsidRDefault="003C57AF" w:rsidP="00C8509D">
      <w:pPr>
        <w:pStyle w:val="Bullet"/>
      </w:pPr>
      <w:r>
        <w:t>Best practice care $7</w:t>
      </w:r>
      <w:r w:rsidR="00B14164">
        <w:t>624 (AUD) per year</w:t>
      </w:r>
    </w:p>
    <w:p w14:paraId="4256677F" w14:textId="6CE58520" w:rsidR="003B0C26" w:rsidRPr="006709FB" w:rsidRDefault="00F9156F" w:rsidP="00C8509D">
      <w:pPr>
        <w:spacing w:after="160" w:line="259" w:lineRule="auto"/>
      </w:pPr>
      <w:bookmarkStart w:id="245" w:name="_Ref114844287"/>
      <w:r>
        <w:rPr>
          <w:rFonts w:asciiTheme="minorHAnsi" w:hAnsiTheme="minorHAnsi" w:cstheme="minorHAnsi"/>
        </w:rPr>
        <w:t xml:space="preserve">The cost of hospital admissions </w:t>
      </w:r>
      <w:r w:rsidR="00130F40">
        <w:rPr>
          <w:rFonts w:asciiTheme="minorHAnsi" w:hAnsiTheme="minorHAnsi" w:cstheme="minorHAnsi"/>
        </w:rPr>
        <w:t xml:space="preserve">for the </w:t>
      </w:r>
      <w:r w:rsidR="00130F40" w:rsidRPr="00130F40">
        <w:rPr>
          <w:rFonts w:asciiTheme="minorHAnsi" w:hAnsiTheme="minorHAnsi" w:cstheme="minorHAnsi"/>
        </w:rPr>
        <w:t>three diabetic foot ulcer admission types</w:t>
      </w:r>
      <w:r w:rsidR="00130F40" w:rsidRPr="006709FB">
        <w:rPr>
          <w:rFonts w:asciiTheme="minorHAnsi" w:hAnsiTheme="minorHAnsi" w:cstheme="minorHAnsi"/>
        </w:rPr>
        <w:t xml:space="preserve"> </w:t>
      </w:r>
      <w:r>
        <w:rPr>
          <w:rFonts w:asciiTheme="minorHAnsi" w:hAnsiTheme="minorHAnsi" w:cstheme="minorHAnsi"/>
        </w:rPr>
        <w:t>was calculated using 2020 data from IHPA</w:t>
      </w:r>
      <w:r w:rsidR="00F60B25" w:rsidRPr="00F60B25">
        <w:t xml:space="preserve"> </w:t>
      </w:r>
      <w:r w:rsidR="00F60B25">
        <w:rPr>
          <w:rFonts w:asciiTheme="minorHAnsi" w:hAnsiTheme="minorHAnsi" w:cstheme="minorHAnsi"/>
        </w:rPr>
        <w:t>and is</w:t>
      </w:r>
      <w:r w:rsidR="00F60B25" w:rsidRPr="00F60B25">
        <w:rPr>
          <w:rFonts w:asciiTheme="minorHAnsi" w:hAnsiTheme="minorHAnsi" w:cstheme="minorHAnsi"/>
        </w:rPr>
        <w:t xml:space="preserve"> shown in</w:t>
      </w:r>
      <w:r w:rsidR="007F405D">
        <w:rPr>
          <w:rFonts w:asciiTheme="minorHAnsi" w:hAnsiTheme="minorHAnsi" w:cstheme="minorHAnsi"/>
        </w:rPr>
        <w:t xml:space="preserve"> </w:t>
      </w:r>
      <w:r w:rsidR="007F405D">
        <w:rPr>
          <w:rFonts w:asciiTheme="minorHAnsi" w:hAnsiTheme="minorHAnsi" w:cstheme="minorHAnsi"/>
        </w:rPr>
        <w:fldChar w:fldCharType="begin"/>
      </w:r>
      <w:r w:rsidR="007F405D">
        <w:rPr>
          <w:rFonts w:asciiTheme="minorHAnsi" w:hAnsiTheme="minorHAnsi" w:cstheme="minorHAnsi"/>
        </w:rPr>
        <w:instrText xml:space="preserve"> REF _Ref133229997 \h </w:instrText>
      </w:r>
      <w:r w:rsidR="007F405D">
        <w:rPr>
          <w:rFonts w:asciiTheme="minorHAnsi" w:hAnsiTheme="minorHAnsi" w:cstheme="minorHAnsi"/>
        </w:rPr>
      </w:r>
      <w:r w:rsidR="007F405D">
        <w:rPr>
          <w:rFonts w:asciiTheme="minorHAnsi" w:hAnsiTheme="minorHAnsi" w:cstheme="minorHAnsi"/>
        </w:rPr>
        <w:fldChar w:fldCharType="separate"/>
      </w:r>
      <w:r w:rsidR="007F405D">
        <w:t xml:space="preserve">Table </w:t>
      </w:r>
      <w:r w:rsidR="007F405D">
        <w:rPr>
          <w:noProof/>
        </w:rPr>
        <w:t>18</w:t>
      </w:r>
      <w:r w:rsidR="007F405D">
        <w:rPr>
          <w:rFonts w:asciiTheme="minorHAnsi" w:hAnsiTheme="minorHAnsi" w:cstheme="minorHAnsi"/>
        </w:rPr>
        <w:fldChar w:fldCharType="end"/>
      </w:r>
      <w:r w:rsidR="00E271EE">
        <w:rPr>
          <w:rFonts w:asciiTheme="minorHAnsi" w:hAnsiTheme="minorHAnsi" w:cstheme="minorHAnsi"/>
        </w:rPr>
        <w:t xml:space="preserve">, </w:t>
      </w:r>
      <w:r w:rsidR="00E271EE">
        <w:rPr>
          <w:rFonts w:asciiTheme="minorHAnsi" w:hAnsiTheme="minorHAnsi" w:cstheme="minorHAnsi"/>
        </w:rPr>
        <w:fldChar w:fldCharType="begin"/>
      </w:r>
      <w:r w:rsidR="00E271EE">
        <w:rPr>
          <w:rFonts w:asciiTheme="minorHAnsi" w:hAnsiTheme="minorHAnsi" w:cstheme="minorHAnsi"/>
        </w:rPr>
        <w:instrText xml:space="preserve"> REF _Ref133931878 \h </w:instrText>
      </w:r>
      <w:r w:rsidR="00E271EE">
        <w:rPr>
          <w:rFonts w:asciiTheme="minorHAnsi" w:hAnsiTheme="minorHAnsi" w:cstheme="minorHAnsi"/>
        </w:rPr>
      </w:r>
      <w:r w:rsidR="00E271EE">
        <w:rPr>
          <w:rFonts w:asciiTheme="minorHAnsi" w:hAnsiTheme="minorHAnsi" w:cstheme="minorHAnsi"/>
        </w:rPr>
        <w:fldChar w:fldCharType="separate"/>
      </w:r>
      <w:r w:rsidR="00E271EE">
        <w:t xml:space="preserve">Table </w:t>
      </w:r>
      <w:r w:rsidR="00E271EE">
        <w:rPr>
          <w:noProof/>
        </w:rPr>
        <w:t>19</w:t>
      </w:r>
      <w:r w:rsidR="00E271EE">
        <w:rPr>
          <w:rFonts w:asciiTheme="minorHAnsi" w:hAnsiTheme="minorHAnsi" w:cstheme="minorHAnsi"/>
        </w:rPr>
        <w:fldChar w:fldCharType="end"/>
      </w:r>
      <w:r w:rsidR="00E271EE">
        <w:rPr>
          <w:rFonts w:asciiTheme="minorHAnsi" w:hAnsiTheme="minorHAnsi" w:cstheme="minorHAnsi"/>
        </w:rPr>
        <w:t xml:space="preserve"> and </w:t>
      </w:r>
      <w:r w:rsidR="00E271EE">
        <w:rPr>
          <w:rFonts w:asciiTheme="minorHAnsi" w:hAnsiTheme="minorHAnsi" w:cstheme="minorHAnsi"/>
        </w:rPr>
        <w:fldChar w:fldCharType="begin"/>
      </w:r>
      <w:r w:rsidR="00E271EE">
        <w:rPr>
          <w:rFonts w:asciiTheme="minorHAnsi" w:hAnsiTheme="minorHAnsi" w:cstheme="minorHAnsi"/>
        </w:rPr>
        <w:instrText xml:space="preserve"> REF _Ref133931879 \h </w:instrText>
      </w:r>
      <w:r w:rsidR="00E271EE">
        <w:rPr>
          <w:rFonts w:asciiTheme="minorHAnsi" w:hAnsiTheme="minorHAnsi" w:cstheme="minorHAnsi"/>
        </w:rPr>
      </w:r>
      <w:r w:rsidR="00E271EE">
        <w:rPr>
          <w:rFonts w:asciiTheme="minorHAnsi" w:hAnsiTheme="minorHAnsi" w:cstheme="minorHAnsi"/>
        </w:rPr>
        <w:fldChar w:fldCharType="separate"/>
      </w:r>
      <w:r w:rsidR="00E271EE">
        <w:t xml:space="preserve">Table </w:t>
      </w:r>
      <w:r w:rsidR="00E271EE">
        <w:rPr>
          <w:noProof/>
        </w:rPr>
        <w:t>20</w:t>
      </w:r>
      <w:r w:rsidR="00E271EE">
        <w:rPr>
          <w:rFonts w:asciiTheme="minorHAnsi" w:hAnsiTheme="minorHAnsi" w:cstheme="minorHAnsi"/>
        </w:rPr>
        <w:fldChar w:fldCharType="end"/>
      </w:r>
      <w:r w:rsidR="00130F40">
        <w:rPr>
          <w:rFonts w:asciiTheme="minorHAnsi" w:hAnsiTheme="minorHAnsi" w:cstheme="minorHAnsi"/>
        </w:rPr>
        <w:t>.</w:t>
      </w:r>
      <w:r w:rsidRPr="006709FB">
        <w:rPr>
          <w:rStyle w:val="FootnoteReference"/>
          <w:rFonts w:asciiTheme="minorHAnsi" w:hAnsiTheme="minorHAnsi" w:cstheme="minorHAnsi"/>
        </w:rPr>
        <w:footnoteReference w:id="138"/>
      </w:r>
      <w:r w:rsidR="00130F40">
        <w:rPr>
          <w:rFonts w:asciiTheme="minorHAnsi" w:hAnsiTheme="minorHAnsi" w:cstheme="minorHAnsi"/>
        </w:rPr>
        <w:t>.T</w:t>
      </w:r>
      <w:r w:rsidR="00345DF7">
        <w:rPr>
          <w:rFonts w:asciiTheme="minorHAnsi" w:hAnsiTheme="minorHAnsi" w:cstheme="minorHAnsi"/>
        </w:rPr>
        <w:t>he weighted average cost per admission</w:t>
      </w:r>
      <w:r w:rsidR="008A6B81">
        <w:rPr>
          <w:rFonts w:asciiTheme="minorHAnsi" w:hAnsiTheme="minorHAnsi" w:cstheme="minorHAnsi"/>
        </w:rPr>
        <w:t xml:space="preserve"> </w:t>
      </w:r>
      <w:r w:rsidR="00130F40">
        <w:rPr>
          <w:rFonts w:asciiTheme="minorHAnsi" w:hAnsiTheme="minorHAnsi" w:cstheme="minorHAnsi"/>
        </w:rPr>
        <w:t xml:space="preserve">for the </w:t>
      </w:r>
      <w:r w:rsidR="00130F40" w:rsidRPr="00130F40">
        <w:rPr>
          <w:rFonts w:asciiTheme="minorHAnsi" w:hAnsiTheme="minorHAnsi" w:cstheme="minorHAnsi"/>
        </w:rPr>
        <w:t>three diabetic foot ulcer admission types</w:t>
      </w:r>
      <w:r w:rsidR="00130F40">
        <w:rPr>
          <w:rFonts w:asciiTheme="minorHAnsi" w:hAnsiTheme="minorHAnsi" w:cstheme="minorHAnsi"/>
        </w:rPr>
        <w:t xml:space="preserve"> is</w:t>
      </w:r>
      <w:r w:rsidR="00345DF7">
        <w:rPr>
          <w:rFonts w:asciiTheme="minorHAnsi" w:hAnsiTheme="minorHAnsi" w:cstheme="minorHAnsi"/>
        </w:rPr>
        <w:t xml:space="preserve"> shown </w:t>
      </w:r>
      <w:r w:rsidR="007F405D">
        <w:rPr>
          <w:rFonts w:asciiTheme="minorHAnsi" w:hAnsiTheme="minorHAnsi" w:cstheme="minorHAnsi"/>
        </w:rPr>
        <w:t>in</w:t>
      </w:r>
      <w:r w:rsidR="001257DE">
        <w:rPr>
          <w:rFonts w:asciiTheme="minorHAnsi" w:hAnsiTheme="minorHAnsi" w:cstheme="minorHAnsi"/>
        </w:rPr>
        <w:t xml:space="preserve"> </w:t>
      </w:r>
      <w:r w:rsidR="001257DE">
        <w:rPr>
          <w:rFonts w:asciiTheme="minorHAnsi" w:hAnsiTheme="minorHAnsi" w:cstheme="minorHAnsi"/>
        </w:rPr>
        <w:fldChar w:fldCharType="begin"/>
      </w:r>
      <w:r w:rsidR="001257DE">
        <w:rPr>
          <w:rFonts w:asciiTheme="minorHAnsi" w:hAnsiTheme="minorHAnsi" w:cstheme="minorHAnsi"/>
        </w:rPr>
        <w:instrText xml:space="preserve"> REF _Ref133931881 \h </w:instrText>
      </w:r>
      <w:r w:rsidR="001257DE">
        <w:rPr>
          <w:rFonts w:asciiTheme="minorHAnsi" w:hAnsiTheme="minorHAnsi" w:cstheme="minorHAnsi"/>
        </w:rPr>
      </w:r>
      <w:r w:rsidR="001257DE">
        <w:rPr>
          <w:rFonts w:asciiTheme="minorHAnsi" w:hAnsiTheme="minorHAnsi" w:cstheme="minorHAnsi"/>
        </w:rPr>
        <w:fldChar w:fldCharType="separate"/>
      </w:r>
      <w:r w:rsidR="0009574F" w:rsidRPr="006709FB">
        <w:t xml:space="preserve">Table </w:t>
      </w:r>
      <w:r w:rsidR="0009574F">
        <w:rPr>
          <w:noProof/>
        </w:rPr>
        <w:t>21</w:t>
      </w:r>
      <w:r w:rsidR="001257DE">
        <w:rPr>
          <w:rFonts w:asciiTheme="minorHAnsi" w:hAnsiTheme="minorHAnsi" w:cstheme="minorHAnsi"/>
        </w:rPr>
        <w:fldChar w:fldCharType="end"/>
      </w:r>
      <w:r w:rsidR="00AE20A3">
        <w:rPr>
          <w:rFonts w:asciiTheme="minorHAnsi" w:hAnsiTheme="minorHAnsi" w:cstheme="minorHAnsi"/>
        </w:rPr>
        <w:t>.</w:t>
      </w:r>
      <w:bookmarkStart w:id="246" w:name="_Hlk132881445"/>
      <w:bookmarkEnd w:id="245"/>
    </w:p>
    <w:bookmarkEnd w:id="246"/>
    <w:p w14:paraId="183BA466" w14:textId="77777777" w:rsidR="00624B64" w:rsidRPr="006709FB" w:rsidRDefault="00624B64">
      <w:pPr>
        <w:rPr>
          <w:rFonts w:asciiTheme="minorHAnsi" w:hAnsiTheme="minorHAnsi" w:cstheme="minorHAnsi"/>
          <w:lang w:eastAsia="en-AU"/>
        </w:rPr>
        <w:sectPr w:rsidR="00624B64" w:rsidRPr="006709FB" w:rsidSect="00624B64">
          <w:pgSz w:w="11907" w:h="16839" w:code="9"/>
          <w:pgMar w:top="1418" w:right="1418" w:bottom="1701" w:left="1559" w:header="720" w:footer="680" w:gutter="0"/>
          <w:cols w:space="720"/>
          <w:titlePg/>
          <w:docGrid w:linePitch="360"/>
        </w:sectPr>
      </w:pPr>
    </w:p>
    <w:p w14:paraId="1D7D85D0" w14:textId="1B1673DD" w:rsidR="00624B64" w:rsidRPr="006709FB" w:rsidRDefault="00E57B55" w:rsidP="00624B64">
      <w:pPr>
        <w:pStyle w:val="Caption"/>
      </w:pPr>
      <w:bookmarkStart w:id="247" w:name="_Ref133229556"/>
      <w:r>
        <w:t xml:space="preserve">Table </w:t>
      </w:r>
      <w:r>
        <w:fldChar w:fldCharType="begin"/>
      </w:r>
      <w:r>
        <w:instrText xml:space="preserve"> SEQ Table \* ARABIC </w:instrText>
      </w:r>
      <w:r>
        <w:fldChar w:fldCharType="separate"/>
      </w:r>
      <w:r w:rsidR="00F60B25">
        <w:rPr>
          <w:noProof/>
        </w:rPr>
        <w:t>17</w:t>
      </w:r>
      <w:r>
        <w:fldChar w:fldCharType="end"/>
      </w:r>
      <w:bookmarkEnd w:id="247"/>
      <w:r w:rsidR="00624B64" w:rsidRPr="006709FB">
        <w:t xml:space="preserve"> | Overview of key epidemiological parameters and sensitivity analysis for Diabetic Foot Ulcers</w:t>
      </w:r>
    </w:p>
    <w:tbl>
      <w:tblPr>
        <w:tblStyle w:val="NousTableStyletopandsideheading"/>
        <w:tblW w:w="14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5"/>
        <w:gridCol w:w="5811"/>
        <w:gridCol w:w="1810"/>
        <w:gridCol w:w="1327"/>
        <w:gridCol w:w="1828"/>
      </w:tblGrid>
      <w:tr w:rsidR="00663C20" w:rsidRPr="006709FB" w14:paraId="0F5EBFD7" w14:textId="77777777" w:rsidTr="001B19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hideMark/>
          </w:tcPr>
          <w:p w14:paraId="5520817E" w14:textId="39716D27" w:rsidR="007068B1" w:rsidRPr="006709FB" w:rsidRDefault="007068B1" w:rsidP="00C8509D">
            <w:pPr>
              <w:pStyle w:val="TableNheader"/>
              <w:rPr>
                <w:b w:val="0"/>
                <w:bCs/>
                <w:color w:val="FFFFFF" w:themeColor="background1"/>
              </w:rPr>
            </w:pPr>
            <w:r w:rsidRPr="006709FB">
              <w:rPr>
                <w:b w:val="0"/>
                <w:bCs/>
                <w:color w:val="FFFFFF" w:themeColor="background1"/>
              </w:rPr>
              <w:t>Parameter</w:t>
            </w:r>
          </w:p>
        </w:tc>
        <w:tc>
          <w:tcPr>
            <w:tcW w:w="5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hideMark/>
          </w:tcPr>
          <w:p w14:paraId="5B1497CA" w14:textId="5FF6D27A" w:rsidR="007068B1" w:rsidRPr="006709FB" w:rsidRDefault="007068B1" w:rsidP="00C8509D">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Source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hideMark/>
          </w:tcPr>
          <w:p w14:paraId="400FFD98" w14:textId="0EB6BD2D" w:rsidR="007068B1" w:rsidRPr="006709FB" w:rsidRDefault="007068B1" w:rsidP="00C8509D">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 xml:space="preserve">Lower bound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hideMark/>
          </w:tcPr>
          <w:p w14:paraId="4080888F" w14:textId="28DE6810" w:rsidR="007068B1" w:rsidRPr="006709FB" w:rsidRDefault="00E34002" w:rsidP="00C8509D">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Pr>
                <w:b w:val="0"/>
                <w:bCs/>
                <w:color w:val="FFFFFF" w:themeColor="background1"/>
              </w:rPr>
              <w:t>Midpoint</w:t>
            </w:r>
            <w:r w:rsidR="007068B1" w:rsidRPr="006709FB">
              <w:rPr>
                <w:b w:val="0"/>
                <w:bCs/>
                <w:color w:val="FFFFFF" w:themeColor="background1"/>
              </w:rPr>
              <w:t xml:space="preserve">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hideMark/>
          </w:tcPr>
          <w:p w14:paraId="1E03B5B6" w14:textId="6763B71B" w:rsidR="007068B1" w:rsidRPr="006709FB" w:rsidRDefault="007068B1" w:rsidP="00C8509D">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w:t>
            </w:r>
            <w:r w:rsidR="007840D4">
              <w:rPr>
                <w:b w:val="0"/>
                <w:bCs/>
                <w:color w:val="FFFFFF" w:themeColor="background1"/>
              </w:rPr>
              <w:t>d</w:t>
            </w:r>
          </w:p>
        </w:tc>
      </w:tr>
      <w:tr w:rsidR="004757C7" w:rsidRPr="006709FB" w14:paraId="5C562BD8" w14:textId="77777777" w:rsidTr="001B19BA">
        <w:trPr>
          <w:trHeight w:val="768"/>
        </w:trPr>
        <w:tc>
          <w:tcPr>
            <w:cnfStyle w:val="001000000000" w:firstRow="0" w:lastRow="0" w:firstColumn="1" w:lastColumn="0" w:oddVBand="0" w:evenVBand="0" w:oddHBand="0" w:evenHBand="0" w:firstRowFirstColumn="0" w:firstRowLastColumn="0" w:lastRowFirstColumn="0" w:lastRowLastColumn="0"/>
            <w:tcW w:w="3914" w:type="dxa"/>
            <w:tcBorders>
              <w:top w:val="single" w:sz="4" w:space="0" w:color="FFFFFF" w:themeColor="background1"/>
              <w:left w:val="none" w:sz="0" w:space="0" w:color="auto"/>
            </w:tcBorders>
            <w:hideMark/>
          </w:tcPr>
          <w:p w14:paraId="40F261D7" w14:textId="77777777" w:rsidR="007068B1" w:rsidRPr="006709FB" w:rsidRDefault="007068B1" w:rsidP="00CB3502">
            <w:pPr>
              <w:pStyle w:val="TableNheader"/>
              <w:jc w:val="left"/>
              <w:rPr>
                <w:b w:val="0"/>
                <w:bCs/>
              </w:rPr>
            </w:pPr>
            <w:r w:rsidRPr="006709FB">
              <w:rPr>
                <w:b w:val="0"/>
                <w:bCs/>
              </w:rPr>
              <w:t>Prevalence of diabetes in Australia</w:t>
            </w:r>
          </w:p>
        </w:tc>
        <w:tc>
          <w:tcPr>
            <w:tcW w:w="5811" w:type="dxa"/>
            <w:tcBorders>
              <w:top w:val="single" w:sz="4" w:space="0" w:color="FFFFFF" w:themeColor="background1"/>
            </w:tcBorders>
            <w:hideMark/>
          </w:tcPr>
          <w:p w14:paraId="2DA03A91" w14:textId="1B572929"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AIHW</w:t>
            </w:r>
            <w:r w:rsidR="007916AE">
              <w:rPr>
                <w:rStyle w:val="FootnoteReference"/>
              </w:rPr>
              <w:footnoteReference w:id="139"/>
            </w:r>
          </w:p>
        </w:tc>
        <w:tc>
          <w:tcPr>
            <w:tcW w:w="0" w:type="auto"/>
            <w:tcBorders>
              <w:top w:val="single" w:sz="4" w:space="0" w:color="FFFFFF" w:themeColor="background1"/>
            </w:tcBorders>
            <w:hideMark/>
          </w:tcPr>
          <w:p w14:paraId="76F38EC2" w14:textId="77777777"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4.6%</w:t>
            </w:r>
          </w:p>
        </w:tc>
        <w:tc>
          <w:tcPr>
            <w:tcW w:w="0" w:type="auto"/>
            <w:tcBorders>
              <w:top w:val="single" w:sz="4" w:space="0" w:color="FFFFFF" w:themeColor="background1"/>
            </w:tcBorders>
            <w:hideMark/>
          </w:tcPr>
          <w:p w14:paraId="78B8B09E" w14:textId="77777777"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4.9%</w:t>
            </w:r>
          </w:p>
        </w:tc>
        <w:tc>
          <w:tcPr>
            <w:tcW w:w="0" w:type="auto"/>
            <w:tcBorders>
              <w:top w:val="single" w:sz="4" w:space="0" w:color="FFFFFF" w:themeColor="background1"/>
            </w:tcBorders>
            <w:hideMark/>
          </w:tcPr>
          <w:p w14:paraId="605C9F3F" w14:textId="77777777"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5.2%</w:t>
            </w:r>
          </w:p>
        </w:tc>
      </w:tr>
      <w:tr w:rsidR="004757C7" w:rsidRPr="006709FB" w14:paraId="3EE58DB4" w14:textId="77777777" w:rsidTr="00B934C5">
        <w:trPr>
          <w:trHeight w:val="768"/>
        </w:trPr>
        <w:tc>
          <w:tcPr>
            <w:cnfStyle w:val="001000000000" w:firstRow="0" w:lastRow="0" w:firstColumn="1" w:lastColumn="0" w:oddVBand="0" w:evenVBand="0" w:oddHBand="0" w:evenHBand="0" w:firstRowFirstColumn="0" w:firstRowLastColumn="0" w:lastRowFirstColumn="0" w:lastRowLastColumn="0"/>
            <w:tcW w:w="3914" w:type="dxa"/>
            <w:tcBorders>
              <w:left w:val="none" w:sz="0" w:space="0" w:color="auto"/>
            </w:tcBorders>
            <w:hideMark/>
          </w:tcPr>
          <w:p w14:paraId="70DCF640" w14:textId="206B06D9" w:rsidR="007068B1" w:rsidRPr="006709FB" w:rsidRDefault="007068B1" w:rsidP="00CB3502">
            <w:pPr>
              <w:pStyle w:val="TableNheader"/>
              <w:jc w:val="left"/>
              <w:rPr>
                <w:b w:val="0"/>
                <w:bCs/>
              </w:rPr>
            </w:pPr>
            <w:r w:rsidRPr="006709FB">
              <w:rPr>
                <w:b w:val="0"/>
                <w:bCs/>
              </w:rPr>
              <w:t>Proportion of diabetic patients with DFU</w:t>
            </w:r>
            <w:r w:rsidR="00721FCC">
              <w:rPr>
                <w:rStyle w:val="FootnoteReference"/>
                <w:b w:val="0"/>
                <w:bCs/>
              </w:rPr>
              <w:footnoteReference w:id="140"/>
            </w:r>
          </w:p>
        </w:tc>
        <w:tc>
          <w:tcPr>
            <w:tcW w:w="5811" w:type="dxa"/>
            <w:hideMark/>
          </w:tcPr>
          <w:p w14:paraId="67DFEDF5" w14:textId="31E7ABB5"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McCosker et al.</w:t>
            </w:r>
            <w:r w:rsidR="005047F8">
              <w:rPr>
                <w:rStyle w:val="FootnoteReference"/>
              </w:rPr>
              <w:footnoteReference w:id="141"/>
            </w:r>
          </w:p>
        </w:tc>
        <w:tc>
          <w:tcPr>
            <w:tcW w:w="0" w:type="auto"/>
            <w:hideMark/>
          </w:tcPr>
          <w:p w14:paraId="14B8C1D3" w14:textId="77777777"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1.2%</w:t>
            </w:r>
          </w:p>
        </w:tc>
        <w:tc>
          <w:tcPr>
            <w:tcW w:w="0" w:type="auto"/>
            <w:hideMark/>
          </w:tcPr>
          <w:p w14:paraId="0EF06BC2" w14:textId="77777777"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1.85%</w:t>
            </w:r>
          </w:p>
        </w:tc>
        <w:tc>
          <w:tcPr>
            <w:tcW w:w="0" w:type="auto"/>
            <w:hideMark/>
          </w:tcPr>
          <w:p w14:paraId="3862BC7B" w14:textId="77777777"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2.5%</w:t>
            </w:r>
          </w:p>
        </w:tc>
      </w:tr>
      <w:tr w:rsidR="004757C7" w:rsidRPr="006709FB" w14:paraId="78726509" w14:textId="77777777" w:rsidTr="00B934C5">
        <w:trPr>
          <w:trHeight w:val="768"/>
        </w:trPr>
        <w:tc>
          <w:tcPr>
            <w:cnfStyle w:val="001000000000" w:firstRow="0" w:lastRow="0" w:firstColumn="1" w:lastColumn="0" w:oddVBand="0" w:evenVBand="0" w:oddHBand="0" w:evenHBand="0" w:firstRowFirstColumn="0" w:firstRowLastColumn="0" w:lastRowFirstColumn="0" w:lastRowLastColumn="0"/>
            <w:tcW w:w="3914" w:type="dxa"/>
            <w:tcBorders>
              <w:left w:val="none" w:sz="0" w:space="0" w:color="auto"/>
            </w:tcBorders>
            <w:hideMark/>
          </w:tcPr>
          <w:p w14:paraId="077A1620" w14:textId="37FAE4E7" w:rsidR="007068B1" w:rsidRPr="006709FB" w:rsidRDefault="007068B1" w:rsidP="00CB3502">
            <w:pPr>
              <w:pStyle w:val="TableNheader"/>
              <w:jc w:val="left"/>
              <w:rPr>
                <w:b w:val="0"/>
                <w:bCs/>
              </w:rPr>
            </w:pPr>
            <w:r w:rsidRPr="006709FB">
              <w:rPr>
                <w:b w:val="0"/>
                <w:bCs/>
              </w:rPr>
              <w:t>Proportion of DFU patients receiving current care hospitalised for major amputation</w:t>
            </w:r>
            <w:r w:rsidR="002D27E1">
              <w:rPr>
                <w:rStyle w:val="FootnoteReference"/>
                <w:b w:val="0"/>
                <w:bCs/>
              </w:rPr>
              <w:footnoteReference w:id="142"/>
            </w:r>
          </w:p>
        </w:tc>
        <w:tc>
          <w:tcPr>
            <w:tcW w:w="5811" w:type="dxa"/>
            <w:hideMark/>
          </w:tcPr>
          <w:p w14:paraId="71AF7408" w14:textId="5F31A9C9"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95% confidence intervals calculated for number of major amputation separations as a proportion of total DFUs (midpoint) in 2020 from IHPA</w:t>
            </w:r>
            <w:r w:rsidR="000F5A0B">
              <w:rPr>
                <w:rStyle w:val="FootnoteReference"/>
              </w:rPr>
              <w:footnoteReference w:id="143"/>
            </w:r>
          </w:p>
        </w:tc>
        <w:tc>
          <w:tcPr>
            <w:tcW w:w="0" w:type="auto"/>
            <w:hideMark/>
          </w:tcPr>
          <w:p w14:paraId="73034FC3" w14:textId="77777777"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2.62%</w:t>
            </w:r>
          </w:p>
        </w:tc>
        <w:tc>
          <w:tcPr>
            <w:tcW w:w="0" w:type="auto"/>
            <w:hideMark/>
          </w:tcPr>
          <w:p w14:paraId="6117EB97" w14:textId="77777777"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2.624%</w:t>
            </w:r>
          </w:p>
        </w:tc>
        <w:tc>
          <w:tcPr>
            <w:tcW w:w="0" w:type="auto"/>
            <w:hideMark/>
          </w:tcPr>
          <w:p w14:paraId="6DB5F484" w14:textId="77777777"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2.84%</w:t>
            </w:r>
          </w:p>
        </w:tc>
      </w:tr>
      <w:tr w:rsidR="004757C7" w:rsidRPr="006709FB" w14:paraId="2E2274A1" w14:textId="77777777" w:rsidTr="00B934C5">
        <w:trPr>
          <w:trHeight w:val="768"/>
        </w:trPr>
        <w:tc>
          <w:tcPr>
            <w:cnfStyle w:val="001000000000" w:firstRow="0" w:lastRow="0" w:firstColumn="1" w:lastColumn="0" w:oddVBand="0" w:evenVBand="0" w:oddHBand="0" w:evenHBand="0" w:firstRowFirstColumn="0" w:firstRowLastColumn="0" w:lastRowFirstColumn="0" w:lastRowLastColumn="0"/>
            <w:tcW w:w="3914" w:type="dxa"/>
            <w:tcBorders>
              <w:left w:val="none" w:sz="0" w:space="0" w:color="auto"/>
            </w:tcBorders>
            <w:hideMark/>
          </w:tcPr>
          <w:p w14:paraId="579AF87D" w14:textId="4624417B" w:rsidR="007068B1" w:rsidRPr="006709FB" w:rsidRDefault="007068B1" w:rsidP="00CB3502">
            <w:pPr>
              <w:pStyle w:val="TableNheader"/>
              <w:jc w:val="left"/>
              <w:rPr>
                <w:b w:val="0"/>
                <w:bCs/>
              </w:rPr>
            </w:pPr>
            <w:r w:rsidRPr="006709FB">
              <w:rPr>
                <w:b w:val="0"/>
                <w:bCs/>
              </w:rPr>
              <w:t>Reduction in hospitalisations for major amputation</w:t>
            </w:r>
            <w:r w:rsidR="00AE2AE1">
              <w:rPr>
                <w:rStyle w:val="FootnoteReference"/>
                <w:b w:val="0"/>
                <w:bCs/>
              </w:rPr>
              <w:footnoteReference w:id="144"/>
            </w:r>
            <w:r w:rsidRPr="006709FB">
              <w:rPr>
                <w:b w:val="0"/>
                <w:bCs/>
              </w:rPr>
              <w:t xml:space="preserve"> for patients receiving best practice care</w:t>
            </w:r>
          </w:p>
        </w:tc>
        <w:tc>
          <w:tcPr>
            <w:tcW w:w="5811" w:type="dxa"/>
            <w:hideMark/>
          </w:tcPr>
          <w:p w14:paraId="6F3BB4BD" w14:textId="159ABEEE"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95% confidence intervals calculated from Lazzarini et al.</w:t>
            </w:r>
            <w:r w:rsidR="00EE0A90">
              <w:rPr>
                <w:rStyle w:val="FootnoteReference"/>
              </w:rPr>
              <w:footnoteReference w:id="145"/>
            </w:r>
          </w:p>
        </w:tc>
        <w:tc>
          <w:tcPr>
            <w:tcW w:w="0" w:type="auto"/>
            <w:hideMark/>
          </w:tcPr>
          <w:p w14:paraId="6091B4FD" w14:textId="77777777"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44.53%</w:t>
            </w:r>
          </w:p>
        </w:tc>
        <w:tc>
          <w:tcPr>
            <w:tcW w:w="0" w:type="auto"/>
            <w:hideMark/>
          </w:tcPr>
          <w:p w14:paraId="50D93157" w14:textId="77777777"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44.95%</w:t>
            </w:r>
          </w:p>
        </w:tc>
        <w:tc>
          <w:tcPr>
            <w:tcW w:w="0" w:type="auto"/>
            <w:hideMark/>
          </w:tcPr>
          <w:p w14:paraId="3746B1DE" w14:textId="77777777"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45.31%</w:t>
            </w:r>
          </w:p>
        </w:tc>
      </w:tr>
      <w:tr w:rsidR="004757C7" w:rsidRPr="006709FB" w14:paraId="43A5FA80" w14:textId="77777777" w:rsidTr="00B934C5">
        <w:trPr>
          <w:trHeight w:val="768"/>
        </w:trPr>
        <w:tc>
          <w:tcPr>
            <w:cnfStyle w:val="001000000000" w:firstRow="0" w:lastRow="0" w:firstColumn="1" w:lastColumn="0" w:oddVBand="0" w:evenVBand="0" w:oddHBand="0" w:evenHBand="0" w:firstRowFirstColumn="0" w:firstRowLastColumn="0" w:lastRowFirstColumn="0" w:lastRowLastColumn="0"/>
            <w:tcW w:w="3914" w:type="dxa"/>
            <w:tcBorders>
              <w:left w:val="none" w:sz="0" w:space="0" w:color="auto"/>
            </w:tcBorders>
            <w:hideMark/>
          </w:tcPr>
          <w:p w14:paraId="7AE11C4D" w14:textId="5B518D75" w:rsidR="007068B1" w:rsidRPr="006709FB" w:rsidRDefault="007068B1" w:rsidP="00CB3502">
            <w:pPr>
              <w:pStyle w:val="TableNheader"/>
              <w:jc w:val="left"/>
              <w:rPr>
                <w:b w:val="0"/>
                <w:bCs/>
              </w:rPr>
            </w:pPr>
            <w:r w:rsidRPr="006709FB">
              <w:rPr>
                <w:b w:val="0"/>
                <w:bCs/>
              </w:rPr>
              <w:t>Proportion of DFU patients receiving current care hospitalised for minor amputation</w:t>
            </w:r>
            <w:r w:rsidR="004D019F">
              <w:rPr>
                <w:rStyle w:val="FootnoteReference"/>
                <w:b w:val="0"/>
                <w:bCs/>
              </w:rPr>
              <w:footnoteReference w:id="146"/>
            </w:r>
          </w:p>
        </w:tc>
        <w:tc>
          <w:tcPr>
            <w:tcW w:w="5811" w:type="dxa"/>
            <w:hideMark/>
          </w:tcPr>
          <w:p w14:paraId="2907B1AE" w14:textId="5B01A061"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95% confidence intervals calculated for number of minor amputation separations as a proportion of total DFUs (midpoint) in 2020 from IHPA</w:t>
            </w:r>
          </w:p>
        </w:tc>
        <w:tc>
          <w:tcPr>
            <w:tcW w:w="0" w:type="auto"/>
            <w:hideMark/>
          </w:tcPr>
          <w:p w14:paraId="273835DB" w14:textId="77777777"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3.72%</w:t>
            </w:r>
          </w:p>
        </w:tc>
        <w:tc>
          <w:tcPr>
            <w:tcW w:w="0" w:type="auto"/>
            <w:hideMark/>
          </w:tcPr>
          <w:p w14:paraId="3276DDA3" w14:textId="77777777"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3.96%</w:t>
            </w:r>
          </w:p>
        </w:tc>
        <w:tc>
          <w:tcPr>
            <w:tcW w:w="0" w:type="auto"/>
            <w:hideMark/>
          </w:tcPr>
          <w:p w14:paraId="15219035" w14:textId="77777777"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4.22%</w:t>
            </w:r>
          </w:p>
        </w:tc>
      </w:tr>
      <w:tr w:rsidR="004757C7" w:rsidRPr="006709FB" w14:paraId="4C44AA66" w14:textId="77777777" w:rsidTr="00B934C5">
        <w:trPr>
          <w:trHeight w:val="768"/>
        </w:trPr>
        <w:tc>
          <w:tcPr>
            <w:cnfStyle w:val="001000000000" w:firstRow="0" w:lastRow="0" w:firstColumn="1" w:lastColumn="0" w:oddVBand="0" w:evenVBand="0" w:oddHBand="0" w:evenHBand="0" w:firstRowFirstColumn="0" w:firstRowLastColumn="0" w:lastRowFirstColumn="0" w:lastRowLastColumn="0"/>
            <w:tcW w:w="3914" w:type="dxa"/>
            <w:tcBorders>
              <w:left w:val="none" w:sz="0" w:space="0" w:color="auto"/>
            </w:tcBorders>
            <w:hideMark/>
          </w:tcPr>
          <w:p w14:paraId="5187D1A6" w14:textId="1E1D4B63" w:rsidR="007068B1" w:rsidRPr="006709FB" w:rsidRDefault="007068B1" w:rsidP="00CB3502">
            <w:pPr>
              <w:pStyle w:val="TableNheader"/>
              <w:jc w:val="left"/>
              <w:rPr>
                <w:b w:val="0"/>
                <w:bCs/>
              </w:rPr>
            </w:pPr>
            <w:r w:rsidRPr="006709FB">
              <w:rPr>
                <w:b w:val="0"/>
                <w:bCs/>
              </w:rPr>
              <w:t>Reduction in hospitalisations for minor amputation</w:t>
            </w:r>
            <w:r w:rsidR="004D019F">
              <w:rPr>
                <w:rStyle w:val="FootnoteReference"/>
                <w:b w:val="0"/>
                <w:bCs/>
              </w:rPr>
              <w:footnoteReference w:id="147"/>
            </w:r>
            <w:r w:rsidRPr="006709FB">
              <w:rPr>
                <w:b w:val="0"/>
                <w:bCs/>
              </w:rPr>
              <w:t xml:space="preserve"> for patients receiving best practice care</w:t>
            </w:r>
          </w:p>
        </w:tc>
        <w:tc>
          <w:tcPr>
            <w:tcW w:w="5811" w:type="dxa"/>
            <w:hideMark/>
          </w:tcPr>
          <w:p w14:paraId="62829C47" w14:textId="2F5648F0"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95% confidence intervals calculated from Lazzarini et al.</w:t>
            </w:r>
            <w:r w:rsidR="00C80DFB">
              <w:rPr>
                <w:rStyle w:val="FootnoteReference"/>
              </w:rPr>
              <w:footnoteReference w:id="148"/>
            </w:r>
          </w:p>
        </w:tc>
        <w:tc>
          <w:tcPr>
            <w:tcW w:w="0" w:type="auto"/>
            <w:hideMark/>
          </w:tcPr>
          <w:p w14:paraId="47B23ADE" w14:textId="77777777"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37.31%</w:t>
            </w:r>
          </w:p>
        </w:tc>
        <w:tc>
          <w:tcPr>
            <w:tcW w:w="0" w:type="auto"/>
            <w:hideMark/>
          </w:tcPr>
          <w:p w14:paraId="1B891FC8" w14:textId="77777777"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37.50%</w:t>
            </w:r>
          </w:p>
        </w:tc>
        <w:tc>
          <w:tcPr>
            <w:tcW w:w="0" w:type="auto"/>
            <w:hideMark/>
          </w:tcPr>
          <w:p w14:paraId="7694F9EB" w14:textId="77777777" w:rsidR="007068B1" w:rsidRPr="006709FB" w:rsidRDefault="007068B1" w:rsidP="00C8509D">
            <w:pPr>
              <w:pStyle w:val="TableNText"/>
              <w:cnfStyle w:val="000000000000" w:firstRow="0" w:lastRow="0" w:firstColumn="0" w:lastColumn="0" w:oddVBand="0" w:evenVBand="0" w:oddHBand="0" w:evenHBand="0" w:firstRowFirstColumn="0" w:firstRowLastColumn="0" w:lastRowFirstColumn="0" w:lastRowLastColumn="0"/>
            </w:pPr>
            <w:r w:rsidRPr="006709FB">
              <w:t>37.53%</w:t>
            </w:r>
          </w:p>
        </w:tc>
      </w:tr>
      <w:tr w:rsidR="004757C7" w:rsidRPr="006709FB" w14:paraId="75C99243" w14:textId="77777777" w:rsidTr="00B934C5">
        <w:trPr>
          <w:trHeight w:val="768"/>
        </w:trPr>
        <w:tc>
          <w:tcPr>
            <w:cnfStyle w:val="001000000000" w:firstRow="0" w:lastRow="0" w:firstColumn="1" w:lastColumn="0" w:oddVBand="0" w:evenVBand="0" w:oddHBand="0" w:evenHBand="0" w:firstRowFirstColumn="0" w:firstRowLastColumn="0" w:lastRowFirstColumn="0" w:lastRowLastColumn="0"/>
            <w:tcW w:w="3914" w:type="dxa"/>
            <w:tcBorders>
              <w:left w:val="none" w:sz="0" w:space="0" w:color="auto"/>
            </w:tcBorders>
            <w:hideMark/>
          </w:tcPr>
          <w:p w14:paraId="0149F8FB" w14:textId="3805EF17" w:rsidR="007068B1" w:rsidRPr="006709FB" w:rsidRDefault="007068B1" w:rsidP="00CB3502">
            <w:pPr>
              <w:pStyle w:val="TableNheader"/>
              <w:jc w:val="left"/>
              <w:rPr>
                <w:b w:val="0"/>
                <w:bCs/>
              </w:rPr>
            </w:pPr>
            <w:r w:rsidRPr="006709FB">
              <w:rPr>
                <w:b w:val="0"/>
                <w:bCs/>
              </w:rPr>
              <w:t>Proportion of DFU patients hospitalised receiving current care for complicated DFU with infection</w:t>
            </w:r>
            <w:r w:rsidR="004D019F">
              <w:rPr>
                <w:rStyle w:val="FootnoteReference"/>
                <w:b w:val="0"/>
                <w:bCs/>
              </w:rPr>
              <w:footnoteReference w:id="149"/>
            </w:r>
          </w:p>
        </w:tc>
        <w:tc>
          <w:tcPr>
            <w:tcW w:w="5811" w:type="dxa"/>
            <w:hideMark/>
          </w:tcPr>
          <w:p w14:paraId="0DE15435" w14:textId="1A95E185" w:rsidR="007068B1" w:rsidRPr="006709FB" w:rsidRDefault="007068B1" w:rsidP="00663C20">
            <w:pPr>
              <w:pStyle w:val="TableNText"/>
              <w:cnfStyle w:val="000000000000" w:firstRow="0" w:lastRow="0" w:firstColumn="0" w:lastColumn="0" w:oddVBand="0" w:evenVBand="0" w:oddHBand="0" w:evenHBand="0" w:firstRowFirstColumn="0" w:firstRowLastColumn="0" w:lastRowFirstColumn="0" w:lastRowLastColumn="0"/>
            </w:pPr>
            <w:r w:rsidRPr="006709FB">
              <w:t>95% confidence intervals calculated for number of complicated DFU with infection separations as a proportion of total DFUs (midpoint) in 2020 from IHPA</w:t>
            </w:r>
            <w:r w:rsidR="00C80DFB">
              <w:rPr>
                <w:rStyle w:val="FootnoteReference"/>
              </w:rPr>
              <w:footnoteReference w:id="150"/>
            </w:r>
          </w:p>
        </w:tc>
        <w:tc>
          <w:tcPr>
            <w:tcW w:w="0" w:type="auto"/>
            <w:hideMark/>
          </w:tcPr>
          <w:p w14:paraId="18683060" w14:textId="77777777" w:rsidR="007068B1" w:rsidRPr="006709FB" w:rsidRDefault="007068B1" w:rsidP="00663C20">
            <w:pPr>
              <w:pStyle w:val="TableNText"/>
              <w:cnfStyle w:val="000000000000" w:firstRow="0" w:lastRow="0" w:firstColumn="0" w:lastColumn="0" w:oddVBand="0" w:evenVBand="0" w:oddHBand="0" w:evenHBand="0" w:firstRowFirstColumn="0" w:firstRowLastColumn="0" w:lastRowFirstColumn="0" w:lastRowLastColumn="0"/>
            </w:pPr>
            <w:r w:rsidRPr="006709FB">
              <w:t>7.08%</w:t>
            </w:r>
          </w:p>
        </w:tc>
        <w:tc>
          <w:tcPr>
            <w:tcW w:w="0" w:type="auto"/>
            <w:hideMark/>
          </w:tcPr>
          <w:p w14:paraId="70149DEA" w14:textId="77777777" w:rsidR="007068B1" w:rsidRPr="006709FB" w:rsidRDefault="007068B1" w:rsidP="00663C20">
            <w:pPr>
              <w:pStyle w:val="TableNText"/>
              <w:cnfStyle w:val="000000000000" w:firstRow="0" w:lastRow="0" w:firstColumn="0" w:lastColumn="0" w:oddVBand="0" w:evenVBand="0" w:oddHBand="0" w:evenHBand="0" w:firstRowFirstColumn="0" w:firstRowLastColumn="0" w:lastRowFirstColumn="0" w:lastRowLastColumn="0"/>
            </w:pPr>
            <w:r w:rsidRPr="006709FB">
              <w:t>7.41%</w:t>
            </w:r>
          </w:p>
        </w:tc>
        <w:tc>
          <w:tcPr>
            <w:tcW w:w="0" w:type="auto"/>
            <w:hideMark/>
          </w:tcPr>
          <w:p w14:paraId="61FB03B1" w14:textId="77777777" w:rsidR="007068B1" w:rsidRPr="006709FB" w:rsidRDefault="007068B1" w:rsidP="00663C20">
            <w:pPr>
              <w:pStyle w:val="TableNText"/>
              <w:cnfStyle w:val="000000000000" w:firstRow="0" w:lastRow="0" w:firstColumn="0" w:lastColumn="0" w:oddVBand="0" w:evenVBand="0" w:oddHBand="0" w:evenHBand="0" w:firstRowFirstColumn="0" w:firstRowLastColumn="0" w:lastRowFirstColumn="0" w:lastRowLastColumn="0"/>
            </w:pPr>
            <w:r w:rsidRPr="006709FB">
              <w:t>7.75%</w:t>
            </w:r>
          </w:p>
        </w:tc>
      </w:tr>
      <w:tr w:rsidR="004757C7" w:rsidRPr="006709FB" w14:paraId="7E58A2AC" w14:textId="77777777" w:rsidTr="00B934C5">
        <w:trPr>
          <w:trHeight w:val="768"/>
        </w:trPr>
        <w:tc>
          <w:tcPr>
            <w:cnfStyle w:val="001000000000" w:firstRow="0" w:lastRow="0" w:firstColumn="1" w:lastColumn="0" w:oddVBand="0" w:evenVBand="0" w:oddHBand="0" w:evenHBand="0" w:firstRowFirstColumn="0" w:firstRowLastColumn="0" w:lastRowFirstColumn="0" w:lastRowLastColumn="0"/>
            <w:tcW w:w="3914" w:type="dxa"/>
            <w:tcBorders>
              <w:left w:val="none" w:sz="0" w:space="0" w:color="auto"/>
            </w:tcBorders>
            <w:hideMark/>
          </w:tcPr>
          <w:p w14:paraId="50FD02EF" w14:textId="16AFD6B9" w:rsidR="007068B1" w:rsidRPr="006709FB" w:rsidRDefault="007068B1" w:rsidP="00CB3502">
            <w:pPr>
              <w:pStyle w:val="TableNheader"/>
              <w:jc w:val="left"/>
              <w:rPr>
                <w:b w:val="0"/>
                <w:bCs/>
              </w:rPr>
            </w:pPr>
            <w:r w:rsidRPr="006709FB">
              <w:rPr>
                <w:b w:val="0"/>
                <w:bCs/>
              </w:rPr>
              <w:t>Reduction in hospitalisations for complicated DFU with infection</w:t>
            </w:r>
            <w:r w:rsidR="004D019F">
              <w:rPr>
                <w:rStyle w:val="FootnoteReference"/>
                <w:b w:val="0"/>
                <w:bCs/>
              </w:rPr>
              <w:footnoteReference w:id="151"/>
            </w:r>
            <w:r w:rsidRPr="006709FB">
              <w:rPr>
                <w:b w:val="0"/>
                <w:bCs/>
              </w:rPr>
              <w:t xml:space="preserve"> for patients receiving best practice care</w:t>
            </w:r>
          </w:p>
        </w:tc>
        <w:tc>
          <w:tcPr>
            <w:tcW w:w="5811" w:type="dxa"/>
            <w:hideMark/>
          </w:tcPr>
          <w:p w14:paraId="15666890" w14:textId="0680E9CC" w:rsidR="007068B1" w:rsidRPr="006709FB" w:rsidRDefault="007068B1" w:rsidP="00663C20">
            <w:pPr>
              <w:pStyle w:val="TableNText"/>
              <w:cnfStyle w:val="000000000000" w:firstRow="0" w:lastRow="0" w:firstColumn="0" w:lastColumn="0" w:oddVBand="0" w:evenVBand="0" w:oddHBand="0" w:evenHBand="0" w:firstRowFirstColumn="0" w:firstRowLastColumn="0" w:lastRowFirstColumn="0" w:lastRowLastColumn="0"/>
            </w:pPr>
            <w:r w:rsidRPr="006709FB">
              <w:t>95% confidence intervals calculated from Lazzarini et al.</w:t>
            </w:r>
          </w:p>
        </w:tc>
        <w:tc>
          <w:tcPr>
            <w:tcW w:w="0" w:type="auto"/>
            <w:hideMark/>
          </w:tcPr>
          <w:p w14:paraId="14C618B5" w14:textId="77777777" w:rsidR="007068B1" w:rsidRPr="006709FB" w:rsidRDefault="007068B1" w:rsidP="00663C20">
            <w:pPr>
              <w:pStyle w:val="TableNText"/>
              <w:cnfStyle w:val="000000000000" w:firstRow="0" w:lastRow="0" w:firstColumn="0" w:lastColumn="0" w:oddVBand="0" w:evenVBand="0" w:oddHBand="0" w:evenHBand="0" w:firstRowFirstColumn="0" w:firstRowLastColumn="0" w:lastRowFirstColumn="0" w:lastRowLastColumn="0"/>
            </w:pPr>
            <w:r w:rsidRPr="006709FB">
              <w:t>43.51%</w:t>
            </w:r>
          </w:p>
        </w:tc>
        <w:tc>
          <w:tcPr>
            <w:tcW w:w="0" w:type="auto"/>
            <w:hideMark/>
          </w:tcPr>
          <w:p w14:paraId="0EAE9AAB" w14:textId="77777777" w:rsidR="007068B1" w:rsidRPr="006709FB" w:rsidRDefault="007068B1" w:rsidP="00663C20">
            <w:pPr>
              <w:pStyle w:val="TableNText"/>
              <w:cnfStyle w:val="000000000000" w:firstRow="0" w:lastRow="0" w:firstColumn="0" w:lastColumn="0" w:oddVBand="0" w:evenVBand="0" w:oddHBand="0" w:evenHBand="0" w:firstRowFirstColumn="0" w:firstRowLastColumn="0" w:lastRowFirstColumn="0" w:lastRowLastColumn="0"/>
            </w:pPr>
            <w:r w:rsidRPr="006709FB">
              <w:t>43.66%</w:t>
            </w:r>
          </w:p>
        </w:tc>
        <w:tc>
          <w:tcPr>
            <w:tcW w:w="0" w:type="auto"/>
            <w:hideMark/>
          </w:tcPr>
          <w:p w14:paraId="5B704D77" w14:textId="77777777" w:rsidR="007068B1" w:rsidRPr="006709FB" w:rsidRDefault="007068B1" w:rsidP="00663C20">
            <w:pPr>
              <w:pStyle w:val="TableNText"/>
              <w:cnfStyle w:val="000000000000" w:firstRow="0" w:lastRow="0" w:firstColumn="0" w:lastColumn="0" w:oddVBand="0" w:evenVBand="0" w:oddHBand="0" w:evenHBand="0" w:firstRowFirstColumn="0" w:firstRowLastColumn="0" w:lastRowFirstColumn="0" w:lastRowLastColumn="0"/>
            </w:pPr>
            <w:r w:rsidRPr="006709FB">
              <w:t>43.71%</w:t>
            </w:r>
          </w:p>
        </w:tc>
      </w:tr>
    </w:tbl>
    <w:p w14:paraId="2104D013" w14:textId="516A8723" w:rsidR="0045724E" w:rsidRDefault="0045724E">
      <w:pPr>
        <w:spacing w:after="160" w:line="259" w:lineRule="auto"/>
        <w:rPr>
          <w:lang w:eastAsia="en-AU"/>
        </w:rPr>
      </w:pPr>
      <w:r>
        <w:rPr>
          <w:lang w:eastAsia="en-AU"/>
        </w:rPr>
        <w:br w:type="page"/>
      </w:r>
    </w:p>
    <w:p w14:paraId="73A4A5AB" w14:textId="0473C3B1" w:rsidR="00F60B25" w:rsidRDefault="00F60B25" w:rsidP="00F60B25">
      <w:pPr>
        <w:pStyle w:val="Caption"/>
      </w:pPr>
      <w:bookmarkStart w:id="248" w:name="_Ref133229997"/>
      <w:bookmarkStart w:id="249" w:name="_Ref133931870"/>
      <w:r>
        <w:t xml:space="preserve">Table </w:t>
      </w:r>
      <w:r>
        <w:fldChar w:fldCharType="begin"/>
      </w:r>
      <w:r>
        <w:instrText xml:space="preserve"> SEQ Table \* ARABIC </w:instrText>
      </w:r>
      <w:r>
        <w:fldChar w:fldCharType="separate"/>
      </w:r>
      <w:r>
        <w:rPr>
          <w:noProof/>
        </w:rPr>
        <w:t>18</w:t>
      </w:r>
      <w:r>
        <w:fldChar w:fldCharType="end"/>
      </w:r>
      <w:bookmarkEnd w:id="248"/>
      <w:r>
        <w:t xml:space="preserve"> |</w:t>
      </w:r>
      <w:r w:rsidR="00827602">
        <w:t xml:space="preserve"> </w:t>
      </w:r>
      <w:r w:rsidR="00A7174C">
        <w:t xml:space="preserve">DRG codes, descriptions and costs for </w:t>
      </w:r>
      <w:r w:rsidR="00765E43">
        <w:t>g</w:t>
      </w:r>
      <w:r w:rsidR="005F5D27" w:rsidRPr="005F5D27">
        <w:t xml:space="preserve">eneral </w:t>
      </w:r>
      <w:r w:rsidR="00765E43">
        <w:t>i</w:t>
      </w:r>
      <w:r w:rsidR="005F5D27" w:rsidRPr="005F5D27">
        <w:t>nterventions for</w:t>
      </w:r>
      <w:r w:rsidR="001B6D1E">
        <w:t xml:space="preserve"> diabetic </w:t>
      </w:r>
      <w:r w:rsidR="005F5D27" w:rsidRPr="005F5D27">
        <w:t>omplications</w:t>
      </w:r>
      <w:bookmarkEnd w:id="249"/>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471"/>
        <w:gridCol w:w="3328"/>
        <w:gridCol w:w="2657"/>
        <w:gridCol w:w="2839"/>
      </w:tblGrid>
      <w:tr w:rsidR="00C17A19" w:rsidRPr="00C17A19" w14:paraId="5E9D39A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6100D18B" w14:textId="77777777" w:rsidR="00C17A19" w:rsidRPr="00C17A19" w:rsidRDefault="00C17A19" w:rsidP="00C53AED">
            <w:pPr>
              <w:spacing w:before="40" w:after="40" w:line="240" w:lineRule="auto"/>
              <w:rPr>
                <w:rFonts w:ascii="Segoe UI Semibold" w:hAnsi="Segoe UI Semibold"/>
                <w:b w:val="0"/>
                <w:color w:val="FFFFFF" w:themeColor="background1"/>
                <w:sz w:val="23"/>
              </w:rPr>
            </w:pPr>
            <w:r w:rsidRPr="00C17A19">
              <w:rPr>
                <w:rFonts w:ascii="Segoe UI Semibold" w:hAnsi="Segoe UI Semibold"/>
                <w:b w:val="0"/>
                <w:color w:val="FFFFFF" w:themeColor="background1"/>
                <w:sz w:val="23"/>
              </w:rPr>
              <w:t>Diabetic foot ulcer admission type</w:t>
            </w:r>
          </w:p>
        </w:tc>
        <w:tc>
          <w:tcPr>
            <w:tcW w:w="14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7773B482" w14:textId="77777777" w:rsidR="00C17A19" w:rsidRPr="00C17A19" w:rsidRDefault="00C17A19" w:rsidP="00C17A19">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 w:val="0"/>
                <w:color w:val="FFFFFF" w:themeColor="background1"/>
                <w:sz w:val="23"/>
              </w:rPr>
            </w:pPr>
            <w:r w:rsidRPr="00C17A19">
              <w:rPr>
                <w:rFonts w:ascii="Segoe UI Semibold" w:hAnsi="Segoe UI Semibold"/>
                <w:b w:val="0"/>
                <w:color w:val="FFFFFF" w:themeColor="background1"/>
                <w:sz w:val="23"/>
              </w:rPr>
              <w:t>DRG code</w:t>
            </w:r>
          </w:p>
        </w:tc>
        <w:tc>
          <w:tcPr>
            <w:tcW w:w="3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2CE0D876" w14:textId="77777777" w:rsidR="00C17A19" w:rsidRPr="00C17A19" w:rsidRDefault="00C17A19" w:rsidP="00C17A19">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 w:val="0"/>
                <w:color w:val="FFFFFF" w:themeColor="background1"/>
                <w:sz w:val="23"/>
              </w:rPr>
            </w:pPr>
            <w:r w:rsidRPr="00C17A19">
              <w:rPr>
                <w:rFonts w:ascii="Segoe UI Semibold" w:hAnsi="Segoe UI Semibold"/>
                <w:b w:val="0"/>
                <w:color w:val="FFFFFF" w:themeColor="background1"/>
                <w:sz w:val="23"/>
              </w:rPr>
              <w:t>DRG description</w:t>
            </w:r>
          </w:p>
        </w:tc>
        <w:tc>
          <w:tcPr>
            <w:tcW w:w="26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48DCFCCF" w14:textId="77777777" w:rsidR="00C17A19" w:rsidRPr="00C17A19" w:rsidRDefault="00C17A19" w:rsidP="00C17A19">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 w:val="0"/>
                <w:color w:val="FFFFFF" w:themeColor="background1"/>
                <w:sz w:val="23"/>
              </w:rPr>
            </w:pPr>
            <w:r w:rsidRPr="00C17A19">
              <w:rPr>
                <w:rFonts w:ascii="Segoe UI Semibold" w:hAnsi="Segoe UI Semibold"/>
                <w:b w:val="0"/>
                <w:color w:val="FFFFFF" w:themeColor="background1"/>
                <w:sz w:val="23"/>
              </w:rPr>
              <w:t>Total cost for DRG admission</w:t>
            </w:r>
          </w:p>
        </w:tc>
        <w:tc>
          <w:tcPr>
            <w:tcW w:w="28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60DB7826" w14:textId="77777777" w:rsidR="00C17A19" w:rsidRPr="00C17A19" w:rsidRDefault="00C17A19" w:rsidP="00C17A19">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 w:val="0"/>
                <w:color w:val="FFFFFF" w:themeColor="background1"/>
                <w:sz w:val="23"/>
              </w:rPr>
            </w:pPr>
            <w:r w:rsidRPr="00C17A19">
              <w:rPr>
                <w:rFonts w:ascii="Segoe UI Semibold" w:hAnsi="Segoe UI Semibold"/>
                <w:b w:val="0"/>
                <w:color w:val="FFFFFF" w:themeColor="background1"/>
                <w:sz w:val="23"/>
              </w:rPr>
              <w:t xml:space="preserve">DRG code as a proportion of all DRGs in admission type </w:t>
            </w:r>
          </w:p>
        </w:tc>
      </w:tr>
      <w:tr w:rsidR="00C17A19" w:rsidRPr="00C17A19" w14:paraId="70AF40C4" w14:textId="77777777">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FFFFFF" w:themeColor="background1"/>
              <w:left w:val="none" w:sz="0" w:space="0" w:color="auto"/>
            </w:tcBorders>
          </w:tcPr>
          <w:p w14:paraId="50BA5C97" w14:textId="77777777" w:rsidR="00C17A19" w:rsidRPr="00C17A19" w:rsidRDefault="00C17A19" w:rsidP="00C53AED">
            <w:pPr>
              <w:spacing w:before="40" w:after="40" w:line="240" w:lineRule="auto"/>
              <w:jc w:val="left"/>
              <w:rPr>
                <w:rFonts w:ascii="Segoe UI Semibold" w:hAnsi="Segoe UI Semibold"/>
                <w:b w:val="0"/>
                <w:sz w:val="23"/>
              </w:rPr>
            </w:pPr>
            <w:r w:rsidRPr="00C17A19">
              <w:rPr>
                <w:rFonts w:ascii="Segoe UI Semibold" w:hAnsi="Segoe UI Semibold"/>
                <w:b w:val="0"/>
                <w:sz w:val="23"/>
              </w:rPr>
              <w:t>General Interventions for Diabetic Complications</w:t>
            </w:r>
          </w:p>
        </w:tc>
        <w:tc>
          <w:tcPr>
            <w:tcW w:w="1471" w:type="dxa"/>
            <w:tcBorders>
              <w:top w:val="single" w:sz="4" w:space="0" w:color="FFFFFF" w:themeColor="background1"/>
            </w:tcBorders>
          </w:tcPr>
          <w:p w14:paraId="187EF648" w14:textId="77777777" w:rsidR="00C17A19" w:rsidRPr="00C17A19" w:rsidRDefault="00C17A19" w:rsidP="00C17A1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17A19">
              <w:t>K01A</w:t>
            </w:r>
          </w:p>
        </w:tc>
        <w:tc>
          <w:tcPr>
            <w:tcW w:w="3328" w:type="dxa"/>
            <w:tcBorders>
              <w:top w:val="single" w:sz="4" w:space="0" w:color="FFFFFF" w:themeColor="background1"/>
            </w:tcBorders>
          </w:tcPr>
          <w:p w14:paraId="59BAF16F" w14:textId="77777777" w:rsidR="00C17A19" w:rsidRPr="00C17A19" w:rsidRDefault="00C17A19" w:rsidP="00C17A1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17A19">
              <w:t>General Interventions for Diabetic Complications, Major Complexity</w:t>
            </w:r>
          </w:p>
        </w:tc>
        <w:tc>
          <w:tcPr>
            <w:tcW w:w="2657" w:type="dxa"/>
            <w:tcBorders>
              <w:top w:val="single" w:sz="4" w:space="0" w:color="FFFFFF" w:themeColor="background1"/>
            </w:tcBorders>
          </w:tcPr>
          <w:p w14:paraId="73CD21E3" w14:textId="77777777" w:rsidR="00C17A19" w:rsidRPr="00C17A19" w:rsidRDefault="00C17A19" w:rsidP="00C17A1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17A19">
              <w:t xml:space="preserve"> $54,993 </w:t>
            </w:r>
          </w:p>
        </w:tc>
        <w:tc>
          <w:tcPr>
            <w:tcW w:w="2839" w:type="dxa"/>
            <w:tcBorders>
              <w:top w:val="single" w:sz="4" w:space="0" w:color="FFFFFF" w:themeColor="background1"/>
            </w:tcBorders>
          </w:tcPr>
          <w:p w14:paraId="1F99F741" w14:textId="77777777" w:rsidR="00C17A19" w:rsidRPr="00C17A19" w:rsidRDefault="00C17A19" w:rsidP="00C17A1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17A19">
              <w:t>13%</w:t>
            </w:r>
          </w:p>
        </w:tc>
      </w:tr>
      <w:tr w:rsidR="00C17A19" w:rsidRPr="00C17A19" w14:paraId="7C54DFDB" w14:textId="77777777">
        <w:tc>
          <w:tcPr>
            <w:cnfStyle w:val="001000000000" w:firstRow="0" w:lastRow="0" w:firstColumn="1" w:lastColumn="0" w:oddVBand="0" w:evenVBand="0" w:oddHBand="0" w:evenHBand="0" w:firstRowFirstColumn="0" w:firstRowLastColumn="0" w:lastRowFirstColumn="0" w:lastRowLastColumn="0"/>
            <w:tcW w:w="3595" w:type="dxa"/>
            <w:tcBorders>
              <w:left w:val="none" w:sz="0" w:space="0" w:color="auto"/>
            </w:tcBorders>
          </w:tcPr>
          <w:p w14:paraId="0E549C56" w14:textId="77777777" w:rsidR="00C17A19" w:rsidRPr="00C17A19" w:rsidRDefault="00C17A19" w:rsidP="00C53AED">
            <w:pPr>
              <w:spacing w:before="40" w:after="40" w:line="240" w:lineRule="auto"/>
              <w:jc w:val="left"/>
              <w:rPr>
                <w:rFonts w:ascii="Segoe UI Semibold" w:hAnsi="Segoe UI Semibold"/>
                <w:b w:val="0"/>
                <w:sz w:val="23"/>
              </w:rPr>
            </w:pPr>
            <w:r w:rsidRPr="00C17A19">
              <w:rPr>
                <w:rFonts w:ascii="Segoe UI Semibold" w:hAnsi="Segoe UI Semibold"/>
                <w:b w:val="0"/>
                <w:sz w:val="23"/>
              </w:rPr>
              <w:t>General Interventions for Diabetic Complications</w:t>
            </w:r>
          </w:p>
        </w:tc>
        <w:tc>
          <w:tcPr>
            <w:tcW w:w="1471" w:type="dxa"/>
          </w:tcPr>
          <w:p w14:paraId="5EFE4FE7" w14:textId="77777777" w:rsidR="00C17A19" w:rsidRPr="00C17A19" w:rsidRDefault="00C17A19" w:rsidP="00C17A1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17A19">
              <w:t>K01B</w:t>
            </w:r>
          </w:p>
        </w:tc>
        <w:tc>
          <w:tcPr>
            <w:tcW w:w="3328" w:type="dxa"/>
          </w:tcPr>
          <w:p w14:paraId="5D4C47C1" w14:textId="77777777" w:rsidR="00C17A19" w:rsidRPr="00C17A19" w:rsidRDefault="00C17A19" w:rsidP="00C17A1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17A19">
              <w:t>General Interventions for Diabetic Complications, Intermediate Complexity</w:t>
            </w:r>
          </w:p>
        </w:tc>
        <w:tc>
          <w:tcPr>
            <w:tcW w:w="2657" w:type="dxa"/>
          </w:tcPr>
          <w:p w14:paraId="52699419" w14:textId="77777777" w:rsidR="00C17A19" w:rsidRPr="00C17A19" w:rsidRDefault="00C17A19" w:rsidP="00C17A1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17A19">
              <w:t xml:space="preserve"> $25,242 </w:t>
            </w:r>
          </w:p>
        </w:tc>
        <w:tc>
          <w:tcPr>
            <w:tcW w:w="2839" w:type="dxa"/>
          </w:tcPr>
          <w:p w14:paraId="37636CE2" w14:textId="77777777" w:rsidR="00C17A19" w:rsidRPr="00C17A19" w:rsidRDefault="00C17A19" w:rsidP="00C17A1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17A19">
              <w:t>24%</w:t>
            </w:r>
          </w:p>
        </w:tc>
      </w:tr>
      <w:tr w:rsidR="00C17A19" w:rsidRPr="00C17A19" w14:paraId="2E9D03E8" w14:textId="77777777">
        <w:tc>
          <w:tcPr>
            <w:cnfStyle w:val="001000000000" w:firstRow="0" w:lastRow="0" w:firstColumn="1" w:lastColumn="0" w:oddVBand="0" w:evenVBand="0" w:oddHBand="0" w:evenHBand="0" w:firstRowFirstColumn="0" w:firstRowLastColumn="0" w:lastRowFirstColumn="0" w:lastRowLastColumn="0"/>
            <w:tcW w:w="3595" w:type="dxa"/>
            <w:tcBorders>
              <w:left w:val="none" w:sz="0" w:space="0" w:color="auto"/>
            </w:tcBorders>
          </w:tcPr>
          <w:p w14:paraId="5F1CD8E1" w14:textId="77777777" w:rsidR="00C17A19" w:rsidRPr="00C17A19" w:rsidRDefault="00C17A19" w:rsidP="00C53AED">
            <w:pPr>
              <w:spacing w:before="40" w:after="40" w:line="240" w:lineRule="auto"/>
              <w:jc w:val="left"/>
              <w:rPr>
                <w:rFonts w:ascii="Segoe UI Semibold" w:hAnsi="Segoe UI Semibold"/>
                <w:b w:val="0"/>
                <w:sz w:val="23"/>
              </w:rPr>
            </w:pPr>
            <w:r w:rsidRPr="00C17A19">
              <w:rPr>
                <w:rFonts w:ascii="Segoe UI Semibold" w:hAnsi="Segoe UI Semibold"/>
                <w:b w:val="0"/>
                <w:sz w:val="23"/>
              </w:rPr>
              <w:t>General Interventions for Diabetic Complications</w:t>
            </w:r>
          </w:p>
        </w:tc>
        <w:tc>
          <w:tcPr>
            <w:tcW w:w="1471" w:type="dxa"/>
          </w:tcPr>
          <w:p w14:paraId="70B9278C" w14:textId="77777777" w:rsidR="00C17A19" w:rsidRPr="00C17A19" w:rsidRDefault="00C17A19" w:rsidP="00C17A1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17A19">
              <w:t>K01C</w:t>
            </w:r>
          </w:p>
        </w:tc>
        <w:tc>
          <w:tcPr>
            <w:tcW w:w="3328" w:type="dxa"/>
          </w:tcPr>
          <w:p w14:paraId="0A2F10B6" w14:textId="77777777" w:rsidR="00C17A19" w:rsidRPr="00C17A19" w:rsidRDefault="00C17A19" w:rsidP="00C17A1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17A19">
              <w:t>GIs for Diabetic Complications, Minor Complexity</w:t>
            </w:r>
          </w:p>
        </w:tc>
        <w:tc>
          <w:tcPr>
            <w:tcW w:w="2657" w:type="dxa"/>
          </w:tcPr>
          <w:p w14:paraId="4AA0CA7E" w14:textId="77777777" w:rsidR="00C17A19" w:rsidRPr="00C17A19" w:rsidRDefault="00C17A19" w:rsidP="00C17A1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17A19">
              <w:t xml:space="preserve"> $6,090 </w:t>
            </w:r>
          </w:p>
        </w:tc>
        <w:tc>
          <w:tcPr>
            <w:tcW w:w="2839" w:type="dxa"/>
          </w:tcPr>
          <w:p w14:paraId="15851C57" w14:textId="77777777" w:rsidR="00C17A19" w:rsidRPr="00C17A19" w:rsidRDefault="00C17A19" w:rsidP="00C17A1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17A19">
              <w:t>63%</w:t>
            </w:r>
          </w:p>
        </w:tc>
      </w:tr>
    </w:tbl>
    <w:p w14:paraId="5E2C075C" w14:textId="77777777" w:rsidR="00F60B25" w:rsidRDefault="00F60B25">
      <w:pPr>
        <w:spacing w:after="160" w:line="259" w:lineRule="auto"/>
        <w:rPr>
          <w:rFonts w:ascii="Segoe UI Semibold" w:hAnsi="Segoe UI Semibold"/>
          <w:bCs/>
          <w:color w:val="00264D" w:themeColor="background2"/>
          <w:szCs w:val="18"/>
        </w:rPr>
      </w:pPr>
      <w:bookmarkStart w:id="250" w:name="_Ref133229679"/>
      <w:r>
        <w:br w:type="page"/>
      </w:r>
    </w:p>
    <w:p w14:paraId="6A360387" w14:textId="3C311569" w:rsidR="008F3BCA" w:rsidRDefault="00A300D2" w:rsidP="008F3BCA">
      <w:pPr>
        <w:pStyle w:val="Caption"/>
      </w:pPr>
      <w:bookmarkStart w:id="251" w:name="_Ref133230043"/>
      <w:bookmarkStart w:id="252" w:name="_Ref133931878"/>
      <w:r w:rsidRPr="006709FB">
        <w:t xml:space="preserve">Table </w:t>
      </w:r>
      <w:r w:rsidRPr="006709FB">
        <w:fldChar w:fldCharType="begin"/>
      </w:r>
      <w:r w:rsidRPr="006709FB">
        <w:instrText xml:space="preserve"> SEQ Table \* ARABIC </w:instrText>
      </w:r>
      <w:r w:rsidRPr="006709FB">
        <w:fldChar w:fldCharType="separate"/>
      </w:r>
      <w:r w:rsidR="00F60B25">
        <w:rPr>
          <w:noProof/>
        </w:rPr>
        <w:t>19</w:t>
      </w:r>
      <w:r w:rsidRPr="006709FB">
        <w:fldChar w:fldCharType="end"/>
      </w:r>
      <w:bookmarkEnd w:id="250"/>
      <w:bookmarkEnd w:id="251"/>
      <w:bookmarkEnd w:id="252"/>
      <w:r w:rsidRPr="006709FB">
        <w:t xml:space="preserve"> | </w:t>
      </w:r>
      <w:r w:rsidR="008F3BCA" w:rsidRPr="008F3BCA">
        <w:t xml:space="preserve">DRG codes, descriptions and costs for </w:t>
      </w:r>
      <w:r w:rsidR="000B0D6A">
        <w:rPr>
          <w:sz w:val="23"/>
        </w:rPr>
        <w:t>m</w:t>
      </w:r>
      <w:r w:rsidR="008F3BCA" w:rsidRPr="00D47DFE">
        <w:rPr>
          <w:sz w:val="23"/>
        </w:rPr>
        <w:t>inor amputations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471"/>
        <w:gridCol w:w="3328"/>
        <w:gridCol w:w="2657"/>
        <w:gridCol w:w="2839"/>
      </w:tblGrid>
      <w:tr w:rsidR="00D47DFE" w:rsidRPr="00D47DFE" w14:paraId="5A15206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076410B8" w14:textId="77777777" w:rsidR="00D47DFE" w:rsidRPr="00D47DFE" w:rsidRDefault="00D47DFE" w:rsidP="00D47DFE">
            <w:pPr>
              <w:spacing w:before="40" w:after="40" w:line="240" w:lineRule="auto"/>
              <w:rPr>
                <w:rFonts w:ascii="Segoe UI Semibold" w:hAnsi="Segoe UI Semibold"/>
                <w:b w:val="0"/>
                <w:color w:val="FFFFFF" w:themeColor="background1"/>
                <w:sz w:val="23"/>
              </w:rPr>
            </w:pPr>
            <w:r w:rsidRPr="00D47DFE">
              <w:rPr>
                <w:rFonts w:ascii="Segoe UI Semibold" w:hAnsi="Segoe UI Semibold"/>
                <w:b w:val="0"/>
                <w:color w:val="FFFFFF" w:themeColor="background1"/>
                <w:sz w:val="23"/>
              </w:rPr>
              <w:t>Diabetic foot ulcer admission type</w:t>
            </w:r>
          </w:p>
        </w:tc>
        <w:tc>
          <w:tcPr>
            <w:tcW w:w="14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24E21D97" w14:textId="77777777" w:rsidR="00D47DFE" w:rsidRPr="00D47DFE" w:rsidRDefault="00D47DFE" w:rsidP="00D47DFE">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 w:val="0"/>
                <w:color w:val="FFFFFF" w:themeColor="background1"/>
                <w:sz w:val="23"/>
              </w:rPr>
            </w:pPr>
            <w:r w:rsidRPr="00D47DFE">
              <w:rPr>
                <w:rFonts w:ascii="Segoe UI Semibold" w:hAnsi="Segoe UI Semibold"/>
                <w:b w:val="0"/>
                <w:color w:val="FFFFFF" w:themeColor="background1"/>
                <w:sz w:val="23"/>
              </w:rPr>
              <w:t>DRG code</w:t>
            </w:r>
          </w:p>
        </w:tc>
        <w:tc>
          <w:tcPr>
            <w:tcW w:w="3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1195ECEB" w14:textId="77777777" w:rsidR="00D47DFE" w:rsidRPr="00D47DFE" w:rsidRDefault="00D47DFE" w:rsidP="00D47DFE">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 w:val="0"/>
                <w:color w:val="FFFFFF" w:themeColor="background1"/>
                <w:sz w:val="23"/>
              </w:rPr>
            </w:pPr>
            <w:r w:rsidRPr="00D47DFE">
              <w:rPr>
                <w:rFonts w:ascii="Segoe UI Semibold" w:hAnsi="Segoe UI Semibold"/>
                <w:b w:val="0"/>
                <w:color w:val="FFFFFF" w:themeColor="background1"/>
                <w:sz w:val="23"/>
              </w:rPr>
              <w:t>DRG description</w:t>
            </w:r>
          </w:p>
        </w:tc>
        <w:tc>
          <w:tcPr>
            <w:tcW w:w="26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3FAEBCA7" w14:textId="77777777" w:rsidR="00D47DFE" w:rsidRPr="00D47DFE" w:rsidRDefault="00D47DFE" w:rsidP="00D47DFE">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 w:val="0"/>
                <w:color w:val="FFFFFF" w:themeColor="background1"/>
                <w:sz w:val="23"/>
              </w:rPr>
            </w:pPr>
            <w:r w:rsidRPr="00D47DFE">
              <w:rPr>
                <w:rFonts w:ascii="Segoe UI Semibold" w:hAnsi="Segoe UI Semibold"/>
                <w:b w:val="0"/>
                <w:color w:val="FFFFFF" w:themeColor="background1"/>
                <w:sz w:val="23"/>
              </w:rPr>
              <w:t>Total cost for DRG admission</w:t>
            </w:r>
          </w:p>
        </w:tc>
        <w:tc>
          <w:tcPr>
            <w:tcW w:w="28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2D881EDF" w14:textId="77777777" w:rsidR="00D47DFE" w:rsidRPr="00D47DFE" w:rsidRDefault="00D47DFE" w:rsidP="00D47DFE">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 w:val="0"/>
                <w:color w:val="FFFFFF" w:themeColor="background1"/>
                <w:sz w:val="23"/>
              </w:rPr>
            </w:pPr>
            <w:r w:rsidRPr="00D47DFE">
              <w:rPr>
                <w:rFonts w:ascii="Segoe UI Semibold" w:hAnsi="Segoe UI Semibold"/>
                <w:b w:val="0"/>
                <w:color w:val="FFFFFF" w:themeColor="background1"/>
                <w:sz w:val="23"/>
              </w:rPr>
              <w:t xml:space="preserve">DRG code as a proportion of all DRGs in admission type </w:t>
            </w:r>
          </w:p>
        </w:tc>
      </w:tr>
      <w:tr w:rsidR="00D47DFE" w:rsidRPr="00D47DFE" w14:paraId="36B8C3C5" w14:textId="77777777">
        <w:tc>
          <w:tcPr>
            <w:cnfStyle w:val="001000000000" w:firstRow="0" w:lastRow="0" w:firstColumn="1" w:lastColumn="0" w:oddVBand="0" w:evenVBand="0" w:oddHBand="0" w:evenHBand="0" w:firstRowFirstColumn="0" w:firstRowLastColumn="0" w:lastRowFirstColumn="0" w:lastRowLastColumn="0"/>
            <w:tcW w:w="3595" w:type="dxa"/>
            <w:tcBorders>
              <w:left w:val="none" w:sz="0" w:space="0" w:color="auto"/>
            </w:tcBorders>
          </w:tcPr>
          <w:p w14:paraId="49A90993" w14:textId="77777777" w:rsidR="00D47DFE" w:rsidRPr="00D47DFE" w:rsidRDefault="00D47DFE" w:rsidP="00C53AED">
            <w:pPr>
              <w:spacing w:before="40" w:after="40" w:line="240" w:lineRule="auto"/>
              <w:jc w:val="left"/>
              <w:rPr>
                <w:rFonts w:ascii="Segoe UI Semibold" w:hAnsi="Segoe UI Semibold"/>
                <w:b w:val="0"/>
                <w:sz w:val="23"/>
              </w:rPr>
            </w:pPr>
            <w:r w:rsidRPr="00D47DFE">
              <w:rPr>
                <w:rFonts w:ascii="Segoe UI Semibold" w:hAnsi="Segoe UI Semibold"/>
                <w:b w:val="0"/>
                <w:sz w:val="23"/>
              </w:rPr>
              <w:t>Minor amputations (defined as those amputation procedures at or below the ankle)</w:t>
            </w:r>
          </w:p>
        </w:tc>
        <w:tc>
          <w:tcPr>
            <w:tcW w:w="1471" w:type="dxa"/>
          </w:tcPr>
          <w:p w14:paraId="74E12EEE" w14:textId="77777777" w:rsidR="00D47DFE" w:rsidRPr="00D47DFE" w:rsidRDefault="00D47DFE" w:rsidP="00D47DF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47DFE">
              <w:t>F13A</w:t>
            </w:r>
          </w:p>
        </w:tc>
        <w:tc>
          <w:tcPr>
            <w:tcW w:w="3328" w:type="dxa"/>
          </w:tcPr>
          <w:p w14:paraId="7DD25B31" w14:textId="77777777" w:rsidR="00D47DFE" w:rsidRPr="00D47DFE" w:rsidRDefault="00D47DFE" w:rsidP="00D47DF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47DFE">
              <w:t>Amputation, Upper Limb and Toe, for Circulatory Disorders, Major Complexity</w:t>
            </w:r>
          </w:p>
        </w:tc>
        <w:tc>
          <w:tcPr>
            <w:tcW w:w="2657" w:type="dxa"/>
          </w:tcPr>
          <w:p w14:paraId="0A015506" w14:textId="77777777" w:rsidR="00D47DFE" w:rsidRPr="00D47DFE" w:rsidRDefault="00D47DFE" w:rsidP="00D47DF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47DFE">
              <w:t xml:space="preserve"> $38,415 </w:t>
            </w:r>
          </w:p>
        </w:tc>
        <w:tc>
          <w:tcPr>
            <w:tcW w:w="2839" w:type="dxa"/>
          </w:tcPr>
          <w:p w14:paraId="70278225" w14:textId="77777777" w:rsidR="00D47DFE" w:rsidRPr="00D47DFE" w:rsidRDefault="00D47DFE" w:rsidP="00D47DF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47DFE">
              <w:t>43%</w:t>
            </w:r>
          </w:p>
        </w:tc>
      </w:tr>
      <w:tr w:rsidR="00D47DFE" w:rsidRPr="00D47DFE" w14:paraId="2571F1D6" w14:textId="77777777">
        <w:tc>
          <w:tcPr>
            <w:cnfStyle w:val="001000000000" w:firstRow="0" w:lastRow="0" w:firstColumn="1" w:lastColumn="0" w:oddVBand="0" w:evenVBand="0" w:oddHBand="0" w:evenHBand="0" w:firstRowFirstColumn="0" w:firstRowLastColumn="0" w:lastRowFirstColumn="0" w:lastRowLastColumn="0"/>
            <w:tcW w:w="3595" w:type="dxa"/>
            <w:tcBorders>
              <w:left w:val="none" w:sz="0" w:space="0" w:color="auto"/>
            </w:tcBorders>
          </w:tcPr>
          <w:p w14:paraId="693B3FFE" w14:textId="77777777" w:rsidR="00D47DFE" w:rsidRPr="00D47DFE" w:rsidRDefault="00D47DFE" w:rsidP="00C53AED">
            <w:pPr>
              <w:spacing w:before="40" w:after="40" w:line="240" w:lineRule="auto"/>
              <w:jc w:val="left"/>
              <w:rPr>
                <w:rFonts w:ascii="Segoe UI Semibold" w:hAnsi="Segoe UI Semibold"/>
                <w:b w:val="0"/>
                <w:sz w:val="23"/>
              </w:rPr>
            </w:pPr>
            <w:r w:rsidRPr="00D47DFE">
              <w:rPr>
                <w:rFonts w:ascii="Segoe UI Semibold" w:hAnsi="Segoe UI Semibold"/>
                <w:b w:val="0"/>
                <w:sz w:val="23"/>
              </w:rPr>
              <w:t>Minor amputations (defined as those amputation procedures at or below the ankle)</w:t>
            </w:r>
          </w:p>
        </w:tc>
        <w:tc>
          <w:tcPr>
            <w:tcW w:w="1471" w:type="dxa"/>
          </w:tcPr>
          <w:p w14:paraId="2112F4E7" w14:textId="77777777" w:rsidR="00D47DFE" w:rsidRPr="00D47DFE" w:rsidRDefault="00D47DFE" w:rsidP="00D47DFE">
            <w:pPr>
              <w:spacing w:before="60" w:after="60"/>
              <w:cnfStyle w:val="000000000000" w:firstRow="0" w:lastRow="0" w:firstColumn="0" w:lastColumn="0" w:oddVBand="0" w:evenVBand="0" w:oddHBand="0" w:evenHBand="0" w:firstRowFirstColumn="0" w:firstRowLastColumn="0" w:lastRowFirstColumn="0" w:lastRowLastColumn="0"/>
            </w:pPr>
            <w:r w:rsidRPr="00D47DFE">
              <w:t>F13B</w:t>
            </w:r>
          </w:p>
          <w:p w14:paraId="6F49FE88" w14:textId="77777777" w:rsidR="00D47DFE" w:rsidRPr="00D47DFE" w:rsidRDefault="00D47DFE" w:rsidP="00D47DF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328" w:type="dxa"/>
          </w:tcPr>
          <w:p w14:paraId="04B6A597" w14:textId="77777777" w:rsidR="00D47DFE" w:rsidRPr="00D47DFE" w:rsidRDefault="00D47DFE" w:rsidP="00D47DFE">
            <w:pPr>
              <w:spacing w:before="60" w:after="60"/>
              <w:cnfStyle w:val="000000000000" w:firstRow="0" w:lastRow="0" w:firstColumn="0" w:lastColumn="0" w:oddVBand="0" w:evenVBand="0" w:oddHBand="0" w:evenHBand="0" w:firstRowFirstColumn="0" w:firstRowLastColumn="0" w:lastRowFirstColumn="0" w:lastRowLastColumn="0"/>
            </w:pPr>
            <w:r w:rsidRPr="00D47DFE">
              <w:t>Amputation, Upper Limb and Toe, for Circulatory Disorders, Minor Complexity</w:t>
            </w:r>
          </w:p>
          <w:p w14:paraId="6DFB40D5" w14:textId="77777777" w:rsidR="00D47DFE" w:rsidRPr="00D47DFE" w:rsidRDefault="00D47DFE" w:rsidP="00D47DF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657" w:type="dxa"/>
          </w:tcPr>
          <w:p w14:paraId="5AF3274F" w14:textId="77777777" w:rsidR="00D47DFE" w:rsidRPr="00D47DFE" w:rsidRDefault="00D47DFE" w:rsidP="00D47DF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47DFE">
              <w:t xml:space="preserve"> $17,339 </w:t>
            </w:r>
          </w:p>
        </w:tc>
        <w:tc>
          <w:tcPr>
            <w:tcW w:w="2839" w:type="dxa"/>
          </w:tcPr>
          <w:p w14:paraId="3D37EC53" w14:textId="77777777" w:rsidR="00D47DFE" w:rsidRPr="00D47DFE" w:rsidRDefault="00D47DFE" w:rsidP="00D47DF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47DFE">
              <w:t>57%</w:t>
            </w:r>
          </w:p>
        </w:tc>
      </w:tr>
    </w:tbl>
    <w:p w14:paraId="27501080" w14:textId="77777777" w:rsidR="00D47DFE" w:rsidRDefault="00D47DFE">
      <w:pPr>
        <w:spacing w:after="160" w:line="259" w:lineRule="auto"/>
        <w:rPr>
          <w:rFonts w:ascii="Segoe UI Semibold" w:hAnsi="Segoe UI Semibold"/>
          <w:bCs/>
          <w:color w:val="00264D" w:themeColor="background2"/>
          <w:szCs w:val="18"/>
        </w:rPr>
      </w:pPr>
      <w:r>
        <w:br w:type="page"/>
      </w:r>
    </w:p>
    <w:p w14:paraId="7B08CC60" w14:textId="4DE167AB" w:rsidR="000B0D6A" w:rsidRDefault="000B0D6A" w:rsidP="000B0D6A">
      <w:pPr>
        <w:pStyle w:val="Caption"/>
      </w:pPr>
      <w:bookmarkStart w:id="253" w:name="_Ref133931879"/>
      <w:r>
        <w:t xml:space="preserve">Table </w:t>
      </w:r>
      <w:r>
        <w:fldChar w:fldCharType="begin"/>
      </w:r>
      <w:r>
        <w:instrText xml:space="preserve"> SEQ Table \* ARABIC </w:instrText>
      </w:r>
      <w:r>
        <w:fldChar w:fldCharType="separate"/>
      </w:r>
      <w:r w:rsidR="0009574F">
        <w:rPr>
          <w:noProof/>
        </w:rPr>
        <w:t>20</w:t>
      </w:r>
      <w:r>
        <w:fldChar w:fldCharType="end"/>
      </w:r>
      <w:bookmarkEnd w:id="253"/>
      <w:r>
        <w:t xml:space="preserve"> | </w:t>
      </w:r>
      <w:r w:rsidR="00C53AED">
        <w:t>D</w:t>
      </w:r>
      <w:r w:rsidR="00C53AED" w:rsidRPr="008F3BCA">
        <w:t xml:space="preserve">RG codes, descriptions and costs for </w:t>
      </w:r>
      <w:r w:rsidR="00C53AED">
        <w:rPr>
          <w:sz w:val="23"/>
        </w:rPr>
        <w:t>major</w:t>
      </w:r>
      <w:r w:rsidR="00C53AED" w:rsidRPr="00D47DFE">
        <w:rPr>
          <w:sz w:val="23"/>
        </w:rPr>
        <w:t xml:space="preserve"> amputations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471"/>
        <w:gridCol w:w="3328"/>
        <w:gridCol w:w="2657"/>
        <w:gridCol w:w="2839"/>
      </w:tblGrid>
      <w:tr w:rsidR="00D47DFE" w:rsidRPr="00D47DFE" w14:paraId="064EBEC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6A496682" w14:textId="77777777" w:rsidR="00D47DFE" w:rsidRPr="00D47DFE" w:rsidRDefault="00D47DFE" w:rsidP="00D47DFE">
            <w:pPr>
              <w:spacing w:before="40" w:after="40" w:line="240" w:lineRule="auto"/>
              <w:rPr>
                <w:rFonts w:ascii="Segoe UI Semibold" w:hAnsi="Segoe UI Semibold"/>
                <w:b w:val="0"/>
                <w:color w:val="FFFFFF" w:themeColor="background1"/>
                <w:sz w:val="23"/>
              </w:rPr>
            </w:pPr>
            <w:r w:rsidRPr="00D47DFE">
              <w:rPr>
                <w:rFonts w:ascii="Segoe UI Semibold" w:hAnsi="Segoe UI Semibold"/>
                <w:b w:val="0"/>
                <w:color w:val="FFFFFF" w:themeColor="background1"/>
                <w:sz w:val="23"/>
              </w:rPr>
              <w:t>Diabetic foot ulcer admission type</w:t>
            </w:r>
          </w:p>
        </w:tc>
        <w:tc>
          <w:tcPr>
            <w:tcW w:w="14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1CEE7CB2" w14:textId="77777777" w:rsidR="00D47DFE" w:rsidRPr="00D47DFE" w:rsidRDefault="00D47DFE" w:rsidP="00D47DFE">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 w:val="0"/>
                <w:color w:val="FFFFFF" w:themeColor="background1"/>
                <w:sz w:val="23"/>
              </w:rPr>
            </w:pPr>
            <w:r w:rsidRPr="00D47DFE">
              <w:rPr>
                <w:rFonts w:ascii="Segoe UI Semibold" w:hAnsi="Segoe UI Semibold"/>
                <w:b w:val="0"/>
                <w:color w:val="FFFFFF" w:themeColor="background1"/>
                <w:sz w:val="23"/>
              </w:rPr>
              <w:t>DRG code</w:t>
            </w:r>
          </w:p>
        </w:tc>
        <w:tc>
          <w:tcPr>
            <w:tcW w:w="3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0432689F" w14:textId="77777777" w:rsidR="00D47DFE" w:rsidRPr="00D47DFE" w:rsidRDefault="00D47DFE" w:rsidP="00D47DFE">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 w:val="0"/>
                <w:color w:val="FFFFFF" w:themeColor="background1"/>
                <w:sz w:val="23"/>
              </w:rPr>
            </w:pPr>
            <w:r w:rsidRPr="00D47DFE">
              <w:rPr>
                <w:rFonts w:ascii="Segoe UI Semibold" w:hAnsi="Segoe UI Semibold"/>
                <w:b w:val="0"/>
                <w:color w:val="FFFFFF" w:themeColor="background1"/>
                <w:sz w:val="23"/>
              </w:rPr>
              <w:t>DRG description</w:t>
            </w:r>
          </w:p>
        </w:tc>
        <w:tc>
          <w:tcPr>
            <w:tcW w:w="26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1CE458D5" w14:textId="77777777" w:rsidR="00D47DFE" w:rsidRPr="00D47DFE" w:rsidRDefault="00D47DFE" w:rsidP="00D47DFE">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 w:val="0"/>
                <w:color w:val="FFFFFF" w:themeColor="background1"/>
                <w:sz w:val="23"/>
              </w:rPr>
            </w:pPr>
            <w:r w:rsidRPr="00D47DFE">
              <w:rPr>
                <w:rFonts w:ascii="Segoe UI Semibold" w:hAnsi="Segoe UI Semibold"/>
                <w:b w:val="0"/>
                <w:color w:val="FFFFFF" w:themeColor="background1"/>
                <w:sz w:val="23"/>
              </w:rPr>
              <w:t>Total cost for DRG admission</w:t>
            </w:r>
          </w:p>
        </w:tc>
        <w:tc>
          <w:tcPr>
            <w:tcW w:w="28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7F309846" w14:textId="77777777" w:rsidR="00D47DFE" w:rsidRPr="00D47DFE" w:rsidRDefault="00D47DFE" w:rsidP="00D47DFE">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 w:val="0"/>
                <w:color w:val="FFFFFF" w:themeColor="background1"/>
                <w:sz w:val="23"/>
              </w:rPr>
            </w:pPr>
            <w:r w:rsidRPr="00D47DFE">
              <w:rPr>
                <w:rFonts w:ascii="Segoe UI Semibold" w:hAnsi="Segoe UI Semibold"/>
                <w:b w:val="0"/>
                <w:color w:val="FFFFFF" w:themeColor="background1"/>
                <w:sz w:val="23"/>
              </w:rPr>
              <w:t xml:space="preserve">DRG code as a proportion of all DRGs in admission type </w:t>
            </w:r>
          </w:p>
        </w:tc>
      </w:tr>
      <w:tr w:rsidR="00D47DFE" w:rsidRPr="00D47DFE" w14:paraId="5FC552E5" w14:textId="77777777">
        <w:tc>
          <w:tcPr>
            <w:cnfStyle w:val="001000000000" w:firstRow="0" w:lastRow="0" w:firstColumn="1" w:lastColumn="0" w:oddVBand="0" w:evenVBand="0" w:oddHBand="0" w:evenHBand="0" w:firstRowFirstColumn="0" w:firstRowLastColumn="0" w:lastRowFirstColumn="0" w:lastRowLastColumn="0"/>
            <w:tcW w:w="3595" w:type="dxa"/>
            <w:tcBorders>
              <w:left w:val="none" w:sz="0" w:space="0" w:color="auto"/>
            </w:tcBorders>
          </w:tcPr>
          <w:p w14:paraId="040C656D" w14:textId="77777777" w:rsidR="00D47DFE" w:rsidRPr="00D47DFE" w:rsidRDefault="00D47DFE" w:rsidP="00C53AED">
            <w:pPr>
              <w:spacing w:before="40" w:after="40" w:line="240" w:lineRule="auto"/>
              <w:jc w:val="left"/>
              <w:rPr>
                <w:rFonts w:ascii="Segoe UI Semibold" w:hAnsi="Segoe UI Semibold"/>
                <w:b w:val="0"/>
                <w:sz w:val="23"/>
              </w:rPr>
            </w:pPr>
            <w:r w:rsidRPr="00D47DFE">
              <w:rPr>
                <w:rFonts w:ascii="Segoe UI Semibold" w:hAnsi="Segoe UI Semibold"/>
                <w:b w:val="0"/>
                <w:sz w:val="23"/>
              </w:rPr>
              <w:t>Major amputations (defined as those amputation procedures above the ankle)</w:t>
            </w:r>
          </w:p>
        </w:tc>
        <w:tc>
          <w:tcPr>
            <w:tcW w:w="1471" w:type="dxa"/>
          </w:tcPr>
          <w:p w14:paraId="6A9BAFE2" w14:textId="77777777" w:rsidR="00D47DFE" w:rsidRPr="00D47DFE" w:rsidRDefault="00D47DFE" w:rsidP="00D47DF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47DFE">
              <w:t>F11A</w:t>
            </w:r>
          </w:p>
        </w:tc>
        <w:tc>
          <w:tcPr>
            <w:tcW w:w="3328" w:type="dxa"/>
          </w:tcPr>
          <w:p w14:paraId="71B74E29" w14:textId="77777777" w:rsidR="00D47DFE" w:rsidRPr="00D47DFE" w:rsidRDefault="00D47DFE" w:rsidP="00D47DF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47DFE">
              <w:t>Amputation, Except Upper Limb and Toe, for Circulatory Disorders, Major Comp</w:t>
            </w:r>
          </w:p>
        </w:tc>
        <w:tc>
          <w:tcPr>
            <w:tcW w:w="2657" w:type="dxa"/>
          </w:tcPr>
          <w:p w14:paraId="203E6BAA" w14:textId="77777777" w:rsidR="00D47DFE" w:rsidRPr="00D47DFE" w:rsidRDefault="00D47DFE" w:rsidP="00D47DF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47DFE">
              <w:t xml:space="preserve"> $84,833 </w:t>
            </w:r>
          </w:p>
        </w:tc>
        <w:tc>
          <w:tcPr>
            <w:tcW w:w="2839" w:type="dxa"/>
          </w:tcPr>
          <w:p w14:paraId="15B51A79" w14:textId="77777777" w:rsidR="00D47DFE" w:rsidRPr="00D47DFE" w:rsidRDefault="00D47DFE" w:rsidP="00D47DF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47DFE">
              <w:t>41%</w:t>
            </w:r>
          </w:p>
        </w:tc>
      </w:tr>
      <w:tr w:rsidR="00D47DFE" w:rsidRPr="00D47DFE" w14:paraId="703309B7" w14:textId="77777777">
        <w:tc>
          <w:tcPr>
            <w:cnfStyle w:val="001000000000" w:firstRow="0" w:lastRow="0" w:firstColumn="1" w:lastColumn="0" w:oddVBand="0" w:evenVBand="0" w:oddHBand="0" w:evenHBand="0" w:firstRowFirstColumn="0" w:firstRowLastColumn="0" w:lastRowFirstColumn="0" w:lastRowLastColumn="0"/>
            <w:tcW w:w="3595" w:type="dxa"/>
            <w:tcBorders>
              <w:left w:val="none" w:sz="0" w:space="0" w:color="auto"/>
            </w:tcBorders>
          </w:tcPr>
          <w:p w14:paraId="300A0B36" w14:textId="77777777" w:rsidR="00D47DFE" w:rsidRPr="00D47DFE" w:rsidRDefault="00D47DFE" w:rsidP="00C53AED">
            <w:pPr>
              <w:spacing w:before="40" w:after="40" w:line="240" w:lineRule="auto"/>
              <w:jc w:val="left"/>
              <w:rPr>
                <w:rFonts w:ascii="Segoe UI Semibold" w:hAnsi="Segoe UI Semibold"/>
                <w:b w:val="0"/>
                <w:sz w:val="23"/>
              </w:rPr>
            </w:pPr>
            <w:r w:rsidRPr="00D47DFE">
              <w:rPr>
                <w:rFonts w:ascii="Segoe UI Semibold" w:hAnsi="Segoe UI Semibold"/>
                <w:b w:val="0"/>
                <w:sz w:val="23"/>
              </w:rPr>
              <w:t>Major amputations (defined as those amputation procedures above the ankle)</w:t>
            </w:r>
          </w:p>
        </w:tc>
        <w:tc>
          <w:tcPr>
            <w:tcW w:w="1471" w:type="dxa"/>
          </w:tcPr>
          <w:p w14:paraId="0C5CDF4D" w14:textId="77777777" w:rsidR="00D47DFE" w:rsidRPr="00D47DFE" w:rsidRDefault="00D47DFE" w:rsidP="00D47DF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47DFE">
              <w:t>F11B</w:t>
            </w:r>
          </w:p>
        </w:tc>
        <w:tc>
          <w:tcPr>
            <w:tcW w:w="3328" w:type="dxa"/>
          </w:tcPr>
          <w:p w14:paraId="61EF47CA" w14:textId="77777777" w:rsidR="00D47DFE" w:rsidRPr="00D47DFE" w:rsidRDefault="00D47DFE" w:rsidP="00D47DF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47DFE">
              <w:t>Amputation, Except Upper Limb and Toe, for Circulatory Disorders, Minor Comp</w:t>
            </w:r>
          </w:p>
        </w:tc>
        <w:tc>
          <w:tcPr>
            <w:tcW w:w="2657" w:type="dxa"/>
          </w:tcPr>
          <w:p w14:paraId="33A200C7" w14:textId="77777777" w:rsidR="00D47DFE" w:rsidRPr="00D47DFE" w:rsidRDefault="00D47DFE" w:rsidP="00D47DF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47DFE">
              <w:t xml:space="preserve"> $43,402 </w:t>
            </w:r>
          </w:p>
        </w:tc>
        <w:tc>
          <w:tcPr>
            <w:tcW w:w="2839" w:type="dxa"/>
          </w:tcPr>
          <w:p w14:paraId="69049773" w14:textId="77777777" w:rsidR="00D47DFE" w:rsidRPr="00D47DFE" w:rsidRDefault="00D47DFE" w:rsidP="00D47DF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47DFE">
              <w:t>59%</w:t>
            </w:r>
          </w:p>
        </w:tc>
      </w:tr>
    </w:tbl>
    <w:p w14:paraId="6E33DD3C" w14:textId="77777777" w:rsidR="00765E43" w:rsidRDefault="00765E43">
      <w:pPr>
        <w:spacing w:after="160" w:line="259" w:lineRule="auto"/>
        <w:rPr>
          <w:rFonts w:ascii="Segoe UI Semibold" w:hAnsi="Segoe UI Semibold"/>
          <w:bCs/>
          <w:color w:val="00264D" w:themeColor="background2"/>
          <w:szCs w:val="18"/>
        </w:rPr>
      </w:pPr>
      <w:r>
        <w:br w:type="page"/>
      </w:r>
    </w:p>
    <w:p w14:paraId="57BD96E0" w14:textId="0A58E4B4" w:rsidR="00A300D2" w:rsidRPr="006709FB" w:rsidRDefault="00A300D2" w:rsidP="00A300D2">
      <w:pPr>
        <w:pStyle w:val="Caption"/>
      </w:pPr>
      <w:bookmarkStart w:id="254" w:name="_Ref133931881"/>
      <w:r w:rsidRPr="006709FB">
        <w:t xml:space="preserve">Table </w:t>
      </w:r>
      <w:r w:rsidRPr="006709FB">
        <w:fldChar w:fldCharType="begin"/>
      </w:r>
      <w:r w:rsidRPr="006709FB">
        <w:instrText xml:space="preserve"> SEQ Table \* ARABIC </w:instrText>
      </w:r>
      <w:r w:rsidRPr="006709FB">
        <w:fldChar w:fldCharType="separate"/>
      </w:r>
      <w:r w:rsidR="0009574F">
        <w:rPr>
          <w:noProof/>
        </w:rPr>
        <w:t>21</w:t>
      </w:r>
      <w:r w:rsidRPr="006709FB">
        <w:fldChar w:fldCharType="end"/>
      </w:r>
      <w:bookmarkEnd w:id="254"/>
      <w:r w:rsidRPr="006709FB">
        <w:t xml:space="preserve"> | Calculations for weighted cost of diabetic foot ulcer admissions FY19-20</w:t>
      </w:r>
    </w:p>
    <w:tbl>
      <w:tblPr>
        <w:tblStyle w:val="NousTableStyletopandsideheading"/>
        <w:tblW w:w="5000" w:type="pct"/>
        <w:tblLook w:val="04A0" w:firstRow="1" w:lastRow="0" w:firstColumn="1" w:lastColumn="0" w:noHBand="0" w:noVBand="1"/>
      </w:tblPr>
      <w:tblGrid>
        <w:gridCol w:w="6945"/>
        <w:gridCol w:w="6945"/>
      </w:tblGrid>
      <w:tr w:rsidR="000A453E" w:rsidRPr="006709FB" w14:paraId="6BC69756" w14:textId="77777777" w:rsidTr="009B78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7CE86772" w14:textId="530EE8CE" w:rsidR="000A453E" w:rsidRPr="006709FB" w:rsidRDefault="006759DB" w:rsidP="00CB3502">
            <w:pPr>
              <w:rPr>
                <w:b w:val="0"/>
                <w:color w:val="FFFFFF" w:themeColor="background1"/>
              </w:rPr>
            </w:pPr>
            <w:r w:rsidRPr="006709FB">
              <w:rPr>
                <w:rFonts w:ascii="Segoe UI Semibold" w:hAnsi="Segoe UI Semibold"/>
                <w:b w:val="0"/>
                <w:color w:val="FFFFFF" w:themeColor="background1"/>
                <w:sz w:val="23"/>
              </w:rPr>
              <w:t>Diabetic foot ulcer admission type</w:t>
            </w:r>
          </w:p>
        </w:tc>
        <w:tc>
          <w:tcPr>
            <w:tcW w:w="45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7AD58119" w14:textId="30C465A2" w:rsidR="000A453E" w:rsidRPr="006709FB" w:rsidRDefault="009B3ABF" w:rsidP="00293A5B">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709FB">
              <w:rPr>
                <w:b w:val="0"/>
                <w:color w:val="FFFFFF" w:themeColor="background1"/>
              </w:rPr>
              <w:t>Weighted average cost for diabetic foot ulcer admission type</w:t>
            </w:r>
          </w:p>
        </w:tc>
      </w:tr>
      <w:tr w:rsidR="000A453E" w:rsidRPr="006709FB" w14:paraId="6BEEED67" w14:textId="77777777" w:rsidTr="009B78D6">
        <w:tc>
          <w:tcPr>
            <w:cnfStyle w:val="001000000000" w:firstRow="0" w:lastRow="0" w:firstColumn="1" w:lastColumn="0" w:oddVBand="0" w:evenVBand="0" w:oddHBand="0" w:evenHBand="0" w:firstRowFirstColumn="0" w:firstRowLastColumn="0" w:lastRowFirstColumn="0" w:lastRowLastColumn="0"/>
            <w:tcW w:w="4573"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tcPr>
          <w:p w14:paraId="3CA8B6CD" w14:textId="493C0E53" w:rsidR="000A453E" w:rsidRPr="009B78D6" w:rsidRDefault="00777530" w:rsidP="009B78D6">
            <w:pPr>
              <w:spacing w:before="40" w:after="40" w:line="240" w:lineRule="auto"/>
              <w:jc w:val="left"/>
              <w:rPr>
                <w:rFonts w:ascii="Segoe UI Semibold" w:hAnsi="Segoe UI Semibold"/>
                <w:b w:val="0"/>
                <w:sz w:val="23"/>
              </w:rPr>
            </w:pPr>
            <w:r w:rsidRPr="009B78D6">
              <w:rPr>
                <w:rFonts w:ascii="Segoe UI Semibold" w:hAnsi="Segoe UI Semibold"/>
                <w:b w:val="0"/>
                <w:sz w:val="23"/>
              </w:rPr>
              <w:t>General Interventions for Diabetic Complications</w:t>
            </w:r>
          </w:p>
        </w:tc>
        <w:tc>
          <w:tcPr>
            <w:tcW w:w="4573"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tcPr>
          <w:p w14:paraId="18A40796" w14:textId="77777777" w:rsidR="00FE327F" w:rsidRPr="006709FB" w:rsidRDefault="00FE327F" w:rsidP="00FE327F">
            <w:pPr>
              <w:cnfStyle w:val="000000000000" w:firstRow="0" w:lastRow="0" w:firstColumn="0" w:lastColumn="0" w:oddVBand="0" w:evenVBand="0" w:oddHBand="0" w:evenHBand="0" w:firstRowFirstColumn="0" w:firstRowLastColumn="0" w:lastRowFirstColumn="0" w:lastRowLastColumn="0"/>
            </w:pPr>
            <w:r w:rsidRPr="006709FB">
              <w:t>$17,113</w:t>
            </w:r>
          </w:p>
          <w:p w14:paraId="2F79BA5A" w14:textId="67C3C255" w:rsidR="000A453E" w:rsidRPr="006709FB" w:rsidRDefault="00FE327F" w:rsidP="00FE327F">
            <w:pPr>
              <w:cnfStyle w:val="000000000000" w:firstRow="0" w:lastRow="0" w:firstColumn="0" w:lastColumn="0" w:oddVBand="0" w:evenVBand="0" w:oddHBand="0" w:evenHBand="0" w:firstRowFirstColumn="0" w:firstRowLastColumn="0" w:lastRowFirstColumn="0" w:lastRowLastColumn="0"/>
            </w:pPr>
            <w:r w:rsidRPr="006709FB">
              <w:t>Calculation: ($54,993 x 13%) + ($25,242 x 24%) + ($6090 x 63%)</w:t>
            </w:r>
          </w:p>
        </w:tc>
      </w:tr>
      <w:tr w:rsidR="000A453E" w:rsidRPr="006709FB" w14:paraId="02D10B55" w14:textId="77777777" w:rsidTr="009B78D6">
        <w:tc>
          <w:tcPr>
            <w:cnfStyle w:val="001000000000" w:firstRow="0" w:lastRow="0" w:firstColumn="1" w:lastColumn="0" w:oddVBand="0" w:evenVBand="0" w:oddHBand="0" w:evenHBand="0" w:firstRowFirstColumn="0" w:firstRowLastColumn="0" w:lastRowFirstColumn="0" w:lastRowLastColumn="0"/>
            <w:tcW w:w="45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8167909" w14:textId="1AD196F8" w:rsidR="000A453E" w:rsidRPr="009B78D6" w:rsidRDefault="00CA3356" w:rsidP="009B78D6">
            <w:pPr>
              <w:spacing w:before="40" w:after="40" w:line="240" w:lineRule="auto"/>
              <w:jc w:val="left"/>
              <w:rPr>
                <w:rFonts w:ascii="Segoe UI Semibold" w:hAnsi="Segoe UI Semibold"/>
                <w:b w:val="0"/>
                <w:sz w:val="23"/>
              </w:rPr>
            </w:pPr>
            <w:r w:rsidRPr="009B78D6">
              <w:rPr>
                <w:rFonts w:ascii="Segoe UI Semibold" w:hAnsi="Segoe UI Semibold"/>
                <w:b w:val="0"/>
                <w:sz w:val="23"/>
              </w:rPr>
              <w:t>Minor amputations (defined as those amputation procedures at or below the ankle)</w:t>
            </w:r>
          </w:p>
        </w:tc>
        <w:tc>
          <w:tcPr>
            <w:tcW w:w="45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5EFA95D" w14:textId="77777777" w:rsidR="006B6A47" w:rsidRPr="006709FB" w:rsidRDefault="006B6A47" w:rsidP="006B6A47">
            <w:pPr>
              <w:cnfStyle w:val="000000000000" w:firstRow="0" w:lastRow="0" w:firstColumn="0" w:lastColumn="0" w:oddVBand="0" w:evenVBand="0" w:oddHBand="0" w:evenHBand="0" w:firstRowFirstColumn="0" w:firstRowLastColumn="0" w:lastRowFirstColumn="0" w:lastRowLastColumn="0"/>
            </w:pPr>
            <w:r w:rsidRPr="006709FB">
              <w:t>$26,339</w:t>
            </w:r>
          </w:p>
          <w:p w14:paraId="212E2869" w14:textId="164125DC" w:rsidR="000A453E" w:rsidRPr="006709FB" w:rsidRDefault="006B6A47" w:rsidP="006B6A47">
            <w:pPr>
              <w:cnfStyle w:val="000000000000" w:firstRow="0" w:lastRow="0" w:firstColumn="0" w:lastColumn="0" w:oddVBand="0" w:evenVBand="0" w:oddHBand="0" w:evenHBand="0" w:firstRowFirstColumn="0" w:firstRowLastColumn="0" w:lastRowFirstColumn="0" w:lastRowLastColumn="0"/>
            </w:pPr>
            <w:r w:rsidRPr="006709FB">
              <w:t>Calculation: ($38,415 x 43%) + ($17,399 x 57%)</w:t>
            </w:r>
          </w:p>
        </w:tc>
      </w:tr>
      <w:tr w:rsidR="000A453E" w:rsidRPr="006709FB" w14:paraId="1529C60A" w14:textId="77777777" w:rsidTr="009B78D6">
        <w:tc>
          <w:tcPr>
            <w:cnfStyle w:val="001000000000" w:firstRow="0" w:lastRow="0" w:firstColumn="1" w:lastColumn="0" w:oddVBand="0" w:evenVBand="0" w:oddHBand="0" w:evenHBand="0" w:firstRowFirstColumn="0" w:firstRowLastColumn="0" w:lastRowFirstColumn="0" w:lastRowLastColumn="0"/>
            <w:tcW w:w="45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8AC5E6C" w14:textId="7AFF3EA1" w:rsidR="000A453E" w:rsidRPr="009B78D6" w:rsidRDefault="006A742C" w:rsidP="009B78D6">
            <w:pPr>
              <w:spacing w:before="40" w:after="40" w:line="240" w:lineRule="auto"/>
              <w:jc w:val="left"/>
              <w:rPr>
                <w:rFonts w:ascii="Segoe UI Semibold" w:hAnsi="Segoe UI Semibold"/>
                <w:b w:val="0"/>
                <w:sz w:val="23"/>
              </w:rPr>
            </w:pPr>
            <w:r w:rsidRPr="009B78D6">
              <w:rPr>
                <w:rFonts w:ascii="Segoe UI Semibold" w:hAnsi="Segoe UI Semibold"/>
                <w:b w:val="0"/>
                <w:sz w:val="23"/>
              </w:rPr>
              <w:t>Major amputations (defined as those amputation procedures above the ankle)</w:t>
            </w:r>
          </w:p>
        </w:tc>
        <w:tc>
          <w:tcPr>
            <w:tcW w:w="45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22AA1CE" w14:textId="77777777" w:rsidR="00915219" w:rsidRPr="006709FB" w:rsidRDefault="00915219" w:rsidP="00915219">
            <w:pPr>
              <w:cnfStyle w:val="000000000000" w:firstRow="0" w:lastRow="0" w:firstColumn="0" w:lastColumn="0" w:oddVBand="0" w:evenVBand="0" w:oddHBand="0" w:evenHBand="0" w:firstRowFirstColumn="0" w:firstRowLastColumn="0" w:lastRowFirstColumn="0" w:lastRowLastColumn="0"/>
            </w:pPr>
            <w:r w:rsidRPr="006709FB">
              <w:t>$60,592</w:t>
            </w:r>
          </w:p>
          <w:p w14:paraId="77AF24F5" w14:textId="488E35F9" w:rsidR="000A453E" w:rsidRPr="006709FB" w:rsidRDefault="00915219" w:rsidP="00915219">
            <w:pPr>
              <w:cnfStyle w:val="000000000000" w:firstRow="0" w:lastRow="0" w:firstColumn="0" w:lastColumn="0" w:oddVBand="0" w:evenVBand="0" w:oddHBand="0" w:evenHBand="0" w:firstRowFirstColumn="0" w:firstRowLastColumn="0" w:lastRowFirstColumn="0" w:lastRowLastColumn="0"/>
            </w:pPr>
            <w:r w:rsidRPr="006709FB">
              <w:t>Calculation: ($84,833 x 41%) + ($43,402 x 59%)</w:t>
            </w:r>
          </w:p>
        </w:tc>
      </w:tr>
    </w:tbl>
    <w:p w14:paraId="1765B324" w14:textId="1C12A401" w:rsidR="0030042F" w:rsidRDefault="0030042F" w:rsidP="00F60B25">
      <w:pPr>
        <w:spacing w:after="160" w:line="259" w:lineRule="auto"/>
        <w:sectPr w:rsidR="0030042F" w:rsidSect="0030042F">
          <w:pgSz w:w="16839" w:h="11907" w:orient="landscape" w:code="9"/>
          <w:pgMar w:top="1559" w:right="1418" w:bottom="1418" w:left="1701" w:header="720" w:footer="680" w:gutter="0"/>
          <w:cols w:space="720"/>
          <w:titlePg/>
          <w:docGrid w:linePitch="360"/>
        </w:sectPr>
      </w:pPr>
    </w:p>
    <w:p w14:paraId="3C602336" w14:textId="7D65E912" w:rsidR="004D7262" w:rsidRPr="004E4CD9" w:rsidRDefault="004D7262" w:rsidP="00162EFC">
      <w:pPr>
        <w:pStyle w:val="xAppendixlevel4"/>
      </w:pPr>
      <w:bookmarkStart w:id="255" w:name="_Toc133231953"/>
      <w:bookmarkStart w:id="256" w:name="_Toc133932146"/>
      <w:r w:rsidRPr="006709FB">
        <w:t>Results</w:t>
      </w:r>
      <w:bookmarkEnd w:id="255"/>
      <w:bookmarkEnd w:id="256"/>
    </w:p>
    <w:p w14:paraId="7A4E227F" w14:textId="1E0AF3F8" w:rsidR="00D96E0A" w:rsidRPr="006709FB" w:rsidRDefault="0011072E" w:rsidP="004504EE">
      <w:pPr>
        <w:rPr>
          <w:rFonts w:asciiTheme="minorHAnsi" w:hAnsiTheme="minorHAnsi" w:cstheme="minorHAnsi"/>
        </w:rPr>
        <w:sectPr w:rsidR="00D96E0A" w:rsidRPr="006709FB" w:rsidSect="0030042F">
          <w:type w:val="evenPage"/>
          <w:pgSz w:w="11907" w:h="16839" w:code="9"/>
          <w:pgMar w:top="1418" w:right="1418" w:bottom="1701" w:left="1559" w:header="720" w:footer="680" w:gutter="0"/>
          <w:cols w:space="720"/>
          <w:titlePg/>
          <w:docGrid w:linePitch="360"/>
        </w:sectPr>
      </w:pPr>
      <w:bookmarkStart w:id="257" w:name="_Ref114828317"/>
      <w:r w:rsidRPr="006709FB">
        <w:rPr>
          <w:rFonts w:asciiTheme="minorHAnsi" w:hAnsiTheme="minorHAnsi" w:cstheme="minorHAnsi"/>
        </w:rPr>
        <w:t>This section presents the detailed results of the cost modelling</w:t>
      </w:r>
      <w:r w:rsidR="00220E18" w:rsidRPr="006709FB">
        <w:rPr>
          <w:rFonts w:asciiTheme="minorHAnsi" w:hAnsiTheme="minorHAnsi" w:cstheme="minorHAnsi"/>
        </w:rPr>
        <w:t xml:space="preserve"> for diabetic foot ulcers</w:t>
      </w:r>
      <w:r w:rsidRPr="006709FB">
        <w:rPr>
          <w:rFonts w:asciiTheme="minorHAnsi" w:hAnsiTheme="minorHAnsi" w:cstheme="minorHAnsi"/>
        </w:rPr>
        <w:t xml:space="preserve">. The modelling </w:t>
      </w:r>
      <w:r w:rsidR="00220E18" w:rsidRPr="006709FB">
        <w:rPr>
          <w:rFonts w:asciiTheme="minorHAnsi" w:hAnsiTheme="minorHAnsi" w:cstheme="minorHAnsi"/>
        </w:rPr>
        <w:t xml:space="preserve">includes five key stages as shown in </w:t>
      </w:r>
      <w:r w:rsidR="00220E18" w:rsidRPr="006709FB">
        <w:rPr>
          <w:rFonts w:asciiTheme="minorHAnsi" w:hAnsiTheme="minorHAnsi" w:cstheme="minorHAnsi"/>
        </w:rPr>
        <w:fldChar w:fldCharType="begin"/>
      </w:r>
      <w:r w:rsidR="00220E18" w:rsidRPr="006709FB">
        <w:rPr>
          <w:rFonts w:asciiTheme="minorHAnsi" w:hAnsiTheme="minorHAnsi" w:cstheme="minorHAnsi"/>
        </w:rPr>
        <w:instrText xml:space="preserve"> REF _Ref114828317 \h </w:instrText>
      </w:r>
      <w:r w:rsidR="004757C7" w:rsidRPr="006709FB">
        <w:rPr>
          <w:rFonts w:asciiTheme="minorHAnsi" w:hAnsiTheme="minorHAnsi" w:cstheme="minorHAnsi"/>
        </w:rPr>
        <w:instrText xml:space="preserve"> \* MERGEFORMAT </w:instrText>
      </w:r>
      <w:r w:rsidR="00220E18" w:rsidRPr="006709FB">
        <w:rPr>
          <w:rFonts w:asciiTheme="minorHAnsi" w:hAnsiTheme="minorHAnsi" w:cstheme="minorHAnsi"/>
        </w:rPr>
      </w:r>
      <w:r w:rsidR="00220E18" w:rsidRPr="006709FB">
        <w:rPr>
          <w:rFonts w:asciiTheme="minorHAnsi" w:hAnsiTheme="minorHAnsi" w:cstheme="minorHAnsi"/>
        </w:rPr>
        <w:fldChar w:fldCharType="separate"/>
      </w:r>
      <w:r w:rsidR="000F61AF" w:rsidRPr="006709FB">
        <w:t xml:space="preserve">Figure </w:t>
      </w:r>
      <w:r w:rsidR="0009574F">
        <w:rPr>
          <w:noProof/>
        </w:rPr>
        <w:t>21</w:t>
      </w:r>
      <w:r w:rsidR="00220E18" w:rsidRPr="006709FB">
        <w:rPr>
          <w:rFonts w:asciiTheme="minorHAnsi" w:hAnsiTheme="minorHAnsi" w:cstheme="minorHAnsi"/>
        </w:rPr>
        <w:fldChar w:fldCharType="end"/>
      </w:r>
      <w:r w:rsidR="00220E18" w:rsidRPr="006709FB">
        <w:rPr>
          <w:rFonts w:asciiTheme="minorHAnsi" w:hAnsiTheme="minorHAnsi" w:cstheme="minorHAnsi"/>
        </w:rPr>
        <w:t>. In summary the modelling begins with Australian population projections</w:t>
      </w:r>
      <w:r w:rsidR="00C707B5" w:rsidRPr="006709FB">
        <w:rPr>
          <w:rFonts w:asciiTheme="minorHAnsi" w:hAnsiTheme="minorHAnsi" w:cstheme="minorHAnsi"/>
        </w:rPr>
        <w:t xml:space="preserve">, </w:t>
      </w:r>
      <w:r w:rsidR="00462A1B" w:rsidRPr="006709FB">
        <w:rPr>
          <w:rFonts w:asciiTheme="minorHAnsi" w:hAnsiTheme="minorHAnsi" w:cstheme="minorHAnsi"/>
        </w:rPr>
        <w:t xml:space="preserve">then applies </w:t>
      </w:r>
      <w:r w:rsidR="00C707B5" w:rsidRPr="006709FB">
        <w:rPr>
          <w:rFonts w:asciiTheme="minorHAnsi" w:hAnsiTheme="minorHAnsi" w:cstheme="minorHAnsi"/>
        </w:rPr>
        <w:t>a range of prevalence estimates</w:t>
      </w:r>
      <w:r w:rsidR="0009745B" w:rsidRPr="006709FB">
        <w:rPr>
          <w:rFonts w:asciiTheme="minorHAnsi" w:hAnsiTheme="minorHAnsi" w:cstheme="minorHAnsi"/>
        </w:rPr>
        <w:t xml:space="preserve"> (which are different for baseline and intervention scenarios)</w:t>
      </w:r>
      <w:r w:rsidR="00C707B5" w:rsidRPr="006709FB">
        <w:rPr>
          <w:rFonts w:asciiTheme="minorHAnsi" w:hAnsiTheme="minorHAnsi" w:cstheme="minorHAnsi"/>
        </w:rPr>
        <w:t xml:space="preserve"> </w:t>
      </w:r>
      <w:r w:rsidR="00462A1B" w:rsidRPr="006709FB">
        <w:rPr>
          <w:rFonts w:asciiTheme="minorHAnsi" w:hAnsiTheme="minorHAnsi" w:cstheme="minorHAnsi"/>
        </w:rPr>
        <w:t>which informs</w:t>
      </w:r>
      <w:r w:rsidR="00C707B5" w:rsidRPr="006709FB">
        <w:rPr>
          <w:rFonts w:asciiTheme="minorHAnsi" w:hAnsiTheme="minorHAnsi" w:cstheme="minorHAnsi"/>
        </w:rPr>
        <w:t xml:space="preserve"> the </w:t>
      </w:r>
      <w:r w:rsidR="00462A1B" w:rsidRPr="006709FB">
        <w:rPr>
          <w:rFonts w:asciiTheme="minorHAnsi" w:hAnsiTheme="minorHAnsi" w:cstheme="minorHAnsi"/>
        </w:rPr>
        <w:t>volume and cost estimates for community care and hospital admissions</w:t>
      </w:r>
      <w:r w:rsidR="0009745B" w:rsidRPr="006709FB">
        <w:rPr>
          <w:rFonts w:asciiTheme="minorHAnsi" w:hAnsiTheme="minorHAnsi" w:cstheme="minorHAnsi"/>
        </w:rPr>
        <w:t xml:space="preserve">. </w:t>
      </w:r>
      <w:r w:rsidR="00462A1B" w:rsidRPr="006709FB">
        <w:rPr>
          <w:rFonts w:asciiTheme="minorHAnsi" w:hAnsiTheme="minorHAnsi" w:cstheme="minorHAnsi"/>
        </w:rPr>
        <w:t xml:space="preserve">These calculations </w:t>
      </w:r>
      <w:r w:rsidR="00542064" w:rsidRPr="006709FB">
        <w:rPr>
          <w:rFonts w:asciiTheme="minorHAnsi" w:hAnsiTheme="minorHAnsi" w:cstheme="minorHAnsi"/>
        </w:rPr>
        <w:t xml:space="preserve">result in a range of total cost savings from increasing access to best practice, community based care </w:t>
      </w:r>
      <w:r w:rsidR="00D1360E" w:rsidRPr="006709FB">
        <w:rPr>
          <w:rFonts w:asciiTheme="minorHAnsi" w:hAnsiTheme="minorHAnsi" w:cstheme="minorHAnsi"/>
        </w:rPr>
        <w:t>by calculating the cost differences in</w:t>
      </w:r>
      <w:r w:rsidR="00462A1B" w:rsidRPr="006709FB">
        <w:rPr>
          <w:rFonts w:asciiTheme="minorHAnsi" w:hAnsiTheme="minorHAnsi" w:cstheme="minorHAnsi"/>
        </w:rPr>
        <w:t xml:space="preserve"> </w:t>
      </w:r>
      <w:r w:rsidR="00542064" w:rsidRPr="006709FB">
        <w:rPr>
          <w:rFonts w:asciiTheme="minorHAnsi" w:hAnsiTheme="minorHAnsi" w:cstheme="minorHAnsi"/>
        </w:rPr>
        <w:t xml:space="preserve">the baseline and intervention scenarios with lower bound, midpoint and upper bound estimates for sensitivity analysis. </w:t>
      </w:r>
    </w:p>
    <w:p w14:paraId="7117CC77" w14:textId="3FD178E8" w:rsidR="0011072E" w:rsidRPr="006709FB" w:rsidRDefault="0011072E" w:rsidP="0011072E">
      <w:pPr>
        <w:pStyle w:val="Caption"/>
      </w:pPr>
      <w:r>
        <w:t xml:space="preserve">Figure </w:t>
      </w:r>
      <w:r>
        <w:fldChar w:fldCharType="begin"/>
      </w:r>
      <w:r>
        <w:instrText xml:space="preserve"> SEQ Figure \* ARABIC </w:instrText>
      </w:r>
      <w:r>
        <w:fldChar w:fldCharType="separate"/>
      </w:r>
      <w:r w:rsidR="0009574F">
        <w:rPr>
          <w:noProof/>
        </w:rPr>
        <w:t>21</w:t>
      </w:r>
      <w:r>
        <w:fldChar w:fldCharType="end"/>
      </w:r>
      <w:bookmarkEnd w:id="257"/>
      <w:r>
        <w:t xml:space="preserve"> | Summary of modelling process</w:t>
      </w:r>
    </w:p>
    <w:p w14:paraId="72E5EBD9" w14:textId="3F52CA94" w:rsidR="00D96E0A" w:rsidRPr="006709FB" w:rsidRDefault="00760B23" w:rsidP="00D96E0A">
      <w:r w:rsidRPr="006709FB">
        <w:rPr>
          <w:noProof/>
        </w:rPr>
        <w:drawing>
          <wp:inline distT="0" distB="0" distL="0" distR="0" wp14:anchorId="6632658F" wp14:editId="55BD41A8">
            <wp:extent cx="8712200" cy="5101590"/>
            <wp:effectExtent l="0" t="0" r="0" b="3810"/>
            <wp:docPr id="28253" name="Picture 28253" descr="Figure 20 shows there are five stages in the modelling process. The total volume and cost of community-based care is calculated for the baseline and intervention scenarios using the assumed proportion of current and best practice care, along with the number of hospital admissions for current care and best practice care. The total cost difference between the baseline and intervention scenarios is calculated by combining the community care and hospital admissions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3" name="Picture 28253" descr="Figure 20 shows there are five stages in the modelling process. The total volume and cost of community-based care is calculated for the baseline and intervention scenarios using the assumed proportion of current and best practice care, along with the number of hospital admissions for current care and best practice care. The total cost difference between the baseline and intervention scenarios is calculated by combining the community care and hospital admissions cos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712200" cy="5101590"/>
                    </a:xfrm>
                    <a:prstGeom prst="rect">
                      <a:avLst/>
                    </a:prstGeom>
                  </pic:spPr>
                </pic:pic>
              </a:graphicData>
            </a:graphic>
          </wp:inline>
        </w:drawing>
      </w:r>
    </w:p>
    <w:p w14:paraId="2E279E17" w14:textId="77777777" w:rsidR="00D96E0A" w:rsidRPr="006709FB" w:rsidRDefault="00D96E0A" w:rsidP="004504EE">
      <w:pPr>
        <w:rPr>
          <w:rFonts w:asciiTheme="minorHAnsi" w:hAnsiTheme="minorHAnsi" w:cstheme="minorHAnsi"/>
        </w:rPr>
        <w:sectPr w:rsidR="00D96E0A" w:rsidRPr="006709FB" w:rsidSect="00760B23">
          <w:pgSz w:w="16839" w:h="11907" w:orient="landscape" w:code="9"/>
          <w:pgMar w:top="1559" w:right="1418" w:bottom="1418" w:left="1701" w:header="720" w:footer="680" w:gutter="0"/>
          <w:cols w:space="720"/>
          <w:titlePg/>
          <w:docGrid w:linePitch="360"/>
        </w:sectPr>
      </w:pPr>
    </w:p>
    <w:p w14:paraId="548D1C28" w14:textId="29CA91B5" w:rsidR="00C14A12" w:rsidRPr="006709FB" w:rsidRDefault="00C14A12" w:rsidP="00CD24CD">
      <w:pPr>
        <w:pStyle w:val="xAppendixlevel5"/>
      </w:pPr>
      <w:bookmarkStart w:id="258" w:name="_Toc133231954"/>
      <w:bookmarkStart w:id="259" w:name="_Toc133932147"/>
      <w:r w:rsidRPr="006709FB">
        <w:t>Australian population and prevalence</w:t>
      </w:r>
      <w:bookmarkEnd w:id="258"/>
      <w:bookmarkEnd w:id="259"/>
    </w:p>
    <w:p w14:paraId="447E050C" w14:textId="3D9922DE" w:rsidR="0034276A" w:rsidRPr="009B78D6" w:rsidRDefault="00364149" w:rsidP="0034276A">
      <w:r>
        <w:rPr>
          <w:rFonts w:asciiTheme="minorHAnsi" w:hAnsiTheme="minorHAnsi" w:cstheme="minorHAnsi"/>
        </w:rPr>
        <w:fldChar w:fldCharType="begin"/>
      </w:r>
      <w:r>
        <w:rPr>
          <w:rFonts w:asciiTheme="minorHAnsi" w:hAnsiTheme="minorHAnsi" w:cstheme="minorHAnsi"/>
        </w:rPr>
        <w:instrText xml:space="preserve"> REF _Ref133932810 \h </w:instrText>
      </w:r>
      <w:r>
        <w:rPr>
          <w:rFonts w:asciiTheme="minorHAnsi" w:hAnsiTheme="minorHAnsi" w:cstheme="minorHAnsi"/>
        </w:rPr>
      </w:r>
      <w:r>
        <w:rPr>
          <w:rFonts w:asciiTheme="minorHAnsi" w:hAnsiTheme="minorHAnsi" w:cstheme="minorHAnsi"/>
        </w:rPr>
        <w:fldChar w:fldCharType="separate"/>
      </w:r>
      <w:r w:rsidRPr="006709FB">
        <w:t xml:space="preserve">Table </w:t>
      </w:r>
      <w:r>
        <w:rPr>
          <w:noProof/>
        </w:rPr>
        <w:t>22</w:t>
      </w:r>
      <w:r>
        <w:rPr>
          <w:rFonts w:asciiTheme="minorHAnsi" w:hAnsiTheme="minorHAnsi" w:cstheme="minorHAnsi"/>
        </w:rPr>
        <w:fldChar w:fldCharType="end"/>
      </w:r>
      <w:r w:rsidR="0034276A" w:rsidRPr="006709FB">
        <w:rPr>
          <w:rFonts w:asciiTheme="minorHAnsi" w:hAnsiTheme="minorHAnsi" w:cstheme="minorHAnsi"/>
        </w:rPr>
        <w:t xml:space="preserve"> and </w:t>
      </w:r>
      <w:r>
        <w:rPr>
          <w:rFonts w:asciiTheme="minorHAnsi" w:hAnsiTheme="minorHAnsi" w:cstheme="minorHAnsi"/>
        </w:rPr>
        <w:fldChar w:fldCharType="begin"/>
      </w:r>
      <w:r>
        <w:rPr>
          <w:rFonts w:asciiTheme="minorHAnsi" w:hAnsiTheme="minorHAnsi" w:cstheme="minorHAnsi"/>
        </w:rPr>
        <w:instrText xml:space="preserve"> REF _Ref133932811 \h </w:instrText>
      </w:r>
      <w:r>
        <w:rPr>
          <w:rFonts w:asciiTheme="minorHAnsi" w:hAnsiTheme="minorHAnsi" w:cstheme="minorHAnsi"/>
        </w:rPr>
      </w:r>
      <w:r>
        <w:rPr>
          <w:rFonts w:asciiTheme="minorHAnsi" w:hAnsiTheme="minorHAnsi" w:cstheme="minorHAnsi"/>
        </w:rPr>
        <w:fldChar w:fldCharType="separate"/>
      </w:r>
      <w:r w:rsidRPr="006709FB">
        <w:t xml:space="preserve">Table </w:t>
      </w:r>
      <w:r>
        <w:rPr>
          <w:noProof/>
        </w:rPr>
        <w:t>23</w:t>
      </w:r>
      <w:r>
        <w:rPr>
          <w:rFonts w:asciiTheme="minorHAnsi" w:hAnsiTheme="minorHAnsi" w:cstheme="minorHAnsi"/>
        </w:rPr>
        <w:fldChar w:fldCharType="end"/>
      </w:r>
      <w:r w:rsidR="00384E41">
        <w:rPr>
          <w:rFonts w:asciiTheme="minorHAnsi" w:hAnsiTheme="minorHAnsi" w:cstheme="minorHAnsi"/>
        </w:rPr>
        <w:t xml:space="preserve"> </w:t>
      </w:r>
      <w:r w:rsidR="0034276A" w:rsidRPr="006709FB">
        <w:rPr>
          <w:rFonts w:asciiTheme="minorHAnsi" w:hAnsiTheme="minorHAnsi" w:cstheme="minorHAnsi"/>
        </w:rPr>
        <w:t>below present step 1 and 2 of the modelling process, which translates the Australian population projections to prevalence estimates for diabetes and diabetic foot ulcers.</w:t>
      </w:r>
    </w:p>
    <w:p w14:paraId="31947806" w14:textId="67A816BF" w:rsidR="0034276A" w:rsidRPr="006709FB" w:rsidRDefault="0034276A" w:rsidP="0034276A">
      <w:pPr>
        <w:pStyle w:val="Caption"/>
        <w:rPr>
          <w:rFonts w:asciiTheme="minorHAnsi" w:hAnsiTheme="minorHAnsi" w:cstheme="minorHAnsi"/>
        </w:rPr>
      </w:pPr>
      <w:bookmarkStart w:id="260" w:name="_Ref133932810"/>
      <w:r w:rsidRPr="006709FB">
        <w:t xml:space="preserve">Table </w:t>
      </w:r>
      <w:r w:rsidRPr="006709FB">
        <w:fldChar w:fldCharType="begin"/>
      </w:r>
      <w:r w:rsidRPr="006709FB">
        <w:instrText xml:space="preserve"> SEQ Table \* ARABIC </w:instrText>
      </w:r>
      <w:r w:rsidRPr="006709FB">
        <w:fldChar w:fldCharType="separate"/>
      </w:r>
      <w:r w:rsidR="0009574F">
        <w:rPr>
          <w:noProof/>
        </w:rPr>
        <w:t>22</w:t>
      </w:r>
      <w:r w:rsidRPr="006709FB">
        <w:fldChar w:fldCharType="end"/>
      </w:r>
      <w:bookmarkEnd w:id="260"/>
      <w:r w:rsidRPr="006709FB">
        <w:t xml:space="preserve"> | Detailed estimates of diabetes prevalence</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Pr>
      <w:tblGrid>
        <w:gridCol w:w="2778"/>
        <w:gridCol w:w="2778"/>
        <w:gridCol w:w="2778"/>
        <w:gridCol w:w="2778"/>
        <w:gridCol w:w="2778"/>
      </w:tblGrid>
      <w:tr w:rsidR="0034276A" w:rsidRPr="006709FB" w14:paraId="7F8F5DEC" w14:textId="77777777" w:rsidTr="0034276A">
        <w:trPr>
          <w:cnfStyle w:val="100000000000" w:firstRow="1" w:lastRow="0" w:firstColumn="0" w:lastColumn="0" w:oddVBand="0" w:evenVBand="0" w:oddHBand="0"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27CD4FC7" w14:textId="77777777" w:rsidR="0034276A" w:rsidRPr="006709FB" w:rsidRDefault="0034276A" w:rsidP="003B14D2">
            <w:pPr>
              <w:pStyle w:val="TableNheader"/>
              <w:rPr>
                <w:b w:val="0"/>
                <w:bCs/>
                <w:color w:val="FFFFFF" w:themeColor="background1"/>
              </w:rPr>
            </w:pPr>
            <w:r w:rsidRPr="006709FB">
              <w:rPr>
                <w:b w:val="0"/>
                <w:bCs/>
                <w:color w:val="FFFFFF" w:themeColor="background1"/>
              </w:rPr>
              <w:t>Financial year</w:t>
            </w:r>
          </w:p>
        </w:tc>
        <w:tc>
          <w:tcPr>
            <w:tcW w:w="0"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0A7A57B8" w14:textId="77777777" w:rsidR="0034276A" w:rsidRPr="006709FB" w:rsidRDefault="0034276A"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Australian population</w:t>
            </w:r>
          </w:p>
        </w:tc>
        <w:tc>
          <w:tcPr>
            <w:tcW w:w="0"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283D9D4" w14:textId="77777777" w:rsidR="0034276A" w:rsidRPr="006709FB" w:rsidRDefault="0034276A"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0"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67486564" w14:textId="77777777" w:rsidR="0034276A" w:rsidRPr="006709FB" w:rsidRDefault="0034276A"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0"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5F66A330" w14:textId="77777777" w:rsidR="0034276A" w:rsidRPr="006709FB" w:rsidRDefault="0034276A"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34276A" w:rsidRPr="006709FB" w14:paraId="7919E17C" w14:textId="77777777" w:rsidTr="0034276A">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3A131FBF" w14:textId="77777777" w:rsidR="0034276A" w:rsidRPr="006709FB" w:rsidRDefault="0034276A" w:rsidP="003B14D2">
            <w:pPr>
              <w:pStyle w:val="TableNheader"/>
              <w:jc w:val="left"/>
              <w:rPr>
                <w:b w:val="0"/>
                <w:bCs/>
              </w:rPr>
            </w:pPr>
            <w:r w:rsidRPr="006709FB">
              <w:rPr>
                <w:b w:val="0"/>
                <w:bCs/>
              </w:rPr>
              <w:t>2023-24</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AB5A35A"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27,829,520</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54879AD"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1,280,158 </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870D4B6"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1,363,646 </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B9D357E"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1,447,135 </w:t>
            </w:r>
          </w:p>
        </w:tc>
      </w:tr>
      <w:tr w:rsidR="0034276A" w:rsidRPr="006709FB" w14:paraId="6E21DBDD" w14:textId="77777777" w:rsidTr="0034276A">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70EC5385" w14:textId="77777777" w:rsidR="0034276A" w:rsidRPr="006709FB" w:rsidRDefault="0034276A" w:rsidP="003B14D2">
            <w:pPr>
              <w:pStyle w:val="TableNheader"/>
              <w:jc w:val="left"/>
              <w:rPr>
                <w:b w:val="0"/>
                <w:bCs/>
              </w:rPr>
            </w:pPr>
            <w:r w:rsidRPr="006709FB">
              <w:rPr>
                <w:b w:val="0"/>
                <w:bCs/>
              </w:rPr>
              <w:t>2024-25</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54D10B9"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28,311,405</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8876956"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1,302,325 </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DE10A2B"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1,387,259 </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D4FEC1D"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1,472,193 </w:t>
            </w:r>
          </w:p>
        </w:tc>
      </w:tr>
      <w:tr w:rsidR="0034276A" w:rsidRPr="006709FB" w14:paraId="1C4CC0D7" w14:textId="77777777" w:rsidTr="0034276A">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23FCAA7E" w14:textId="77777777" w:rsidR="0034276A" w:rsidRPr="006709FB" w:rsidRDefault="0034276A" w:rsidP="003B14D2">
            <w:pPr>
              <w:pStyle w:val="TableNheader"/>
              <w:jc w:val="left"/>
              <w:rPr>
                <w:b w:val="0"/>
                <w:bCs/>
              </w:rPr>
            </w:pPr>
            <w:r w:rsidRPr="006709FB">
              <w:rPr>
                <w:b w:val="0"/>
                <w:bCs/>
              </w:rPr>
              <w:t>2025-26</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F256B55"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28,796,151</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9936143"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1,324,623 </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60728D3"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1,411,011 </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BB5E631"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1,497,400 </w:t>
            </w:r>
          </w:p>
        </w:tc>
      </w:tr>
      <w:tr w:rsidR="0034276A" w:rsidRPr="006709FB" w14:paraId="3C8701BC" w14:textId="77777777" w:rsidTr="0034276A">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478EC62E" w14:textId="77777777" w:rsidR="0034276A" w:rsidRPr="006709FB" w:rsidRDefault="0034276A" w:rsidP="003B14D2">
            <w:pPr>
              <w:pStyle w:val="TableNheader"/>
              <w:jc w:val="left"/>
              <w:rPr>
                <w:b w:val="0"/>
                <w:bCs/>
              </w:rPr>
            </w:pPr>
            <w:r w:rsidRPr="006709FB">
              <w:rPr>
                <w:b w:val="0"/>
                <w:bCs/>
              </w:rPr>
              <w:t>2026-27</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B55B6E4"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29,283,507</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2561D0C"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1,347,041 </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CA5357E"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1,434,892 </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901FE56"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1,522,742 </w:t>
            </w:r>
          </w:p>
        </w:tc>
      </w:tr>
      <w:tr w:rsidR="0034276A" w:rsidRPr="006709FB" w14:paraId="5283B64C" w14:textId="77777777" w:rsidTr="0034276A">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225A50A1" w14:textId="77777777" w:rsidR="0034276A" w:rsidRPr="006709FB" w:rsidRDefault="0034276A" w:rsidP="003B14D2">
            <w:pPr>
              <w:pStyle w:val="TableNheader"/>
              <w:jc w:val="left"/>
              <w:rPr>
                <w:b w:val="0"/>
                <w:bCs/>
              </w:rPr>
            </w:pPr>
            <w:r w:rsidRPr="006709FB">
              <w:rPr>
                <w:b w:val="0"/>
                <w:bCs/>
              </w:rPr>
              <w:t>2027-28</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DD40754"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29,773,492</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A2A0F5C"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1,369,581 </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A9C215A"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1,458,901 </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2B846DF"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1,548,222 </w:t>
            </w:r>
          </w:p>
        </w:tc>
      </w:tr>
      <w:tr w:rsidR="0034276A" w:rsidRPr="006709FB" w14:paraId="7CFD26A3" w14:textId="77777777" w:rsidTr="0034276A">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1F560EC" w14:textId="77777777" w:rsidR="0034276A" w:rsidRPr="006709FB" w:rsidRDefault="0034276A" w:rsidP="003B14D2">
            <w:pPr>
              <w:pStyle w:val="TableNheader"/>
              <w:jc w:val="left"/>
              <w:rPr>
                <w:b w:val="0"/>
                <w:bCs/>
              </w:rPr>
            </w:pPr>
            <w:r w:rsidRPr="006709FB">
              <w:rPr>
                <w:b w:val="0"/>
                <w:bCs/>
              </w:rPr>
              <w:t>TOTAL</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5D93F302"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0FDE7330"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rPr>
                <w:rFonts w:asciiTheme="majorHAnsi" w:hAnsiTheme="majorHAnsi" w:cstheme="majorHAnsi"/>
              </w:rPr>
              <w:t>6,623,728</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63F5BBA5"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rPr>
                <w:rFonts w:asciiTheme="majorHAnsi" w:hAnsiTheme="majorHAnsi" w:cstheme="majorHAnsi"/>
              </w:rPr>
              <w:t>7,055,709</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652CA685"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rPr>
                <w:rFonts w:asciiTheme="majorHAnsi" w:hAnsiTheme="majorHAnsi" w:cstheme="majorHAnsi"/>
              </w:rPr>
              <w:t>7,487,692</w:t>
            </w:r>
          </w:p>
        </w:tc>
      </w:tr>
    </w:tbl>
    <w:p w14:paraId="3607174D" w14:textId="77777777" w:rsidR="0034276A" w:rsidRPr="006709FB" w:rsidRDefault="0034276A">
      <w:pPr>
        <w:spacing w:after="160" w:line="259" w:lineRule="auto"/>
        <w:rPr>
          <w:rFonts w:ascii="Segoe UI Semibold" w:hAnsi="Segoe UI Semibold"/>
          <w:bCs/>
          <w:color w:val="00264D" w:themeColor="background2"/>
          <w:szCs w:val="18"/>
        </w:rPr>
      </w:pPr>
      <w:bookmarkStart w:id="261" w:name="_Ref132885153"/>
      <w:r w:rsidRPr="006709FB">
        <w:br w:type="page"/>
      </w:r>
    </w:p>
    <w:p w14:paraId="16C031C1" w14:textId="3C48249E" w:rsidR="0034276A" w:rsidRPr="006709FB" w:rsidRDefault="0034276A" w:rsidP="0034276A">
      <w:pPr>
        <w:pStyle w:val="Caption"/>
      </w:pPr>
      <w:bookmarkStart w:id="262" w:name="_Ref133932811"/>
      <w:r w:rsidRPr="006709FB">
        <w:t xml:space="preserve">Table </w:t>
      </w:r>
      <w:r w:rsidRPr="006709FB">
        <w:fldChar w:fldCharType="begin"/>
      </w:r>
      <w:r w:rsidRPr="006709FB">
        <w:instrText xml:space="preserve"> SEQ Table \* ARABIC </w:instrText>
      </w:r>
      <w:r w:rsidRPr="006709FB">
        <w:fldChar w:fldCharType="separate"/>
      </w:r>
      <w:r w:rsidR="0009574F">
        <w:rPr>
          <w:noProof/>
        </w:rPr>
        <w:t>23</w:t>
      </w:r>
      <w:r w:rsidRPr="006709FB">
        <w:fldChar w:fldCharType="end"/>
      </w:r>
      <w:bookmarkEnd w:id="261"/>
      <w:bookmarkEnd w:id="262"/>
      <w:r w:rsidRPr="006709FB">
        <w:t xml:space="preserve"> Detailed estimates of diabetic foot ulcer prevalence</w:t>
      </w:r>
    </w:p>
    <w:tbl>
      <w:tblPr>
        <w:tblStyle w:val="NousTableStyletopandsideheading"/>
        <w:tblW w:w="5000" w:type="pct"/>
        <w:tblLook w:val="04A0" w:firstRow="1" w:lastRow="0" w:firstColumn="1" w:lastColumn="0" w:noHBand="0" w:noVBand="1"/>
      </w:tblPr>
      <w:tblGrid>
        <w:gridCol w:w="2776"/>
        <w:gridCol w:w="2778"/>
        <w:gridCol w:w="2778"/>
        <w:gridCol w:w="2778"/>
        <w:gridCol w:w="2780"/>
      </w:tblGrid>
      <w:tr w:rsidR="0034276A" w:rsidRPr="006709FB" w14:paraId="3114E179" w14:textId="77777777" w:rsidTr="003427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9"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66417A60" w14:textId="77777777" w:rsidR="0034276A" w:rsidRPr="006709FB" w:rsidRDefault="0034276A" w:rsidP="003B14D2">
            <w:pPr>
              <w:pStyle w:val="TableNheader"/>
              <w:jc w:val="both"/>
              <w:rPr>
                <w:b w:val="0"/>
                <w:bCs/>
                <w:color w:val="FFFFFF" w:themeColor="background1"/>
              </w:rPr>
            </w:pPr>
            <w:r w:rsidRPr="006709FB">
              <w:rPr>
                <w:b w:val="0"/>
                <w:bCs/>
                <w:color w:val="FFFFFF" w:themeColor="background1"/>
              </w:rPr>
              <w:t>Financial year</w:t>
            </w:r>
          </w:p>
        </w:tc>
        <w:tc>
          <w:tcPr>
            <w:tcW w:w="1820"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790096BA" w14:textId="77777777" w:rsidR="0034276A" w:rsidRPr="006709FB" w:rsidRDefault="0034276A" w:rsidP="003B14D2">
            <w:pPr>
              <w:pStyle w:val="TableNheader"/>
              <w:jc w:val="both"/>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Australian population</w:t>
            </w:r>
          </w:p>
        </w:tc>
        <w:tc>
          <w:tcPr>
            <w:tcW w:w="1820"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26A36651" w14:textId="77777777" w:rsidR="0034276A" w:rsidRPr="006709FB" w:rsidRDefault="0034276A" w:rsidP="003B14D2">
            <w:pPr>
              <w:pStyle w:val="TableNheader"/>
              <w:jc w:val="both"/>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1820"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6598F7EE" w14:textId="77777777" w:rsidR="0034276A" w:rsidRPr="006709FB" w:rsidRDefault="0034276A" w:rsidP="003B14D2">
            <w:pPr>
              <w:pStyle w:val="TableNheader"/>
              <w:jc w:val="both"/>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1821"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386C62BE" w14:textId="77777777" w:rsidR="0034276A" w:rsidRPr="006709FB" w:rsidRDefault="0034276A" w:rsidP="003B14D2">
            <w:pPr>
              <w:pStyle w:val="TableNheader"/>
              <w:jc w:val="both"/>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34276A" w:rsidRPr="006709FB" w14:paraId="0DD0A281" w14:textId="77777777" w:rsidTr="0034276A">
        <w:tc>
          <w:tcPr>
            <w:cnfStyle w:val="001000000000" w:firstRow="0" w:lastRow="0" w:firstColumn="1" w:lastColumn="0" w:oddVBand="0" w:evenVBand="0" w:oddHBand="0" w:evenHBand="0" w:firstRowFirstColumn="0" w:firstRowLastColumn="0" w:lastRowFirstColumn="0" w:lastRowLastColumn="0"/>
            <w:tcW w:w="181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091ABF9E" w14:textId="77777777" w:rsidR="0034276A" w:rsidRPr="006709FB" w:rsidRDefault="0034276A" w:rsidP="003B14D2">
            <w:pPr>
              <w:pStyle w:val="TableNheader"/>
              <w:jc w:val="left"/>
              <w:rPr>
                <w:b w:val="0"/>
                <w:bCs/>
              </w:rPr>
            </w:pPr>
            <w:r w:rsidRPr="006709FB">
              <w:rPr>
                <w:b w:val="0"/>
                <w:bCs/>
              </w:rPr>
              <w:t>2023-24</w:t>
            </w:r>
          </w:p>
        </w:tc>
        <w:tc>
          <w:tcPr>
            <w:tcW w:w="182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235D003"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27,829,520</w:t>
            </w:r>
          </w:p>
        </w:tc>
        <w:tc>
          <w:tcPr>
            <w:tcW w:w="182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579E519"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15,362 </w:t>
            </w:r>
          </w:p>
        </w:tc>
        <w:tc>
          <w:tcPr>
            <w:tcW w:w="182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056BA09"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25,227 </w:t>
            </w:r>
          </w:p>
        </w:tc>
        <w:tc>
          <w:tcPr>
            <w:tcW w:w="182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A2BCFD3"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36,178 </w:t>
            </w:r>
          </w:p>
        </w:tc>
      </w:tr>
      <w:tr w:rsidR="0034276A" w:rsidRPr="006709FB" w14:paraId="5F461504" w14:textId="77777777" w:rsidTr="0034276A">
        <w:tc>
          <w:tcPr>
            <w:cnfStyle w:val="001000000000" w:firstRow="0" w:lastRow="0" w:firstColumn="1" w:lastColumn="0" w:oddVBand="0" w:evenVBand="0" w:oddHBand="0" w:evenHBand="0" w:firstRowFirstColumn="0" w:firstRowLastColumn="0" w:lastRowFirstColumn="0" w:lastRowLastColumn="0"/>
            <w:tcW w:w="181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17F6E1F8" w14:textId="77777777" w:rsidR="0034276A" w:rsidRPr="006709FB" w:rsidRDefault="0034276A" w:rsidP="003B14D2">
            <w:pPr>
              <w:pStyle w:val="TableNheader"/>
              <w:jc w:val="left"/>
              <w:rPr>
                <w:b w:val="0"/>
                <w:bCs/>
              </w:rPr>
            </w:pPr>
            <w:r w:rsidRPr="006709FB">
              <w:rPr>
                <w:b w:val="0"/>
                <w:bCs/>
              </w:rPr>
              <w:t>2024-25</w:t>
            </w:r>
          </w:p>
        </w:tc>
        <w:tc>
          <w:tcPr>
            <w:tcW w:w="182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54795EC"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28,311,405</w:t>
            </w:r>
          </w:p>
        </w:tc>
        <w:tc>
          <w:tcPr>
            <w:tcW w:w="182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64F6CBA"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15,628 </w:t>
            </w:r>
          </w:p>
        </w:tc>
        <w:tc>
          <w:tcPr>
            <w:tcW w:w="182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00B0E49"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25,664 </w:t>
            </w:r>
          </w:p>
        </w:tc>
        <w:tc>
          <w:tcPr>
            <w:tcW w:w="182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32FE3E2"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36,805 </w:t>
            </w:r>
          </w:p>
        </w:tc>
      </w:tr>
      <w:tr w:rsidR="0034276A" w:rsidRPr="006709FB" w14:paraId="07DCFEA0" w14:textId="77777777" w:rsidTr="0034276A">
        <w:tc>
          <w:tcPr>
            <w:cnfStyle w:val="001000000000" w:firstRow="0" w:lastRow="0" w:firstColumn="1" w:lastColumn="0" w:oddVBand="0" w:evenVBand="0" w:oddHBand="0" w:evenHBand="0" w:firstRowFirstColumn="0" w:firstRowLastColumn="0" w:lastRowFirstColumn="0" w:lastRowLastColumn="0"/>
            <w:tcW w:w="181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1EA111F9" w14:textId="77777777" w:rsidR="0034276A" w:rsidRPr="006709FB" w:rsidRDefault="0034276A" w:rsidP="003B14D2">
            <w:pPr>
              <w:pStyle w:val="TableNheader"/>
              <w:jc w:val="left"/>
              <w:rPr>
                <w:b w:val="0"/>
                <w:bCs/>
              </w:rPr>
            </w:pPr>
            <w:r w:rsidRPr="006709FB">
              <w:rPr>
                <w:b w:val="0"/>
                <w:bCs/>
              </w:rPr>
              <w:t>2025-26</w:t>
            </w:r>
          </w:p>
        </w:tc>
        <w:tc>
          <w:tcPr>
            <w:tcW w:w="182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43B4DEF"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28,796,151</w:t>
            </w:r>
          </w:p>
        </w:tc>
        <w:tc>
          <w:tcPr>
            <w:tcW w:w="182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2298073"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15,895 </w:t>
            </w:r>
          </w:p>
        </w:tc>
        <w:tc>
          <w:tcPr>
            <w:tcW w:w="182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D317F36"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26,104 </w:t>
            </w:r>
          </w:p>
        </w:tc>
        <w:tc>
          <w:tcPr>
            <w:tcW w:w="182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EEA26BD"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37,435 </w:t>
            </w:r>
          </w:p>
        </w:tc>
      </w:tr>
      <w:tr w:rsidR="0034276A" w:rsidRPr="006709FB" w14:paraId="11E4C752" w14:textId="77777777" w:rsidTr="0034276A">
        <w:tc>
          <w:tcPr>
            <w:cnfStyle w:val="001000000000" w:firstRow="0" w:lastRow="0" w:firstColumn="1" w:lastColumn="0" w:oddVBand="0" w:evenVBand="0" w:oddHBand="0" w:evenHBand="0" w:firstRowFirstColumn="0" w:firstRowLastColumn="0" w:lastRowFirstColumn="0" w:lastRowLastColumn="0"/>
            <w:tcW w:w="181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4420EB0F" w14:textId="77777777" w:rsidR="0034276A" w:rsidRPr="006709FB" w:rsidRDefault="0034276A" w:rsidP="003B14D2">
            <w:pPr>
              <w:pStyle w:val="TableNheader"/>
              <w:jc w:val="left"/>
              <w:rPr>
                <w:b w:val="0"/>
                <w:bCs/>
              </w:rPr>
            </w:pPr>
            <w:r w:rsidRPr="006709FB">
              <w:rPr>
                <w:b w:val="0"/>
                <w:bCs/>
              </w:rPr>
              <w:t>2026-27</w:t>
            </w:r>
          </w:p>
        </w:tc>
        <w:tc>
          <w:tcPr>
            <w:tcW w:w="182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DE67B5C"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29,283,507</w:t>
            </w:r>
          </w:p>
        </w:tc>
        <w:tc>
          <w:tcPr>
            <w:tcW w:w="182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E175B40"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16,164 </w:t>
            </w:r>
          </w:p>
        </w:tc>
        <w:tc>
          <w:tcPr>
            <w:tcW w:w="182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114967D"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26,545 </w:t>
            </w:r>
          </w:p>
        </w:tc>
        <w:tc>
          <w:tcPr>
            <w:tcW w:w="182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DDE3D5C"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38,069 </w:t>
            </w:r>
          </w:p>
        </w:tc>
      </w:tr>
      <w:tr w:rsidR="0034276A" w:rsidRPr="006709FB" w14:paraId="1896E099" w14:textId="77777777" w:rsidTr="0034276A">
        <w:tc>
          <w:tcPr>
            <w:cnfStyle w:val="001000000000" w:firstRow="0" w:lastRow="0" w:firstColumn="1" w:lastColumn="0" w:oddVBand="0" w:evenVBand="0" w:oddHBand="0" w:evenHBand="0" w:firstRowFirstColumn="0" w:firstRowLastColumn="0" w:lastRowFirstColumn="0" w:lastRowLastColumn="0"/>
            <w:tcW w:w="181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10BF408D" w14:textId="77777777" w:rsidR="0034276A" w:rsidRPr="006709FB" w:rsidRDefault="0034276A" w:rsidP="003B14D2">
            <w:pPr>
              <w:pStyle w:val="TableNheader"/>
              <w:jc w:val="left"/>
              <w:rPr>
                <w:b w:val="0"/>
                <w:bCs/>
              </w:rPr>
            </w:pPr>
            <w:r w:rsidRPr="006709FB">
              <w:rPr>
                <w:b w:val="0"/>
                <w:bCs/>
              </w:rPr>
              <w:t>2027-28</w:t>
            </w:r>
          </w:p>
        </w:tc>
        <w:tc>
          <w:tcPr>
            <w:tcW w:w="182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41C17B3"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29,773,492</w:t>
            </w:r>
          </w:p>
        </w:tc>
        <w:tc>
          <w:tcPr>
            <w:tcW w:w="182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4C5E387"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16,435 </w:t>
            </w:r>
          </w:p>
        </w:tc>
        <w:tc>
          <w:tcPr>
            <w:tcW w:w="182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6B6800C"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26,990 </w:t>
            </w:r>
          </w:p>
        </w:tc>
        <w:tc>
          <w:tcPr>
            <w:tcW w:w="182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25B0336"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t xml:space="preserve"> 38,706 </w:t>
            </w:r>
          </w:p>
        </w:tc>
      </w:tr>
      <w:tr w:rsidR="0034276A" w:rsidRPr="006709FB" w14:paraId="2667E9C8" w14:textId="77777777" w:rsidTr="0034276A">
        <w:tc>
          <w:tcPr>
            <w:cnfStyle w:val="001000000000" w:firstRow="0" w:lastRow="0" w:firstColumn="1" w:lastColumn="0" w:oddVBand="0" w:evenVBand="0" w:oddHBand="0" w:evenHBand="0" w:firstRowFirstColumn="0" w:firstRowLastColumn="0" w:lastRowFirstColumn="0" w:lastRowLastColumn="0"/>
            <w:tcW w:w="181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F3306F9" w14:textId="77777777" w:rsidR="0034276A" w:rsidRPr="006709FB" w:rsidRDefault="0034276A" w:rsidP="003B14D2">
            <w:pPr>
              <w:pStyle w:val="TableNheader"/>
              <w:jc w:val="left"/>
              <w:rPr>
                <w:b w:val="0"/>
                <w:bCs/>
              </w:rPr>
            </w:pPr>
            <w:r w:rsidRPr="006709FB">
              <w:rPr>
                <w:b w:val="0"/>
                <w:bCs/>
              </w:rPr>
              <w:t>TOTAL</w:t>
            </w:r>
          </w:p>
        </w:tc>
        <w:tc>
          <w:tcPr>
            <w:tcW w:w="182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139F83E8"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p>
        </w:tc>
        <w:tc>
          <w:tcPr>
            <w:tcW w:w="182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69942216"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rPr>
                <w:rFonts w:asciiTheme="majorHAnsi" w:hAnsiTheme="majorHAnsi" w:cstheme="majorHAnsi"/>
              </w:rPr>
              <w:t>79,484</w:t>
            </w:r>
          </w:p>
        </w:tc>
        <w:tc>
          <w:tcPr>
            <w:tcW w:w="182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72EC98C8"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rPr>
                <w:rFonts w:asciiTheme="majorHAnsi" w:hAnsiTheme="majorHAnsi" w:cstheme="majorHAnsi"/>
              </w:rPr>
              <w:t>130,530</w:t>
            </w:r>
          </w:p>
        </w:tc>
        <w:tc>
          <w:tcPr>
            <w:tcW w:w="182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79AE14FB" w14:textId="77777777" w:rsidR="0034276A" w:rsidRPr="006709FB" w:rsidRDefault="0034276A" w:rsidP="003B14D2">
            <w:pPr>
              <w:pStyle w:val="TableNText"/>
              <w:cnfStyle w:val="000000000000" w:firstRow="0" w:lastRow="0" w:firstColumn="0" w:lastColumn="0" w:oddVBand="0" w:evenVBand="0" w:oddHBand="0" w:evenHBand="0" w:firstRowFirstColumn="0" w:firstRowLastColumn="0" w:lastRowFirstColumn="0" w:lastRowLastColumn="0"/>
            </w:pPr>
            <w:r w:rsidRPr="006709FB">
              <w:rPr>
                <w:rFonts w:asciiTheme="majorHAnsi" w:hAnsiTheme="majorHAnsi" w:cstheme="majorHAnsi"/>
              </w:rPr>
              <w:t>187,193</w:t>
            </w:r>
          </w:p>
        </w:tc>
      </w:tr>
    </w:tbl>
    <w:p w14:paraId="4C1D4D5C" w14:textId="77777777" w:rsidR="0034276A" w:rsidRPr="006709FB" w:rsidRDefault="0034276A">
      <w:pPr>
        <w:spacing w:after="160" w:line="259" w:lineRule="auto"/>
        <w:rPr>
          <w:rFonts w:asciiTheme="majorHAnsi" w:eastAsia="Times New Roman" w:hAnsiTheme="majorHAnsi" w:cstheme="majorHAnsi"/>
          <w:bCs/>
          <w:color w:val="00264D" w:themeColor="background2"/>
          <w:sz w:val="25"/>
          <w:szCs w:val="25"/>
          <w:lang w:eastAsia="en-AU"/>
        </w:rPr>
      </w:pPr>
      <w:r w:rsidRPr="006709FB">
        <w:br w:type="page"/>
      </w:r>
    </w:p>
    <w:p w14:paraId="72F0ED7E" w14:textId="66B53A62" w:rsidR="00C14A12" w:rsidRPr="006709FB" w:rsidRDefault="00C14A12" w:rsidP="00CD24CD">
      <w:pPr>
        <w:pStyle w:val="xAppendixlevel5"/>
      </w:pPr>
      <w:bookmarkStart w:id="263" w:name="_Toc133231955"/>
      <w:bookmarkStart w:id="264" w:name="_Toc133932148"/>
      <w:r w:rsidRPr="006709FB">
        <w:t>Community care</w:t>
      </w:r>
      <w:bookmarkEnd w:id="263"/>
      <w:bookmarkEnd w:id="264"/>
    </w:p>
    <w:p w14:paraId="586D9125" w14:textId="5C3422E0" w:rsidR="00F37A1E" w:rsidRPr="00200642" w:rsidRDefault="00C14A12" w:rsidP="00E34002">
      <w:pPr>
        <w:spacing w:after="160" w:line="259" w:lineRule="auto"/>
      </w:pPr>
      <w:r w:rsidRPr="006709FB">
        <w:t xml:space="preserve">The </w:t>
      </w:r>
      <w:r w:rsidR="00E240E8">
        <w:t xml:space="preserve">following </w:t>
      </w:r>
      <w:r w:rsidRPr="006709FB">
        <w:t>tables provide the calculations for community-based care</w:t>
      </w:r>
      <w:r w:rsidR="00EF5831" w:rsidRPr="006709FB">
        <w:t>.</w:t>
      </w:r>
      <w:r w:rsidR="00D32FCC" w:rsidRPr="006709FB">
        <w:t xml:space="preserve"> </w:t>
      </w:r>
      <w:r w:rsidR="00EF5831" w:rsidRPr="006709FB">
        <w:fldChar w:fldCharType="begin"/>
      </w:r>
      <w:r w:rsidR="00EF5831" w:rsidRPr="006709FB">
        <w:instrText xml:space="preserve"> REF _Ref133094872 \h </w:instrText>
      </w:r>
      <w:r w:rsidR="006709FB" w:rsidRPr="006709FB">
        <w:instrText xml:space="preserve"> \* MERGEFORMAT </w:instrText>
      </w:r>
      <w:r w:rsidR="00EF5831" w:rsidRPr="006709FB">
        <w:fldChar w:fldCharType="separate"/>
      </w:r>
      <w:r w:rsidR="000F61AF" w:rsidRPr="006709FB">
        <w:t xml:space="preserve">Table </w:t>
      </w:r>
      <w:r w:rsidR="00200642">
        <w:rPr>
          <w:noProof/>
        </w:rPr>
        <w:t>24</w:t>
      </w:r>
      <w:r w:rsidR="00EF5831" w:rsidRPr="006709FB">
        <w:fldChar w:fldCharType="end"/>
      </w:r>
      <w:r w:rsidR="00EF5831" w:rsidRPr="006709FB">
        <w:t xml:space="preserve">, </w:t>
      </w:r>
      <w:r w:rsidR="00EF5831" w:rsidRPr="006709FB">
        <w:fldChar w:fldCharType="begin"/>
      </w:r>
      <w:r w:rsidR="00EF5831" w:rsidRPr="006709FB">
        <w:instrText xml:space="preserve"> REF _Ref133094875 \h </w:instrText>
      </w:r>
      <w:r w:rsidR="006709FB" w:rsidRPr="006709FB">
        <w:instrText xml:space="preserve"> \* MERGEFORMAT </w:instrText>
      </w:r>
      <w:r w:rsidR="00EF5831" w:rsidRPr="006709FB">
        <w:fldChar w:fldCharType="separate"/>
      </w:r>
      <w:r w:rsidR="000F61AF" w:rsidRPr="006709FB">
        <w:t xml:space="preserve">Table </w:t>
      </w:r>
      <w:r w:rsidR="00200642">
        <w:rPr>
          <w:noProof/>
        </w:rPr>
        <w:t>25</w:t>
      </w:r>
      <w:r w:rsidR="00EF5831" w:rsidRPr="006709FB">
        <w:fldChar w:fldCharType="end"/>
      </w:r>
      <w:r w:rsidR="00200642">
        <w:t xml:space="preserve"> </w:t>
      </w:r>
      <w:r w:rsidR="00EF5831" w:rsidRPr="006709FB">
        <w:t xml:space="preserve"> and </w:t>
      </w:r>
      <w:r w:rsidR="00115D0A">
        <w:fldChar w:fldCharType="begin"/>
      </w:r>
      <w:r w:rsidR="00115D0A">
        <w:instrText xml:space="preserve"> REF _Ref133928875 \h </w:instrText>
      </w:r>
      <w:r w:rsidR="00115D0A">
        <w:fldChar w:fldCharType="separate"/>
      </w:r>
      <w:r w:rsidR="00200642" w:rsidRPr="006709FB">
        <w:t xml:space="preserve">Table </w:t>
      </w:r>
      <w:r w:rsidR="00200642">
        <w:rPr>
          <w:noProof/>
        </w:rPr>
        <w:t>27</w:t>
      </w:r>
      <w:r w:rsidR="00115D0A">
        <w:fldChar w:fldCharType="end"/>
      </w:r>
      <w:r w:rsidR="00EF5831" w:rsidRPr="006709FB">
        <w:t xml:space="preserve"> </w:t>
      </w:r>
      <w:r w:rsidR="00D32FCC" w:rsidRPr="006709FB">
        <w:t>provid</w:t>
      </w:r>
      <w:r w:rsidR="00EF5831" w:rsidRPr="006709FB">
        <w:t>e</w:t>
      </w:r>
      <w:r w:rsidR="00D32FCC" w:rsidRPr="006709FB">
        <w:t xml:space="preserve"> detailed estimates for the number of people receiving best practice and current care.</w:t>
      </w:r>
      <w:r w:rsidR="00EF5831" w:rsidRPr="006709FB">
        <w:t xml:space="preserve"> </w:t>
      </w:r>
      <w:r w:rsidR="00EF5831" w:rsidRPr="006709FB">
        <w:fldChar w:fldCharType="begin"/>
      </w:r>
      <w:r w:rsidR="00EF5831" w:rsidRPr="006709FB">
        <w:instrText xml:space="preserve"> REF _Ref133094923 \h </w:instrText>
      </w:r>
      <w:r w:rsidR="006709FB" w:rsidRPr="006709FB">
        <w:instrText xml:space="preserve"> \* MERGEFORMAT </w:instrText>
      </w:r>
      <w:r w:rsidR="00EF5831" w:rsidRPr="006709FB">
        <w:fldChar w:fldCharType="separate"/>
      </w:r>
      <w:r w:rsidR="000F61AF" w:rsidRPr="006709FB">
        <w:t xml:space="preserve">Table </w:t>
      </w:r>
      <w:r w:rsidR="00200642">
        <w:rPr>
          <w:noProof/>
        </w:rPr>
        <w:t>28</w:t>
      </w:r>
      <w:r w:rsidR="00EF5831" w:rsidRPr="006709FB">
        <w:fldChar w:fldCharType="end"/>
      </w:r>
      <w:r w:rsidR="00E34002">
        <w:t xml:space="preserve">, </w:t>
      </w:r>
      <w:r w:rsidR="00E34002">
        <w:fldChar w:fldCharType="begin"/>
      </w:r>
      <w:r w:rsidR="00E34002">
        <w:instrText xml:space="preserve"> REF _Ref133225772 \h </w:instrText>
      </w:r>
      <w:r w:rsidR="00E34002">
        <w:fldChar w:fldCharType="separate"/>
      </w:r>
      <w:r w:rsidR="00E34002" w:rsidRPr="006709FB">
        <w:t xml:space="preserve">Table </w:t>
      </w:r>
      <w:r w:rsidR="00E34002" w:rsidRPr="006709FB">
        <w:rPr>
          <w:noProof/>
        </w:rPr>
        <w:t>2</w:t>
      </w:r>
      <w:r w:rsidR="00200642">
        <w:rPr>
          <w:noProof/>
        </w:rPr>
        <w:t>9</w:t>
      </w:r>
      <w:r w:rsidR="00E34002">
        <w:fldChar w:fldCharType="end"/>
      </w:r>
      <w:r w:rsidR="00E34002">
        <w:t xml:space="preserve">, </w:t>
      </w:r>
      <w:r w:rsidR="00E34002">
        <w:fldChar w:fldCharType="begin"/>
      </w:r>
      <w:r w:rsidR="00E34002">
        <w:instrText xml:space="preserve"> REF _Ref133225778 \h </w:instrText>
      </w:r>
      <w:r w:rsidR="00E34002">
        <w:fldChar w:fldCharType="separate"/>
      </w:r>
      <w:r w:rsidR="00E34002" w:rsidRPr="006709FB">
        <w:t xml:space="preserve">Table </w:t>
      </w:r>
      <w:r w:rsidR="00200642">
        <w:rPr>
          <w:noProof/>
        </w:rPr>
        <w:t>30</w:t>
      </w:r>
      <w:r w:rsidR="00E34002">
        <w:fldChar w:fldCharType="end"/>
      </w:r>
      <w:r w:rsidR="00E34002">
        <w:t xml:space="preserve"> and </w:t>
      </w:r>
      <w:r w:rsidR="00E34002">
        <w:fldChar w:fldCharType="begin"/>
      </w:r>
      <w:r w:rsidR="00E34002">
        <w:instrText xml:space="preserve"> REF _Ref133225780 \h </w:instrText>
      </w:r>
      <w:r w:rsidR="00E34002">
        <w:fldChar w:fldCharType="separate"/>
      </w:r>
      <w:r w:rsidR="00E34002" w:rsidRPr="006709FB">
        <w:t xml:space="preserve">Table </w:t>
      </w:r>
      <w:r w:rsidR="00200642">
        <w:rPr>
          <w:noProof/>
        </w:rPr>
        <w:t>31</w:t>
      </w:r>
      <w:r w:rsidR="00E34002">
        <w:fldChar w:fldCharType="end"/>
      </w:r>
      <w:r w:rsidR="00EF5831" w:rsidRPr="006709FB">
        <w:t xml:space="preserve"> </w:t>
      </w:r>
      <w:r w:rsidR="00D32FCC" w:rsidRPr="006709FB">
        <w:t xml:space="preserve">provide detailed cost estimates for community-based care </w:t>
      </w:r>
      <w:r w:rsidR="00EE0898" w:rsidRPr="006709FB">
        <w:t xml:space="preserve">across the baseline and intervention scenarios. </w:t>
      </w:r>
      <w:r w:rsidR="00171203" w:rsidRPr="006709FB">
        <w:fldChar w:fldCharType="begin"/>
      </w:r>
      <w:r w:rsidR="00171203" w:rsidRPr="006709FB">
        <w:instrText xml:space="preserve"> REF _Ref133094972 \h </w:instrText>
      </w:r>
      <w:r w:rsidR="006709FB" w:rsidRPr="006709FB">
        <w:instrText xml:space="preserve"> \* MERGEFORMAT </w:instrText>
      </w:r>
      <w:r w:rsidR="00171203" w:rsidRPr="006709FB">
        <w:fldChar w:fldCharType="separate"/>
      </w:r>
      <w:r w:rsidR="000F61AF" w:rsidRPr="006709FB">
        <w:t xml:space="preserve">Table </w:t>
      </w:r>
      <w:r w:rsidR="00200642">
        <w:rPr>
          <w:noProof/>
        </w:rPr>
        <w:t>32</w:t>
      </w:r>
      <w:r w:rsidR="00171203" w:rsidRPr="006709FB">
        <w:fldChar w:fldCharType="end"/>
      </w:r>
      <w:r w:rsidR="00171203" w:rsidRPr="006709FB">
        <w:t xml:space="preserve"> and </w:t>
      </w:r>
      <w:r w:rsidR="00DC625C">
        <w:fldChar w:fldCharType="begin"/>
      </w:r>
      <w:r w:rsidR="00DC625C">
        <w:instrText xml:space="preserve"> REF _Ref133932850 \h </w:instrText>
      </w:r>
      <w:r w:rsidR="00DC625C">
        <w:fldChar w:fldCharType="separate"/>
      </w:r>
      <w:r w:rsidR="00200642" w:rsidRPr="006709FB">
        <w:t xml:space="preserve">Table </w:t>
      </w:r>
      <w:r w:rsidR="00200642">
        <w:rPr>
          <w:noProof/>
        </w:rPr>
        <w:t>33</w:t>
      </w:r>
      <w:r w:rsidR="00DC625C">
        <w:fldChar w:fldCharType="end"/>
      </w:r>
      <w:r w:rsidR="00E34002">
        <w:t xml:space="preserve"> </w:t>
      </w:r>
      <w:r w:rsidR="00EE0898" w:rsidRPr="006709FB">
        <w:t xml:space="preserve">provide summarised </w:t>
      </w:r>
      <w:r w:rsidR="00316271" w:rsidRPr="006709FB">
        <w:t>community-based care data across the baseline and intervention scenarios.</w:t>
      </w:r>
      <w:r w:rsidR="00FF4C91" w:rsidRPr="006709FB">
        <w:t xml:space="preserve"> </w:t>
      </w:r>
      <w:r w:rsidR="00801AA5" w:rsidRPr="006709FB">
        <w:t>Finally</w:t>
      </w:r>
      <w:r w:rsidR="00544A7E" w:rsidRPr="006709FB">
        <w:t>,</w:t>
      </w:r>
      <w:r w:rsidR="00801AA5" w:rsidRPr="006709FB">
        <w:t xml:space="preserve"> </w:t>
      </w:r>
      <w:r w:rsidR="00A61007" w:rsidRPr="006709FB">
        <w:fldChar w:fldCharType="begin"/>
      </w:r>
      <w:r w:rsidR="00A61007" w:rsidRPr="006709FB">
        <w:instrText xml:space="preserve"> REF _Ref133095178 \h </w:instrText>
      </w:r>
      <w:r w:rsidR="006709FB" w:rsidRPr="006709FB">
        <w:instrText xml:space="preserve"> \* MERGEFORMAT </w:instrText>
      </w:r>
      <w:r w:rsidR="00A61007" w:rsidRPr="006709FB">
        <w:fldChar w:fldCharType="separate"/>
      </w:r>
      <w:r w:rsidR="000F61AF" w:rsidRPr="006709FB">
        <w:t xml:space="preserve">Table </w:t>
      </w:r>
      <w:r w:rsidR="00200642">
        <w:rPr>
          <w:noProof/>
        </w:rPr>
        <w:t>34</w:t>
      </w:r>
      <w:r w:rsidR="00A61007" w:rsidRPr="006709FB">
        <w:fldChar w:fldCharType="end"/>
      </w:r>
      <w:r w:rsidR="00A61007" w:rsidRPr="006709FB">
        <w:t xml:space="preserve"> </w:t>
      </w:r>
      <w:r w:rsidR="00FF4C91" w:rsidRPr="006709FB">
        <w:t xml:space="preserve">presents the lower bound, midpoint and upper bound estimates for the total cost differences between </w:t>
      </w:r>
      <w:r w:rsidR="00CB603E" w:rsidRPr="006709FB">
        <w:t xml:space="preserve">the baseline and intervention scenario. For diabetic foot ulcers, the intervention scenarios result in higher </w:t>
      </w:r>
      <w:r w:rsidR="00EE0898" w:rsidRPr="006709FB">
        <w:t xml:space="preserve">costs </w:t>
      </w:r>
      <w:r w:rsidR="00CB603E" w:rsidRPr="006709FB">
        <w:t xml:space="preserve">than the baseline </w:t>
      </w:r>
      <w:r w:rsidR="00801AA5" w:rsidRPr="006709FB">
        <w:t xml:space="preserve">scenarios, but these are offset by the substantially larger savings from </w:t>
      </w:r>
      <w:r w:rsidR="004B2802" w:rsidRPr="006709FB">
        <w:t>reduced</w:t>
      </w:r>
      <w:r w:rsidR="00801AA5" w:rsidRPr="006709FB">
        <w:t xml:space="preserve"> hospital admissions.</w:t>
      </w:r>
    </w:p>
    <w:p w14:paraId="4D26A657" w14:textId="20682111" w:rsidR="00ED4658" w:rsidRPr="006709FB" w:rsidRDefault="00BA0BAF" w:rsidP="00520B73">
      <w:pPr>
        <w:rPr>
          <w:rFonts w:asciiTheme="majorHAnsi" w:hAnsiTheme="majorHAnsi" w:cstheme="majorHAnsi"/>
        </w:rPr>
      </w:pPr>
      <w:r w:rsidRPr="006709FB">
        <w:rPr>
          <w:rFonts w:asciiTheme="majorHAnsi" w:hAnsiTheme="majorHAnsi" w:cstheme="majorHAnsi"/>
        </w:rPr>
        <w:t>Number of people receiving community based care</w:t>
      </w:r>
    </w:p>
    <w:p w14:paraId="13DEB06B" w14:textId="24546E3F" w:rsidR="00A805ED" w:rsidRPr="006709FB" w:rsidRDefault="00A805ED" w:rsidP="00C8509D">
      <w:pPr>
        <w:pStyle w:val="Caption"/>
      </w:pPr>
      <w:bookmarkStart w:id="265" w:name="_Ref133094872"/>
      <w:r w:rsidRPr="006709FB">
        <w:t xml:space="preserve">Table </w:t>
      </w:r>
      <w:r w:rsidRPr="006709FB">
        <w:fldChar w:fldCharType="begin"/>
      </w:r>
      <w:r w:rsidRPr="006709FB">
        <w:instrText xml:space="preserve"> SEQ Table \* ARABIC </w:instrText>
      </w:r>
      <w:r w:rsidRPr="006709FB">
        <w:fldChar w:fldCharType="separate"/>
      </w:r>
      <w:r w:rsidR="0009574F">
        <w:rPr>
          <w:noProof/>
        </w:rPr>
        <w:t>24</w:t>
      </w:r>
      <w:r w:rsidRPr="006709FB">
        <w:fldChar w:fldCharType="end"/>
      </w:r>
      <w:bookmarkEnd w:id="265"/>
      <w:r w:rsidRPr="006709FB">
        <w:t xml:space="preserve"> | </w:t>
      </w:r>
      <w:r w:rsidR="00162E40" w:rsidRPr="006709FB">
        <w:t>Detailed estimates of the number of people receiving best practice community-based care for Diabetic Foot Ulcers in the baseline scenario</w:t>
      </w:r>
      <w:r w:rsidR="006E3EC2" w:rsidRPr="006709FB">
        <w:t xml:space="preserve"> with sensitivity analysis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6"/>
        <w:gridCol w:w="3871"/>
        <w:gridCol w:w="3872"/>
        <w:gridCol w:w="3871"/>
      </w:tblGrid>
      <w:tr w:rsidR="008F74E8" w:rsidRPr="006709FB" w14:paraId="1F3481B8" w14:textId="77777777" w:rsidTr="009B0BC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3E7717D9" w14:textId="636073F7" w:rsidR="008F74E8" w:rsidRPr="006709FB" w:rsidRDefault="008F74E8" w:rsidP="009B0BCB">
            <w:pPr>
              <w:pStyle w:val="TableNheader"/>
              <w:rPr>
                <w:b w:val="0"/>
                <w:bCs/>
                <w:color w:val="FFFFFF" w:themeColor="background1"/>
              </w:rPr>
            </w:pPr>
            <w:r w:rsidRPr="006709FB">
              <w:rPr>
                <w:b w:val="0"/>
                <w:bCs/>
                <w:color w:val="FFFFFF" w:themeColor="background1"/>
              </w:rPr>
              <w:t>Financial year</w:t>
            </w:r>
          </w:p>
        </w:tc>
        <w:tc>
          <w:tcPr>
            <w:tcW w:w="30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79DAAF7A" w14:textId="6F60FC29" w:rsidR="008F74E8" w:rsidRPr="006709FB" w:rsidRDefault="008F74E8" w:rsidP="008F74E8">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3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558ADEBE" w14:textId="57AC9550" w:rsidR="008F74E8" w:rsidRPr="006709FB" w:rsidRDefault="008F74E8" w:rsidP="008F74E8">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30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4B900FF1" w14:textId="0D50380B" w:rsidR="008F74E8" w:rsidRPr="006709FB" w:rsidRDefault="008F74E8" w:rsidP="008F74E8">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8F74E8" w:rsidRPr="006709FB" w14:paraId="3BD6E5F1" w14:textId="77777777" w:rsidTr="009B0BCB">
        <w:trPr>
          <w:trHeight w:val="290"/>
        </w:trPr>
        <w:tc>
          <w:tcPr>
            <w:cnfStyle w:val="001000000000" w:firstRow="0" w:lastRow="0" w:firstColumn="1" w:lastColumn="0" w:oddVBand="0" w:evenVBand="0" w:oddHBand="0" w:evenHBand="0" w:firstRowFirstColumn="0" w:firstRowLastColumn="0" w:lastRowFirstColumn="0" w:lastRowLastColumn="0"/>
            <w:tcW w:w="1786" w:type="dxa"/>
            <w:tcBorders>
              <w:top w:val="single" w:sz="4" w:space="0" w:color="FFFFFF" w:themeColor="background1"/>
            </w:tcBorders>
            <w:shd w:val="clear" w:color="auto" w:fill="F2F2F2" w:themeFill="background1" w:themeFillShade="F2"/>
            <w:noWrap/>
            <w:hideMark/>
          </w:tcPr>
          <w:p w14:paraId="3C613E72" w14:textId="06CAF607" w:rsidR="008F74E8" w:rsidRPr="006709FB" w:rsidRDefault="008F74E8" w:rsidP="009B0BCB">
            <w:pPr>
              <w:pStyle w:val="TableNheader"/>
              <w:jc w:val="left"/>
              <w:rPr>
                <w:b w:val="0"/>
                <w:bCs/>
              </w:rPr>
            </w:pPr>
            <w:r w:rsidRPr="006709FB">
              <w:rPr>
                <w:b w:val="0"/>
                <w:bCs/>
              </w:rPr>
              <w:t>2023-24</w:t>
            </w:r>
          </w:p>
        </w:tc>
        <w:tc>
          <w:tcPr>
            <w:tcW w:w="3037" w:type="dxa"/>
            <w:tcBorders>
              <w:top w:val="single" w:sz="4" w:space="0" w:color="FFFFFF" w:themeColor="background1"/>
            </w:tcBorders>
            <w:noWrap/>
            <w:hideMark/>
          </w:tcPr>
          <w:p w14:paraId="79A563A4" w14:textId="318DEB97" w:rsidR="008F74E8" w:rsidRPr="006709FB" w:rsidRDefault="008F74E8" w:rsidP="009B0BCB">
            <w:pPr>
              <w:pStyle w:val="TableNText"/>
              <w:cnfStyle w:val="000000000000" w:firstRow="0" w:lastRow="0" w:firstColumn="0" w:lastColumn="0" w:oddVBand="0" w:evenVBand="0" w:oddHBand="0" w:evenHBand="0" w:firstRowFirstColumn="0" w:firstRowLastColumn="0" w:lastRowFirstColumn="0" w:lastRowLastColumn="0"/>
            </w:pPr>
            <w:r w:rsidRPr="006709FB">
              <w:t>4,529</w:t>
            </w:r>
          </w:p>
        </w:tc>
        <w:tc>
          <w:tcPr>
            <w:tcW w:w="3038" w:type="dxa"/>
            <w:tcBorders>
              <w:top w:val="single" w:sz="4" w:space="0" w:color="FFFFFF" w:themeColor="background1"/>
            </w:tcBorders>
            <w:noWrap/>
            <w:hideMark/>
          </w:tcPr>
          <w:p w14:paraId="58EC8EAD" w14:textId="3FAE8C5A" w:rsidR="008F74E8" w:rsidRPr="006709FB" w:rsidRDefault="008F74E8" w:rsidP="009B0BCB">
            <w:pPr>
              <w:pStyle w:val="TableNText"/>
              <w:cnfStyle w:val="000000000000" w:firstRow="0" w:lastRow="0" w:firstColumn="0" w:lastColumn="0" w:oddVBand="0" w:evenVBand="0" w:oddHBand="0" w:evenHBand="0" w:firstRowFirstColumn="0" w:firstRowLastColumn="0" w:lastRowFirstColumn="0" w:lastRowLastColumn="0"/>
            </w:pPr>
            <w:r w:rsidRPr="006709FB">
              <w:t>7,438</w:t>
            </w:r>
          </w:p>
        </w:tc>
        <w:tc>
          <w:tcPr>
            <w:tcW w:w="3037" w:type="dxa"/>
            <w:tcBorders>
              <w:top w:val="single" w:sz="4" w:space="0" w:color="FFFFFF" w:themeColor="background1"/>
            </w:tcBorders>
            <w:noWrap/>
            <w:hideMark/>
          </w:tcPr>
          <w:p w14:paraId="062A65AF" w14:textId="2EF27707" w:rsidR="008F74E8" w:rsidRPr="006709FB" w:rsidRDefault="008F74E8" w:rsidP="009B0BCB">
            <w:pPr>
              <w:pStyle w:val="TableNText"/>
              <w:cnfStyle w:val="000000000000" w:firstRow="0" w:lastRow="0" w:firstColumn="0" w:lastColumn="0" w:oddVBand="0" w:evenVBand="0" w:oddHBand="0" w:evenHBand="0" w:firstRowFirstColumn="0" w:firstRowLastColumn="0" w:lastRowFirstColumn="0" w:lastRowLastColumn="0"/>
            </w:pPr>
            <w:r w:rsidRPr="006709FB">
              <w:t>10,666</w:t>
            </w:r>
          </w:p>
        </w:tc>
      </w:tr>
      <w:tr w:rsidR="008F74E8" w:rsidRPr="006709FB" w14:paraId="019F46DB" w14:textId="77777777" w:rsidTr="009B0BCB">
        <w:trPr>
          <w:trHeight w:val="290"/>
        </w:trPr>
        <w:tc>
          <w:tcPr>
            <w:cnfStyle w:val="001000000000" w:firstRow="0" w:lastRow="0" w:firstColumn="1" w:lastColumn="0" w:oddVBand="0" w:evenVBand="0" w:oddHBand="0" w:evenHBand="0" w:firstRowFirstColumn="0" w:firstRowLastColumn="0" w:lastRowFirstColumn="0" w:lastRowLastColumn="0"/>
            <w:tcW w:w="1786" w:type="dxa"/>
            <w:shd w:val="clear" w:color="auto" w:fill="F2F2F2" w:themeFill="background1" w:themeFillShade="F2"/>
            <w:noWrap/>
            <w:hideMark/>
          </w:tcPr>
          <w:p w14:paraId="3E40235F" w14:textId="24A953BE" w:rsidR="008F74E8" w:rsidRPr="006709FB" w:rsidRDefault="008F74E8" w:rsidP="009B0BCB">
            <w:pPr>
              <w:pStyle w:val="TableNheader"/>
              <w:jc w:val="left"/>
              <w:rPr>
                <w:b w:val="0"/>
                <w:bCs/>
              </w:rPr>
            </w:pPr>
            <w:r w:rsidRPr="006709FB">
              <w:rPr>
                <w:b w:val="0"/>
                <w:bCs/>
              </w:rPr>
              <w:t>2024-25</w:t>
            </w:r>
          </w:p>
        </w:tc>
        <w:tc>
          <w:tcPr>
            <w:tcW w:w="3037" w:type="dxa"/>
            <w:noWrap/>
            <w:hideMark/>
          </w:tcPr>
          <w:p w14:paraId="3D99BEAA" w14:textId="1C1CC96F" w:rsidR="008F74E8" w:rsidRPr="006709FB" w:rsidRDefault="008F74E8" w:rsidP="009B0BCB">
            <w:pPr>
              <w:pStyle w:val="TableNText"/>
              <w:cnfStyle w:val="000000000000" w:firstRow="0" w:lastRow="0" w:firstColumn="0" w:lastColumn="0" w:oddVBand="0" w:evenVBand="0" w:oddHBand="0" w:evenHBand="0" w:firstRowFirstColumn="0" w:firstRowLastColumn="0" w:lastRowFirstColumn="0" w:lastRowLastColumn="0"/>
            </w:pPr>
            <w:r w:rsidRPr="006709FB">
              <w:t>4</w:t>
            </w:r>
            <w:r w:rsidR="009B0BCB" w:rsidRPr="006709FB">
              <w:t>,</w:t>
            </w:r>
            <w:r w:rsidRPr="006709FB">
              <w:t>609</w:t>
            </w:r>
          </w:p>
        </w:tc>
        <w:tc>
          <w:tcPr>
            <w:tcW w:w="3038" w:type="dxa"/>
            <w:noWrap/>
            <w:hideMark/>
          </w:tcPr>
          <w:p w14:paraId="4E3460B7" w14:textId="38408DE8" w:rsidR="008F74E8" w:rsidRPr="006709FB" w:rsidRDefault="008F74E8" w:rsidP="009B0BCB">
            <w:pPr>
              <w:pStyle w:val="TableNText"/>
              <w:cnfStyle w:val="000000000000" w:firstRow="0" w:lastRow="0" w:firstColumn="0" w:lastColumn="0" w:oddVBand="0" w:evenVBand="0" w:oddHBand="0" w:evenHBand="0" w:firstRowFirstColumn="0" w:firstRowLastColumn="0" w:lastRowFirstColumn="0" w:lastRowLastColumn="0"/>
            </w:pPr>
            <w:r w:rsidRPr="006709FB">
              <w:t>7</w:t>
            </w:r>
            <w:r w:rsidR="009B0BCB" w:rsidRPr="006709FB">
              <w:t>,</w:t>
            </w:r>
            <w:r w:rsidRPr="006709FB">
              <w:t>568</w:t>
            </w:r>
          </w:p>
        </w:tc>
        <w:tc>
          <w:tcPr>
            <w:tcW w:w="3037" w:type="dxa"/>
            <w:noWrap/>
            <w:hideMark/>
          </w:tcPr>
          <w:p w14:paraId="4A6F27F8" w14:textId="68BB5B5F" w:rsidR="008F74E8" w:rsidRPr="006709FB" w:rsidRDefault="008F74E8" w:rsidP="009B0BCB">
            <w:pPr>
              <w:pStyle w:val="TableNText"/>
              <w:cnfStyle w:val="000000000000" w:firstRow="0" w:lastRow="0" w:firstColumn="0" w:lastColumn="0" w:oddVBand="0" w:evenVBand="0" w:oddHBand="0" w:evenHBand="0" w:firstRowFirstColumn="0" w:firstRowLastColumn="0" w:lastRowFirstColumn="0" w:lastRowLastColumn="0"/>
            </w:pPr>
            <w:r w:rsidRPr="006709FB">
              <w:t>10</w:t>
            </w:r>
            <w:r w:rsidR="009B0BCB" w:rsidRPr="006709FB">
              <w:t>,</w:t>
            </w:r>
            <w:r w:rsidRPr="006709FB">
              <w:t>854</w:t>
            </w:r>
          </w:p>
        </w:tc>
      </w:tr>
      <w:tr w:rsidR="008F74E8" w:rsidRPr="006709FB" w14:paraId="5760BC92" w14:textId="77777777" w:rsidTr="009B0BCB">
        <w:trPr>
          <w:trHeight w:val="290"/>
        </w:trPr>
        <w:tc>
          <w:tcPr>
            <w:cnfStyle w:val="001000000000" w:firstRow="0" w:lastRow="0" w:firstColumn="1" w:lastColumn="0" w:oddVBand="0" w:evenVBand="0" w:oddHBand="0" w:evenHBand="0" w:firstRowFirstColumn="0" w:firstRowLastColumn="0" w:lastRowFirstColumn="0" w:lastRowLastColumn="0"/>
            <w:tcW w:w="1786" w:type="dxa"/>
            <w:shd w:val="clear" w:color="auto" w:fill="F2F2F2" w:themeFill="background1" w:themeFillShade="F2"/>
            <w:noWrap/>
            <w:hideMark/>
          </w:tcPr>
          <w:p w14:paraId="566DEFA9" w14:textId="76493A9B" w:rsidR="008F74E8" w:rsidRPr="006709FB" w:rsidRDefault="008F74E8" w:rsidP="009B0BCB">
            <w:pPr>
              <w:pStyle w:val="TableNheader"/>
              <w:jc w:val="left"/>
              <w:rPr>
                <w:b w:val="0"/>
                <w:bCs/>
              </w:rPr>
            </w:pPr>
            <w:r w:rsidRPr="006709FB">
              <w:rPr>
                <w:b w:val="0"/>
                <w:bCs/>
              </w:rPr>
              <w:t>2025-26</w:t>
            </w:r>
          </w:p>
        </w:tc>
        <w:tc>
          <w:tcPr>
            <w:tcW w:w="3037" w:type="dxa"/>
            <w:noWrap/>
            <w:hideMark/>
          </w:tcPr>
          <w:p w14:paraId="529017C3" w14:textId="17685F39" w:rsidR="008F74E8" w:rsidRPr="006709FB" w:rsidRDefault="008F74E8" w:rsidP="009B0BCB">
            <w:pPr>
              <w:pStyle w:val="TableNText"/>
              <w:cnfStyle w:val="000000000000" w:firstRow="0" w:lastRow="0" w:firstColumn="0" w:lastColumn="0" w:oddVBand="0" w:evenVBand="0" w:oddHBand="0" w:evenHBand="0" w:firstRowFirstColumn="0" w:firstRowLastColumn="0" w:lastRowFirstColumn="0" w:lastRowLastColumn="0"/>
            </w:pPr>
            <w:r w:rsidRPr="006709FB">
              <w:t>4</w:t>
            </w:r>
            <w:r w:rsidR="009B0BCB" w:rsidRPr="006709FB">
              <w:t>,</w:t>
            </w:r>
            <w:r w:rsidRPr="006709FB">
              <w:t>688</w:t>
            </w:r>
          </w:p>
        </w:tc>
        <w:tc>
          <w:tcPr>
            <w:tcW w:w="3038" w:type="dxa"/>
            <w:noWrap/>
            <w:hideMark/>
          </w:tcPr>
          <w:p w14:paraId="7CEC7252" w14:textId="1F90DC25" w:rsidR="008F74E8" w:rsidRPr="006709FB" w:rsidRDefault="008F74E8" w:rsidP="009B0BCB">
            <w:pPr>
              <w:pStyle w:val="TableNText"/>
              <w:cnfStyle w:val="000000000000" w:firstRow="0" w:lastRow="0" w:firstColumn="0" w:lastColumn="0" w:oddVBand="0" w:evenVBand="0" w:oddHBand="0" w:evenHBand="0" w:firstRowFirstColumn="0" w:firstRowLastColumn="0" w:lastRowFirstColumn="0" w:lastRowLastColumn="0"/>
            </w:pPr>
            <w:r w:rsidRPr="006709FB">
              <w:t>7</w:t>
            </w:r>
            <w:r w:rsidR="009B0BCB" w:rsidRPr="006709FB">
              <w:t>,</w:t>
            </w:r>
            <w:r w:rsidRPr="006709FB">
              <w:t>699</w:t>
            </w:r>
          </w:p>
        </w:tc>
        <w:tc>
          <w:tcPr>
            <w:tcW w:w="3037" w:type="dxa"/>
            <w:noWrap/>
            <w:hideMark/>
          </w:tcPr>
          <w:p w14:paraId="15EAB5DE" w14:textId="4ECEA5CC" w:rsidR="008F74E8" w:rsidRPr="006709FB" w:rsidRDefault="008F74E8" w:rsidP="009B0BCB">
            <w:pPr>
              <w:pStyle w:val="TableNText"/>
              <w:cnfStyle w:val="000000000000" w:firstRow="0" w:lastRow="0" w:firstColumn="0" w:lastColumn="0" w:oddVBand="0" w:evenVBand="0" w:oddHBand="0" w:evenHBand="0" w:firstRowFirstColumn="0" w:firstRowLastColumn="0" w:lastRowFirstColumn="0" w:lastRowLastColumn="0"/>
            </w:pPr>
            <w:r w:rsidRPr="006709FB">
              <w:t>11</w:t>
            </w:r>
            <w:r w:rsidR="009B0BCB" w:rsidRPr="006709FB">
              <w:t>,</w:t>
            </w:r>
            <w:r w:rsidRPr="006709FB">
              <w:t>041</w:t>
            </w:r>
          </w:p>
        </w:tc>
      </w:tr>
      <w:tr w:rsidR="008F74E8" w:rsidRPr="006709FB" w14:paraId="74E4B82F" w14:textId="77777777" w:rsidTr="009B0BCB">
        <w:trPr>
          <w:trHeight w:val="290"/>
        </w:trPr>
        <w:tc>
          <w:tcPr>
            <w:cnfStyle w:val="001000000000" w:firstRow="0" w:lastRow="0" w:firstColumn="1" w:lastColumn="0" w:oddVBand="0" w:evenVBand="0" w:oddHBand="0" w:evenHBand="0" w:firstRowFirstColumn="0" w:firstRowLastColumn="0" w:lastRowFirstColumn="0" w:lastRowLastColumn="0"/>
            <w:tcW w:w="1786" w:type="dxa"/>
            <w:shd w:val="clear" w:color="auto" w:fill="F2F2F2" w:themeFill="background1" w:themeFillShade="F2"/>
            <w:noWrap/>
            <w:hideMark/>
          </w:tcPr>
          <w:p w14:paraId="352F04A2" w14:textId="29FCCBA5" w:rsidR="008F74E8" w:rsidRPr="006709FB" w:rsidRDefault="008F74E8" w:rsidP="009B0BCB">
            <w:pPr>
              <w:pStyle w:val="TableNheader"/>
              <w:jc w:val="left"/>
              <w:rPr>
                <w:b w:val="0"/>
                <w:bCs/>
              </w:rPr>
            </w:pPr>
            <w:r w:rsidRPr="006709FB">
              <w:rPr>
                <w:b w:val="0"/>
                <w:bCs/>
              </w:rPr>
              <w:t>2026-27</w:t>
            </w:r>
          </w:p>
        </w:tc>
        <w:tc>
          <w:tcPr>
            <w:tcW w:w="3037" w:type="dxa"/>
            <w:noWrap/>
            <w:hideMark/>
          </w:tcPr>
          <w:p w14:paraId="67D17B4A" w14:textId="1A19D484" w:rsidR="008F74E8" w:rsidRPr="006709FB" w:rsidRDefault="008F74E8" w:rsidP="009B0BCB">
            <w:pPr>
              <w:pStyle w:val="TableNText"/>
              <w:cnfStyle w:val="000000000000" w:firstRow="0" w:lastRow="0" w:firstColumn="0" w:lastColumn="0" w:oddVBand="0" w:evenVBand="0" w:oddHBand="0" w:evenHBand="0" w:firstRowFirstColumn="0" w:firstRowLastColumn="0" w:lastRowFirstColumn="0" w:lastRowLastColumn="0"/>
            </w:pPr>
            <w:r w:rsidRPr="006709FB">
              <w:t>4</w:t>
            </w:r>
            <w:r w:rsidR="009B0BCB" w:rsidRPr="006709FB">
              <w:t>,</w:t>
            </w:r>
            <w:r w:rsidRPr="006709FB">
              <w:t>769</w:t>
            </w:r>
          </w:p>
        </w:tc>
        <w:tc>
          <w:tcPr>
            <w:tcW w:w="3038" w:type="dxa"/>
            <w:noWrap/>
            <w:hideMark/>
          </w:tcPr>
          <w:p w14:paraId="6A73A7D0" w14:textId="135A2946" w:rsidR="008F74E8" w:rsidRPr="006709FB" w:rsidRDefault="008F74E8" w:rsidP="009B0BCB">
            <w:pPr>
              <w:pStyle w:val="TableNText"/>
              <w:cnfStyle w:val="000000000000" w:firstRow="0" w:lastRow="0" w:firstColumn="0" w:lastColumn="0" w:oddVBand="0" w:evenVBand="0" w:oddHBand="0" w:evenHBand="0" w:firstRowFirstColumn="0" w:firstRowLastColumn="0" w:lastRowFirstColumn="0" w:lastRowLastColumn="0"/>
            </w:pPr>
            <w:r w:rsidRPr="006709FB">
              <w:t>7</w:t>
            </w:r>
            <w:r w:rsidR="009B0BCB" w:rsidRPr="006709FB">
              <w:t>,</w:t>
            </w:r>
            <w:r w:rsidRPr="006709FB">
              <w:t>831</w:t>
            </w:r>
          </w:p>
        </w:tc>
        <w:tc>
          <w:tcPr>
            <w:tcW w:w="3037" w:type="dxa"/>
            <w:noWrap/>
            <w:hideMark/>
          </w:tcPr>
          <w:p w14:paraId="71F9BFE9" w14:textId="1D4A84A0" w:rsidR="008F74E8" w:rsidRPr="006709FB" w:rsidRDefault="008F74E8" w:rsidP="009B0BCB">
            <w:pPr>
              <w:pStyle w:val="TableNText"/>
              <w:cnfStyle w:val="000000000000" w:firstRow="0" w:lastRow="0" w:firstColumn="0" w:lastColumn="0" w:oddVBand="0" w:evenVBand="0" w:oddHBand="0" w:evenHBand="0" w:firstRowFirstColumn="0" w:firstRowLastColumn="0" w:lastRowFirstColumn="0" w:lastRowLastColumn="0"/>
            </w:pPr>
            <w:r w:rsidRPr="006709FB">
              <w:t>11</w:t>
            </w:r>
            <w:r w:rsidR="009B0BCB" w:rsidRPr="006709FB">
              <w:t>,</w:t>
            </w:r>
            <w:r w:rsidRPr="006709FB">
              <w:t>230</w:t>
            </w:r>
          </w:p>
        </w:tc>
      </w:tr>
      <w:tr w:rsidR="008F74E8" w:rsidRPr="006709FB" w14:paraId="43EB2D82" w14:textId="77777777" w:rsidTr="009B0BCB">
        <w:trPr>
          <w:trHeight w:val="290"/>
        </w:trPr>
        <w:tc>
          <w:tcPr>
            <w:cnfStyle w:val="001000000000" w:firstRow="0" w:lastRow="0" w:firstColumn="1" w:lastColumn="0" w:oddVBand="0" w:evenVBand="0" w:oddHBand="0" w:evenHBand="0" w:firstRowFirstColumn="0" w:firstRowLastColumn="0" w:lastRowFirstColumn="0" w:lastRowLastColumn="0"/>
            <w:tcW w:w="1786" w:type="dxa"/>
            <w:shd w:val="clear" w:color="auto" w:fill="F2F2F2" w:themeFill="background1" w:themeFillShade="F2"/>
            <w:noWrap/>
            <w:hideMark/>
          </w:tcPr>
          <w:p w14:paraId="057ADF76" w14:textId="1F92B076" w:rsidR="008F74E8" w:rsidRPr="006709FB" w:rsidRDefault="008F74E8" w:rsidP="009B0BCB">
            <w:pPr>
              <w:pStyle w:val="TableNheader"/>
              <w:jc w:val="left"/>
              <w:rPr>
                <w:b w:val="0"/>
                <w:bCs/>
              </w:rPr>
            </w:pPr>
            <w:r w:rsidRPr="006709FB">
              <w:rPr>
                <w:b w:val="0"/>
                <w:bCs/>
              </w:rPr>
              <w:t>2027-28</w:t>
            </w:r>
          </w:p>
        </w:tc>
        <w:tc>
          <w:tcPr>
            <w:tcW w:w="3037" w:type="dxa"/>
            <w:noWrap/>
            <w:hideMark/>
          </w:tcPr>
          <w:p w14:paraId="55DB530F" w14:textId="6BFA9861" w:rsidR="008F74E8" w:rsidRPr="006709FB" w:rsidRDefault="008F74E8" w:rsidP="009B0BCB">
            <w:pPr>
              <w:pStyle w:val="TableNText"/>
              <w:cnfStyle w:val="000000000000" w:firstRow="0" w:lastRow="0" w:firstColumn="0" w:lastColumn="0" w:oddVBand="0" w:evenVBand="0" w:oddHBand="0" w:evenHBand="0" w:firstRowFirstColumn="0" w:firstRowLastColumn="0" w:lastRowFirstColumn="0" w:lastRowLastColumn="0"/>
            </w:pPr>
            <w:r w:rsidRPr="006709FB">
              <w:t>4</w:t>
            </w:r>
            <w:r w:rsidR="009B0BCB" w:rsidRPr="006709FB">
              <w:t>,</w:t>
            </w:r>
            <w:r w:rsidRPr="006709FB">
              <w:t>849</w:t>
            </w:r>
          </w:p>
        </w:tc>
        <w:tc>
          <w:tcPr>
            <w:tcW w:w="3038" w:type="dxa"/>
            <w:noWrap/>
            <w:hideMark/>
          </w:tcPr>
          <w:p w14:paraId="5A0E5232" w14:textId="04EE0DE4" w:rsidR="008F74E8" w:rsidRPr="006709FB" w:rsidRDefault="008F74E8" w:rsidP="009B0BCB">
            <w:pPr>
              <w:pStyle w:val="TableNText"/>
              <w:cnfStyle w:val="000000000000" w:firstRow="0" w:lastRow="0" w:firstColumn="0" w:lastColumn="0" w:oddVBand="0" w:evenVBand="0" w:oddHBand="0" w:evenHBand="0" w:firstRowFirstColumn="0" w:firstRowLastColumn="0" w:lastRowFirstColumn="0" w:lastRowLastColumn="0"/>
            </w:pPr>
            <w:r w:rsidRPr="006709FB">
              <w:t>7</w:t>
            </w:r>
            <w:r w:rsidR="009B0BCB" w:rsidRPr="006709FB">
              <w:t>,</w:t>
            </w:r>
            <w:r w:rsidRPr="006709FB">
              <w:t>964</w:t>
            </w:r>
          </w:p>
        </w:tc>
        <w:tc>
          <w:tcPr>
            <w:tcW w:w="3037" w:type="dxa"/>
            <w:noWrap/>
            <w:hideMark/>
          </w:tcPr>
          <w:p w14:paraId="727429A5" w14:textId="7D43636F" w:rsidR="008F74E8" w:rsidRPr="006709FB" w:rsidRDefault="008F74E8" w:rsidP="009B0BCB">
            <w:pPr>
              <w:pStyle w:val="TableNText"/>
              <w:cnfStyle w:val="000000000000" w:firstRow="0" w:lastRow="0" w:firstColumn="0" w:lastColumn="0" w:oddVBand="0" w:evenVBand="0" w:oddHBand="0" w:evenHBand="0" w:firstRowFirstColumn="0" w:firstRowLastColumn="0" w:lastRowFirstColumn="0" w:lastRowLastColumn="0"/>
            </w:pPr>
            <w:r w:rsidRPr="006709FB">
              <w:t>11</w:t>
            </w:r>
            <w:r w:rsidR="009B0BCB" w:rsidRPr="006709FB">
              <w:t>,</w:t>
            </w:r>
            <w:r w:rsidRPr="006709FB">
              <w:t>421</w:t>
            </w:r>
          </w:p>
        </w:tc>
      </w:tr>
      <w:tr w:rsidR="008F74E8" w:rsidRPr="006709FB" w14:paraId="5487D156" w14:textId="77777777" w:rsidTr="009B0BCB">
        <w:trPr>
          <w:trHeight w:val="290"/>
        </w:trPr>
        <w:tc>
          <w:tcPr>
            <w:cnfStyle w:val="001000000000" w:firstRow="0" w:lastRow="0" w:firstColumn="1" w:lastColumn="0" w:oddVBand="0" w:evenVBand="0" w:oddHBand="0" w:evenHBand="0" w:firstRowFirstColumn="0" w:firstRowLastColumn="0" w:lastRowFirstColumn="0" w:lastRowLastColumn="0"/>
            <w:tcW w:w="1786" w:type="dxa"/>
            <w:noWrap/>
            <w:hideMark/>
          </w:tcPr>
          <w:p w14:paraId="303DA261" w14:textId="012A3B8E" w:rsidR="008F74E8" w:rsidRPr="006709FB" w:rsidRDefault="008F74E8" w:rsidP="009B0BCB">
            <w:pPr>
              <w:pStyle w:val="TableNheader"/>
              <w:jc w:val="left"/>
              <w:rPr>
                <w:b w:val="0"/>
                <w:bCs/>
              </w:rPr>
            </w:pPr>
            <w:r w:rsidRPr="006709FB">
              <w:rPr>
                <w:b w:val="0"/>
                <w:bCs/>
              </w:rPr>
              <w:t>TOTAL</w:t>
            </w:r>
          </w:p>
        </w:tc>
        <w:tc>
          <w:tcPr>
            <w:tcW w:w="3037" w:type="dxa"/>
            <w:shd w:val="clear" w:color="auto" w:fill="E6E6E1" w:themeFill="accent5"/>
            <w:noWrap/>
            <w:hideMark/>
          </w:tcPr>
          <w:p w14:paraId="478B2806" w14:textId="07B4A592" w:rsidR="008F74E8" w:rsidRPr="006709FB" w:rsidRDefault="008F74E8" w:rsidP="009B0BCB">
            <w:pPr>
              <w:pStyle w:val="TableNText"/>
              <w:cnfStyle w:val="000000000000" w:firstRow="0" w:lastRow="0" w:firstColumn="0" w:lastColumn="0" w:oddVBand="0" w:evenVBand="0" w:oddHBand="0" w:evenHBand="0" w:firstRowFirstColumn="0" w:firstRowLastColumn="0" w:lastRowFirstColumn="0" w:lastRowLastColumn="0"/>
            </w:pPr>
            <w:r w:rsidRPr="006709FB">
              <w:t>23</w:t>
            </w:r>
            <w:r w:rsidR="009B0BCB" w:rsidRPr="006709FB">
              <w:t>,</w:t>
            </w:r>
            <w:r w:rsidRPr="006709FB">
              <w:t>444</w:t>
            </w:r>
          </w:p>
        </w:tc>
        <w:tc>
          <w:tcPr>
            <w:tcW w:w="3038" w:type="dxa"/>
            <w:shd w:val="clear" w:color="auto" w:fill="E6E6E1" w:themeFill="accent5"/>
            <w:noWrap/>
            <w:hideMark/>
          </w:tcPr>
          <w:p w14:paraId="408B3E47" w14:textId="3B97A4CB" w:rsidR="008F74E8" w:rsidRPr="006709FB" w:rsidRDefault="008F74E8" w:rsidP="009B0BCB">
            <w:pPr>
              <w:pStyle w:val="TableNText"/>
              <w:cnfStyle w:val="000000000000" w:firstRow="0" w:lastRow="0" w:firstColumn="0" w:lastColumn="0" w:oddVBand="0" w:evenVBand="0" w:oddHBand="0" w:evenHBand="0" w:firstRowFirstColumn="0" w:firstRowLastColumn="0" w:lastRowFirstColumn="0" w:lastRowLastColumn="0"/>
            </w:pPr>
            <w:r w:rsidRPr="006709FB">
              <w:t>38</w:t>
            </w:r>
            <w:r w:rsidR="009B0BCB" w:rsidRPr="006709FB">
              <w:t>,</w:t>
            </w:r>
            <w:r w:rsidRPr="006709FB">
              <w:t>500</w:t>
            </w:r>
          </w:p>
        </w:tc>
        <w:tc>
          <w:tcPr>
            <w:tcW w:w="3037" w:type="dxa"/>
            <w:shd w:val="clear" w:color="auto" w:fill="E6E6E1" w:themeFill="accent5"/>
            <w:noWrap/>
            <w:hideMark/>
          </w:tcPr>
          <w:p w14:paraId="38E10A4D" w14:textId="4399C5BB" w:rsidR="008F74E8" w:rsidRPr="006709FB" w:rsidRDefault="008F74E8" w:rsidP="009B0BCB">
            <w:pPr>
              <w:pStyle w:val="TableNText"/>
              <w:cnfStyle w:val="000000000000" w:firstRow="0" w:lastRow="0" w:firstColumn="0" w:lastColumn="0" w:oddVBand="0" w:evenVBand="0" w:oddHBand="0" w:evenHBand="0" w:firstRowFirstColumn="0" w:firstRowLastColumn="0" w:lastRowFirstColumn="0" w:lastRowLastColumn="0"/>
            </w:pPr>
            <w:r w:rsidRPr="006709FB">
              <w:t>55</w:t>
            </w:r>
            <w:r w:rsidR="009B0BCB" w:rsidRPr="006709FB">
              <w:t>,</w:t>
            </w:r>
            <w:r w:rsidRPr="006709FB">
              <w:t>212</w:t>
            </w:r>
          </w:p>
        </w:tc>
      </w:tr>
    </w:tbl>
    <w:p w14:paraId="52B9083E" w14:textId="7B16A411" w:rsidR="00ED4E74" w:rsidRPr="006709FB" w:rsidRDefault="00ED4E74" w:rsidP="00ED4E74">
      <w:pPr>
        <w:pStyle w:val="Caption"/>
      </w:pPr>
      <w:bookmarkStart w:id="266" w:name="_Ref133094875"/>
      <w:r w:rsidRPr="006709FB">
        <w:t xml:space="preserve">Table </w:t>
      </w:r>
      <w:r w:rsidRPr="006709FB">
        <w:fldChar w:fldCharType="begin"/>
      </w:r>
      <w:r w:rsidRPr="006709FB">
        <w:instrText xml:space="preserve"> SEQ Table \* ARABIC </w:instrText>
      </w:r>
      <w:r w:rsidRPr="006709FB">
        <w:fldChar w:fldCharType="separate"/>
      </w:r>
      <w:r w:rsidR="0009574F">
        <w:rPr>
          <w:noProof/>
        </w:rPr>
        <w:t>25</w:t>
      </w:r>
      <w:r w:rsidRPr="006709FB">
        <w:fldChar w:fldCharType="end"/>
      </w:r>
      <w:bookmarkEnd w:id="266"/>
      <w:r w:rsidR="00CA732D" w:rsidRPr="006709FB">
        <w:t xml:space="preserve"> </w:t>
      </w:r>
      <w:r w:rsidRPr="006709FB">
        <w:t>|</w:t>
      </w:r>
      <w:r w:rsidR="00CA732D" w:rsidRPr="006709FB">
        <w:t xml:space="preserve"> </w:t>
      </w:r>
      <w:r w:rsidR="00E64DB2" w:rsidRPr="006709FB">
        <w:t xml:space="preserve">Detailed estimates of the number of people receiving </w:t>
      </w:r>
      <w:r w:rsidR="00ED4658" w:rsidRPr="006709FB">
        <w:t>current</w:t>
      </w:r>
      <w:r w:rsidR="00E64DB2" w:rsidRPr="006709FB">
        <w:t xml:space="preserve"> community-based care for Diabetic Foot Ulcers in the baseline scenario with sensitivity analysis</w:t>
      </w:r>
    </w:p>
    <w:tbl>
      <w:tblPr>
        <w:tblStyle w:val="NousTableStyletopandsideheading"/>
        <w:tblW w:w="5000" w:type="pct"/>
        <w:tblLayout w:type="fixed"/>
        <w:tblLook w:val="04A0" w:firstRow="1" w:lastRow="0" w:firstColumn="1" w:lastColumn="0" w:noHBand="0" w:noVBand="1"/>
      </w:tblPr>
      <w:tblGrid>
        <w:gridCol w:w="2276"/>
        <w:gridCol w:w="3871"/>
        <w:gridCol w:w="3872"/>
        <w:gridCol w:w="3871"/>
      </w:tblGrid>
      <w:tr w:rsidR="009B0BCB" w:rsidRPr="006709FB" w14:paraId="79C6A525" w14:textId="77777777" w:rsidTr="00506AC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69C8713F" w14:textId="77777777" w:rsidR="009B0BCB" w:rsidRPr="006709FB" w:rsidRDefault="009B0BCB" w:rsidP="003B14D2">
            <w:pPr>
              <w:pStyle w:val="TableNheader"/>
              <w:rPr>
                <w:b w:val="0"/>
                <w:bCs/>
                <w:color w:val="FFFFFF" w:themeColor="background1"/>
              </w:rPr>
            </w:pPr>
            <w:r w:rsidRPr="006709FB">
              <w:rPr>
                <w:b w:val="0"/>
                <w:bCs/>
                <w:color w:val="FFFFFF" w:themeColor="background1"/>
              </w:rPr>
              <w:t>Financial year</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49AD7074" w14:textId="77777777" w:rsidR="009B0BCB" w:rsidRPr="006709FB" w:rsidRDefault="009B0BCB"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3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1DBFE191" w14:textId="77777777" w:rsidR="009B0BCB" w:rsidRPr="006709FB" w:rsidRDefault="009B0BCB"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653D3FD4" w14:textId="77777777" w:rsidR="009B0BCB" w:rsidRPr="006709FB" w:rsidRDefault="009B0BCB"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506AC8" w:rsidRPr="006709FB" w14:paraId="76CA69E2" w14:textId="77777777" w:rsidTr="00506AC8">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54BA6351" w14:textId="77777777" w:rsidR="00506AC8" w:rsidRPr="006709FB" w:rsidRDefault="00506AC8" w:rsidP="00506AC8">
            <w:pPr>
              <w:pStyle w:val="TableNheader"/>
              <w:jc w:val="left"/>
              <w:rPr>
                <w:b w:val="0"/>
                <w:bCs/>
              </w:rPr>
            </w:pPr>
            <w:r w:rsidRPr="006709FB">
              <w:rPr>
                <w:b w:val="0"/>
                <w:bCs/>
              </w:rPr>
              <w:t>2023-24</w:t>
            </w:r>
          </w:p>
        </w:tc>
        <w:tc>
          <w:tcPr>
            <w:tcW w:w="3871"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noWrap/>
            <w:hideMark/>
          </w:tcPr>
          <w:p w14:paraId="0D810367" w14:textId="5BCA5EB2" w:rsidR="00506AC8" w:rsidRPr="006709FB" w:rsidRDefault="00506AC8" w:rsidP="00506AC8">
            <w:pPr>
              <w:pStyle w:val="TableNText"/>
              <w:cnfStyle w:val="000000000000" w:firstRow="0" w:lastRow="0" w:firstColumn="0" w:lastColumn="0" w:oddVBand="0" w:evenVBand="0" w:oddHBand="0" w:evenHBand="0" w:firstRowFirstColumn="0" w:firstRowLastColumn="0" w:lastRowFirstColumn="0" w:lastRowLastColumn="0"/>
            </w:pPr>
            <w:r w:rsidRPr="006709FB">
              <w:t>10,568</w:t>
            </w:r>
          </w:p>
        </w:tc>
        <w:tc>
          <w:tcPr>
            <w:tcW w:w="3872"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noWrap/>
            <w:hideMark/>
          </w:tcPr>
          <w:p w14:paraId="296C4C41" w14:textId="712B2839" w:rsidR="00506AC8" w:rsidRPr="006709FB" w:rsidRDefault="00506AC8" w:rsidP="00506AC8">
            <w:pPr>
              <w:pStyle w:val="TableNText"/>
              <w:cnfStyle w:val="000000000000" w:firstRow="0" w:lastRow="0" w:firstColumn="0" w:lastColumn="0" w:oddVBand="0" w:evenVBand="0" w:oddHBand="0" w:evenHBand="0" w:firstRowFirstColumn="0" w:firstRowLastColumn="0" w:lastRowFirstColumn="0" w:lastRowLastColumn="0"/>
            </w:pPr>
            <w:r w:rsidRPr="006709FB">
              <w:t>17,355</w:t>
            </w:r>
          </w:p>
        </w:tc>
        <w:tc>
          <w:tcPr>
            <w:tcW w:w="3871"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noWrap/>
            <w:hideMark/>
          </w:tcPr>
          <w:p w14:paraId="3AB6182E" w14:textId="324B5904" w:rsidR="00506AC8" w:rsidRPr="006709FB" w:rsidRDefault="00506AC8" w:rsidP="00506AC8">
            <w:pPr>
              <w:pStyle w:val="TableNText"/>
              <w:cnfStyle w:val="000000000000" w:firstRow="0" w:lastRow="0" w:firstColumn="0" w:lastColumn="0" w:oddVBand="0" w:evenVBand="0" w:oddHBand="0" w:evenHBand="0" w:firstRowFirstColumn="0" w:firstRowLastColumn="0" w:lastRowFirstColumn="0" w:lastRowLastColumn="0"/>
            </w:pPr>
            <w:r w:rsidRPr="006709FB">
              <w:t>24,888</w:t>
            </w:r>
          </w:p>
        </w:tc>
      </w:tr>
      <w:tr w:rsidR="00506AC8" w:rsidRPr="006709FB" w14:paraId="1E7B66A2" w14:textId="77777777" w:rsidTr="00506AC8">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4E4D06C0" w14:textId="77777777" w:rsidR="00506AC8" w:rsidRPr="006709FB" w:rsidRDefault="00506AC8" w:rsidP="00506AC8">
            <w:pPr>
              <w:pStyle w:val="TableNheader"/>
              <w:jc w:val="left"/>
              <w:rPr>
                <w:b w:val="0"/>
                <w:bCs/>
              </w:rPr>
            </w:pPr>
            <w:r w:rsidRPr="006709FB">
              <w:rPr>
                <w:b w:val="0"/>
                <w:bCs/>
              </w:rPr>
              <w:t>2024-25</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7C08D321" w14:textId="70D6EED7" w:rsidR="00506AC8" w:rsidRPr="006709FB" w:rsidRDefault="00506AC8" w:rsidP="00506AC8">
            <w:pPr>
              <w:pStyle w:val="TableNText"/>
              <w:cnfStyle w:val="000000000000" w:firstRow="0" w:lastRow="0" w:firstColumn="0" w:lastColumn="0" w:oddVBand="0" w:evenVBand="0" w:oddHBand="0" w:evenHBand="0" w:firstRowFirstColumn="0" w:firstRowLastColumn="0" w:lastRowFirstColumn="0" w:lastRowLastColumn="0"/>
            </w:pPr>
            <w:r w:rsidRPr="006709FB">
              <w:t>10,753</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7998A1F4" w14:textId="0880C78F" w:rsidR="00506AC8" w:rsidRPr="006709FB" w:rsidRDefault="00506AC8" w:rsidP="00506AC8">
            <w:pPr>
              <w:pStyle w:val="TableNText"/>
              <w:cnfStyle w:val="000000000000" w:firstRow="0" w:lastRow="0" w:firstColumn="0" w:lastColumn="0" w:oddVBand="0" w:evenVBand="0" w:oddHBand="0" w:evenHBand="0" w:firstRowFirstColumn="0" w:firstRowLastColumn="0" w:lastRowFirstColumn="0" w:lastRowLastColumn="0"/>
            </w:pPr>
            <w:r w:rsidRPr="006709FB">
              <w:t>17,659</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6F8A0F57" w14:textId="3E3A2840" w:rsidR="00506AC8" w:rsidRPr="006709FB" w:rsidRDefault="00506AC8" w:rsidP="00506AC8">
            <w:pPr>
              <w:pStyle w:val="TableNText"/>
              <w:cnfStyle w:val="000000000000" w:firstRow="0" w:lastRow="0" w:firstColumn="0" w:lastColumn="0" w:oddVBand="0" w:evenVBand="0" w:oddHBand="0" w:evenHBand="0" w:firstRowFirstColumn="0" w:firstRowLastColumn="0" w:lastRowFirstColumn="0" w:lastRowLastColumn="0"/>
            </w:pPr>
            <w:r w:rsidRPr="006709FB">
              <w:t>25,325</w:t>
            </w:r>
          </w:p>
        </w:tc>
      </w:tr>
      <w:tr w:rsidR="00506AC8" w:rsidRPr="006709FB" w14:paraId="55F8D37C" w14:textId="77777777" w:rsidTr="00506AC8">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7F1D0939" w14:textId="77777777" w:rsidR="00506AC8" w:rsidRPr="006709FB" w:rsidRDefault="00506AC8" w:rsidP="00506AC8">
            <w:pPr>
              <w:pStyle w:val="TableNheader"/>
              <w:jc w:val="left"/>
              <w:rPr>
                <w:b w:val="0"/>
                <w:bCs/>
              </w:rPr>
            </w:pPr>
            <w:r w:rsidRPr="006709FB">
              <w:rPr>
                <w:b w:val="0"/>
                <w:bCs/>
              </w:rPr>
              <w:t>2025-26</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17F7CEA3" w14:textId="677FB7EF" w:rsidR="00506AC8" w:rsidRPr="006709FB" w:rsidRDefault="00506AC8" w:rsidP="00506AC8">
            <w:pPr>
              <w:pStyle w:val="TableNText"/>
              <w:cnfStyle w:val="000000000000" w:firstRow="0" w:lastRow="0" w:firstColumn="0" w:lastColumn="0" w:oddVBand="0" w:evenVBand="0" w:oddHBand="0" w:evenHBand="0" w:firstRowFirstColumn="0" w:firstRowLastColumn="0" w:lastRowFirstColumn="0" w:lastRowLastColumn="0"/>
            </w:pPr>
            <w:r w:rsidRPr="006709FB">
              <w:t>10,940</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18BF11AB" w14:textId="4F403096" w:rsidR="00506AC8" w:rsidRPr="006709FB" w:rsidRDefault="00506AC8" w:rsidP="00506AC8">
            <w:pPr>
              <w:pStyle w:val="TableNText"/>
              <w:cnfStyle w:val="000000000000" w:firstRow="0" w:lastRow="0" w:firstColumn="0" w:lastColumn="0" w:oddVBand="0" w:evenVBand="0" w:oddHBand="0" w:evenHBand="0" w:firstRowFirstColumn="0" w:firstRowLastColumn="0" w:lastRowFirstColumn="0" w:lastRowLastColumn="0"/>
            </w:pPr>
            <w:r w:rsidRPr="006709FB">
              <w:t>17,965</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7515876A" w14:textId="2586FCA9" w:rsidR="00506AC8" w:rsidRPr="006709FB" w:rsidRDefault="00506AC8" w:rsidP="00506AC8">
            <w:pPr>
              <w:pStyle w:val="TableNText"/>
              <w:cnfStyle w:val="000000000000" w:firstRow="0" w:lastRow="0" w:firstColumn="0" w:lastColumn="0" w:oddVBand="0" w:evenVBand="0" w:oddHBand="0" w:evenHBand="0" w:firstRowFirstColumn="0" w:firstRowLastColumn="0" w:lastRowFirstColumn="0" w:lastRowLastColumn="0"/>
            </w:pPr>
            <w:r w:rsidRPr="006709FB">
              <w:t>25,763</w:t>
            </w:r>
          </w:p>
        </w:tc>
      </w:tr>
      <w:tr w:rsidR="00506AC8" w:rsidRPr="006709FB" w14:paraId="15E70C9D" w14:textId="77777777" w:rsidTr="00506AC8">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45D61E21" w14:textId="77777777" w:rsidR="00506AC8" w:rsidRPr="006709FB" w:rsidRDefault="00506AC8" w:rsidP="00506AC8">
            <w:pPr>
              <w:pStyle w:val="TableNheader"/>
              <w:jc w:val="left"/>
              <w:rPr>
                <w:b w:val="0"/>
                <w:bCs/>
              </w:rPr>
            </w:pPr>
            <w:r w:rsidRPr="006709FB">
              <w:rPr>
                <w:b w:val="0"/>
                <w:bCs/>
              </w:rPr>
              <w:t>2026-27</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424EA8E9" w14:textId="42E1248B" w:rsidR="00506AC8" w:rsidRPr="006709FB" w:rsidRDefault="00506AC8" w:rsidP="00506AC8">
            <w:pPr>
              <w:pStyle w:val="TableNText"/>
              <w:cnfStyle w:val="000000000000" w:firstRow="0" w:lastRow="0" w:firstColumn="0" w:lastColumn="0" w:oddVBand="0" w:evenVBand="0" w:oddHBand="0" w:evenHBand="0" w:firstRowFirstColumn="0" w:firstRowLastColumn="0" w:lastRowFirstColumn="0" w:lastRowLastColumn="0"/>
            </w:pPr>
            <w:r w:rsidRPr="006709FB">
              <w:t>11,127</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5EB2D313" w14:textId="0A61077D" w:rsidR="00506AC8" w:rsidRPr="006709FB" w:rsidRDefault="00506AC8" w:rsidP="00506AC8">
            <w:pPr>
              <w:pStyle w:val="TableNText"/>
              <w:cnfStyle w:val="000000000000" w:firstRow="0" w:lastRow="0" w:firstColumn="0" w:lastColumn="0" w:oddVBand="0" w:evenVBand="0" w:oddHBand="0" w:evenHBand="0" w:firstRowFirstColumn="0" w:firstRowLastColumn="0" w:lastRowFirstColumn="0" w:lastRowLastColumn="0"/>
            </w:pPr>
            <w:r w:rsidRPr="006709FB">
              <w:t>18,273</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0D587757" w14:textId="2391B0C2" w:rsidR="00506AC8" w:rsidRPr="006709FB" w:rsidRDefault="00506AC8" w:rsidP="00506AC8">
            <w:pPr>
              <w:pStyle w:val="TableNText"/>
              <w:cnfStyle w:val="000000000000" w:firstRow="0" w:lastRow="0" w:firstColumn="0" w:lastColumn="0" w:oddVBand="0" w:evenVBand="0" w:oddHBand="0" w:evenHBand="0" w:firstRowFirstColumn="0" w:firstRowLastColumn="0" w:lastRowFirstColumn="0" w:lastRowLastColumn="0"/>
            </w:pPr>
            <w:r w:rsidRPr="006709FB">
              <w:t>26,204</w:t>
            </w:r>
          </w:p>
        </w:tc>
      </w:tr>
      <w:tr w:rsidR="00506AC8" w:rsidRPr="006709FB" w14:paraId="3318A8D0" w14:textId="77777777" w:rsidTr="00506AC8">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5BDBABDD" w14:textId="77777777" w:rsidR="00506AC8" w:rsidRPr="006709FB" w:rsidRDefault="00506AC8" w:rsidP="00506AC8">
            <w:pPr>
              <w:pStyle w:val="TableNheader"/>
              <w:jc w:val="left"/>
              <w:rPr>
                <w:b w:val="0"/>
                <w:bCs/>
              </w:rPr>
            </w:pPr>
            <w:r w:rsidRPr="006709FB">
              <w:rPr>
                <w:b w:val="0"/>
                <w:bCs/>
              </w:rPr>
              <w:t>2027-28</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155D2C68" w14:textId="795C5E65" w:rsidR="00506AC8" w:rsidRPr="006709FB" w:rsidRDefault="00506AC8" w:rsidP="00506AC8">
            <w:pPr>
              <w:pStyle w:val="TableNText"/>
              <w:cnfStyle w:val="000000000000" w:firstRow="0" w:lastRow="0" w:firstColumn="0" w:lastColumn="0" w:oddVBand="0" w:evenVBand="0" w:oddHBand="0" w:evenHBand="0" w:firstRowFirstColumn="0" w:firstRowLastColumn="0" w:lastRowFirstColumn="0" w:lastRowLastColumn="0"/>
            </w:pPr>
            <w:r w:rsidRPr="006709FB">
              <w:t>11,315</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327D5392" w14:textId="3DD55125" w:rsidR="00506AC8" w:rsidRPr="006709FB" w:rsidRDefault="00506AC8" w:rsidP="00506AC8">
            <w:pPr>
              <w:pStyle w:val="TableNText"/>
              <w:cnfStyle w:val="000000000000" w:firstRow="0" w:lastRow="0" w:firstColumn="0" w:lastColumn="0" w:oddVBand="0" w:evenVBand="0" w:oddHBand="0" w:evenHBand="0" w:firstRowFirstColumn="0" w:firstRowLastColumn="0" w:lastRowFirstColumn="0" w:lastRowLastColumn="0"/>
            </w:pPr>
            <w:r w:rsidRPr="006709FB">
              <w:t>18,582</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0CFBCDF3" w14:textId="25EDF03C" w:rsidR="00506AC8" w:rsidRPr="006709FB" w:rsidRDefault="00506AC8" w:rsidP="00506AC8">
            <w:pPr>
              <w:pStyle w:val="TableNText"/>
              <w:cnfStyle w:val="000000000000" w:firstRow="0" w:lastRow="0" w:firstColumn="0" w:lastColumn="0" w:oddVBand="0" w:evenVBand="0" w:oddHBand="0" w:evenHBand="0" w:firstRowFirstColumn="0" w:firstRowLastColumn="0" w:lastRowFirstColumn="0" w:lastRowLastColumn="0"/>
            </w:pPr>
            <w:r w:rsidRPr="006709FB">
              <w:t>26,648</w:t>
            </w:r>
          </w:p>
        </w:tc>
      </w:tr>
      <w:tr w:rsidR="00506AC8" w:rsidRPr="006709FB" w14:paraId="5A483E22" w14:textId="77777777" w:rsidTr="00506AC8">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5410FC9E" w14:textId="77777777" w:rsidR="00506AC8" w:rsidRPr="006709FB" w:rsidRDefault="00506AC8" w:rsidP="00506AC8">
            <w:pPr>
              <w:pStyle w:val="TableNheader"/>
              <w:jc w:val="left"/>
              <w:rPr>
                <w:b w:val="0"/>
                <w:bCs/>
              </w:rPr>
            </w:pPr>
            <w:r w:rsidRPr="006709FB">
              <w:rPr>
                <w:b w:val="0"/>
                <w:bCs/>
              </w:rPr>
              <w:t>TOTAL</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noWrap/>
            <w:hideMark/>
          </w:tcPr>
          <w:p w14:paraId="2AB8170F" w14:textId="2C87E8DF" w:rsidR="00506AC8" w:rsidRPr="006709FB" w:rsidRDefault="00506AC8" w:rsidP="00506AC8">
            <w:pPr>
              <w:pStyle w:val="TableNText"/>
              <w:cnfStyle w:val="000000000000" w:firstRow="0" w:lastRow="0" w:firstColumn="0" w:lastColumn="0" w:oddVBand="0" w:evenVBand="0" w:oddHBand="0" w:evenHBand="0" w:firstRowFirstColumn="0" w:firstRowLastColumn="0" w:lastRowFirstColumn="0" w:lastRowLastColumn="0"/>
            </w:pPr>
            <w:r w:rsidRPr="006709FB">
              <w:t>54,703</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noWrap/>
            <w:hideMark/>
          </w:tcPr>
          <w:p w14:paraId="7359763C" w14:textId="3A0F270A" w:rsidR="00506AC8" w:rsidRPr="006709FB" w:rsidRDefault="00506AC8" w:rsidP="00506AC8">
            <w:pPr>
              <w:pStyle w:val="TableNText"/>
              <w:cnfStyle w:val="000000000000" w:firstRow="0" w:lastRow="0" w:firstColumn="0" w:lastColumn="0" w:oddVBand="0" w:evenVBand="0" w:oddHBand="0" w:evenHBand="0" w:firstRowFirstColumn="0" w:firstRowLastColumn="0" w:lastRowFirstColumn="0" w:lastRowLastColumn="0"/>
            </w:pPr>
            <w:r w:rsidRPr="006709FB">
              <w:t>89,834</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noWrap/>
            <w:hideMark/>
          </w:tcPr>
          <w:p w14:paraId="4A19C931" w14:textId="6B705357" w:rsidR="00506AC8" w:rsidRPr="006709FB" w:rsidRDefault="00506AC8" w:rsidP="00506AC8">
            <w:pPr>
              <w:pStyle w:val="TableNText"/>
              <w:cnfStyle w:val="000000000000" w:firstRow="0" w:lastRow="0" w:firstColumn="0" w:lastColumn="0" w:oddVBand="0" w:evenVBand="0" w:oddHBand="0" w:evenHBand="0" w:firstRowFirstColumn="0" w:firstRowLastColumn="0" w:lastRowFirstColumn="0" w:lastRowLastColumn="0"/>
            </w:pPr>
            <w:r w:rsidRPr="006709FB">
              <w:t>128,828</w:t>
            </w:r>
          </w:p>
        </w:tc>
      </w:tr>
    </w:tbl>
    <w:p w14:paraId="4BE436D1" w14:textId="77777777" w:rsidR="0034276A" w:rsidRPr="006709FB" w:rsidRDefault="0034276A">
      <w:pPr>
        <w:spacing w:after="160" w:line="259" w:lineRule="auto"/>
        <w:rPr>
          <w:rFonts w:ascii="Segoe UI Semibold" w:hAnsi="Segoe UI Semibold"/>
          <w:bCs/>
          <w:color w:val="00264D" w:themeColor="background2"/>
          <w:szCs w:val="18"/>
        </w:rPr>
      </w:pPr>
      <w:bookmarkStart w:id="267" w:name="_Ref133094876"/>
      <w:bookmarkStart w:id="268" w:name="_Ref114829589"/>
      <w:r w:rsidRPr="006709FB">
        <w:br w:type="page"/>
      </w:r>
    </w:p>
    <w:p w14:paraId="0C79EE12" w14:textId="72CD01E4" w:rsidR="00CA732D" w:rsidRPr="006709FB" w:rsidRDefault="00CA732D" w:rsidP="00607FA2">
      <w:pPr>
        <w:pStyle w:val="Caption"/>
        <w:spacing w:before="480"/>
      </w:pPr>
      <w:r w:rsidRPr="006709FB">
        <w:t xml:space="preserve">Table </w:t>
      </w:r>
      <w:r w:rsidRPr="006709FB">
        <w:fldChar w:fldCharType="begin"/>
      </w:r>
      <w:r w:rsidRPr="006709FB">
        <w:instrText xml:space="preserve"> SEQ Table \* ARABIC </w:instrText>
      </w:r>
      <w:r w:rsidRPr="006709FB">
        <w:fldChar w:fldCharType="separate"/>
      </w:r>
      <w:r w:rsidR="0009574F">
        <w:rPr>
          <w:noProof/>
        </w:rPr>
        <w:t>26</w:t>
      </w:r>
      <w:r w:rsidRPr="006709FB">
        <w:fldChar w:fldCharType="end"/>
      </w:r>
      <w:bookmarkEnd w:id="267"/>
      <w:r w:rsidR="00421A53" w:rsidRPr="006709FB">
        <w:t xml:space="preserve"> </w:t>
      </w:r>
      <w:r w:rsidRPr="006709FB">
        <w:t xml:space="preserve">| </w:t>
      </w:r>
      <w:r w:rsidR="00ED4658" w:rsidRPr="006709FB">
        <w:t>Detailed estimates of the number of people receiving best practice community-based care for Diabetic Foot Ulcers in the intervention scenario with sensitivity analysis</w:t>
      </w:r>
    </w:p>
    <w:tbl>
      <w:tblPr>
        <w:tblStyle w:val="NousTableStyletopandsideheading"/>
        <w:tblW w:w="5000" w:type="pct"/>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ayout w:type="fixed"/>
        <w:tblLook w:val="04A0" w:firstRow="1" w:lastRow="0" w:firstColumn="1" w:lastColumn="0" w:noHBand="0" w:noVBand="1"/>
      </w:tblPr>
      <w:tblGrid>
        <w:gridCol w:w="2276"/>
        <w:gridCol w:w="3871"/>
        <w:gridCol w:w="3872"/>
        <w:gridCol w:w="3871"/>
      </w:tblGrid>
      <w:tr w:rsidR="00DC4541" w:rsidRPr="006709FB" w14:paraId="13504D4E" w14:textId="77777777" w:rsidTr="00BC15A1">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6C23D64F" w14:textId="77777777" w:rsidR="00901159" w:rsidRPr="006709FB" w:rsidRDefault="00901159" w:rsidP="003B14D2">
            <w:pPr>
              <w:pStyle w:val="TableNheader"/>
              <w:rPr>
                <w:b w:val="0"/>
                <w:bCs/>
                <w:color w:val="FFFFFF" w:themeColor="background1"/>
              </w:rPr>
            </w:pPr>
            <w:r w:rsidRPr="006709FB">
              <w:rPr>
                <w:b w:val="0"/>
                <w:bCs/>
                <w:color w:val="FFFFFF" w:themeColor="background1"/>
              </w:rPr>
              <w:t>Financial year</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35E1979A" w14:textId="77777777" w:rsidR="00901159" w:rsidRPr="006709FB" w:rsidRDefault="00901159"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3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2A81AF03" w14:textId="77777777" w:rsidR="00901159" w:rsidRPr="006709FB" w:rsidRDefault="00901159"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4C23C52E" w14:textId="77777777" w:rsidR="00901159" w:rsidRPr="006709FB" w:rsidRDefault="00901159"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DC4541" w:rsidRPr="006709FB" w14:paraId="1C010F17" w14:textId="77777777" w:rsidTr="00BC15A1">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none" w:sz="0" w:space="0" w:color="auto"/>
            </w:tcBorders>
            <w:shd w:val="clear" w:color="auto" w:fill="F2F2F2" w:themeFill="background1" w:themeFillShade="F2"/>
            <w:noWrap/>
            <w:hideMark/>
          </w:tcPr>
          <w:p w14:paraId="0AB269C7" w14:textId="77777777" w:rsidR="00DC4541" w:rsidRPr="006709FB" w:rsidRDefault="00DC4541" w:rsidP="00DC4541">
            <w:pPr>
              <w:pStyle w:val="TableNheader"/>
              <w:jc w:val="left"/>
              <w:rPr>
                <w:b w:val="0"/>
                <w:bCs/>
              </w:rPr>
            </w:pPr>
            <w:r w:rsidRPr="006709FB">
              <w:rPr>
                <w:b w:val="0"/>
                <w:bCs/>
              </w:rPr>
              <w:t>2023-24</w:t>
            </w:r>
          </w:p>
        </w:tc>
        <w:tc>
          <w:tcPr>
            <w:tcW w:w="3871" w:type="dxa"/>
            <w:tcBorders>
              <w:top w:val="single" w:sz="4" w:space="0" w:color="FFFFFF" w:themeColor="background1"/>
            </w:tcBorders>
            <w:noWrap/>
          </w:tcPr>
          <w:p w14:paraId="7990B2DC" w14:textId="430A74FC" w:rsidR="00DC4541" w:rsidRPr="006709FB" w:rsidRDefault="00DC4541" w:rsidP="00DC4541">
            <w:pPr>
              <w:pStyle w:val="TableNText"/>
              <w:cnfStyle w:val="000000000000" w:firstRow="0" w:lastRow="0" w:firstColumn="0" w:lastColumn="0" w:oddVBand="0" w:evenVBand="0" w:oddHBand="0" w:evenHBand="0" w:firstRowFirstColumn="0" w:firstRowLastColumn="0" w:lastRowFirstColumn="0" w:lastRowLastColumn="0"/>
            </w:pPr>
            <w:r w:rsidRPr="006709FB">
              <w:t>7,549</w:t>
            </w:r>
          </w:p>
        </w:tc>
        <w:tc>
          <w:tcPr>
            <w:tcW w:w="3872" w:type="dxa"/>
            <w:tcBorders>
              <w:top w:val="single" w:sz="4" w:space="0" w:color="FFFFFF" w:themeColor="background1"/>
            </w:tcBorders>
            <w:noWrap/>
          </w:tcPr>
          <w:p w14:paraId="3F2A8B45" w14:textId="0336B5ED" w:rsidR="00DC4541" w:rsidRPr="006709FB" w:rsidRDefault="00DC4541" w:rsidP="00DC4541">
            <w:pPr>
              <w:pStyle w:val="TableNText"/>
              <w:cnfStyle w:val="000000000000" w:firstRow="0" w:lastRow="0" w:firstColumn="0" w:lastColumn="0" w:oddVBand="0" w:evenVBand="0" w:oddHBand="0" w:evenHBand="0" w:firstRowFirstColumn="0" w:firstRowLastColumn="0" w:lastRowFirstColumn="0" w:lastRowLastColumn="0"/>
            </w:pPr>
            <w:r w:rsidRPr="006709FB">
              <w:t>17,355</w:t>
            </w:r>
          </w:p>
        </w:tc>
        <w:tc>
          <w:tcPr>
            <w:tcW w:w="3871" w:type="dxa"/>
            <w:tcBorders>
              <w:top w:val="single" w:sz="4" w:space="0" w:color="FFFFFF" w:themeColor="background1"/>
            </w:tcBorders>
            <w:noWrap/>
          </w:tcPr>
          <w:p w14:paraId="5E2DBEE4" w14:textId="64EDF86C" w:rsidR="00DC4541" w:rsidRPr="006709FB" w:rsidRDefault="00DC4541" w:rsidP="00DC4541">
            <w:pPr>
              <w:pStyle w:val="TableNText"/>
              <w:cnfStyle w:val="000000000000" w:firstRow="0" w:lastRow="0" w:firstColumn="0" w:lastColumn="0" w:oddVBand="0" w:evenVBand="0" w:oddHBand="0" w:evenHBand="0" w:firstRowFirstColumn="0" w:firstRowLastColumn="0" w:lastRowFirstColumn="0" w:lastRowLastColumn="0"/>
            </w:pPr>
            <w:r w:rsidRPr="006709FB">
              <w:t>31,999</w:t>
            </w:r>
          </w:p>
        </w:tc>
      </w:tr>
      <w:tr w:rsidR="00DC4541" w:rsidRPr="006709FB" w14:paraId="68F3D4CB" w14:textId="77777777" w:rsidTr="00BC15A1">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6FACAC29" w14:textId="77777777" w:rsidR="00DC4541" w:rsidRPr="006709FB" w:rsidRDefault="00DC4541" w:rsidP="00DC4541">
            <w:pPr>
              <w:pStyle w:val="TableNheader"/>
              <w:jc w:val="left"/>
              <w:rPr>
                <w:b w:val="0"/>
                <w:bCs/>
              </w:rPr>
            </w:pPr>
            <w:r w:rsidRPr="006709FB">
              <w:rPr>
                <w:b w:val="0"/>
                <w:bCs/>
              </w:rPr>
              <w:t>2024-25</w:t>
            </w:r>
          </w:p>
        </w:tc>
        <w:tc>
          <w:tcPr>
            <w:tcW w:w="3871" w:type="dxa"/>
            <w:noWrap/>
          </w:tcPr>
          <w:p w14:paraId="4E5593AF" w14:textId="18603157" w:rsidR="00DC4541" w:rsidRPr="006709FB" w:rsidRDefault="00DC4541" w:rsidP="00DC4541">
            <w:pPr>
              <w:pStyle w:val="TableNText"/>
              <w:cnfStyle w:val="000000000000" w:firstRow="0" w:lastRow="0" w:firstColumn="0" w:lastColumn="0" w:oddVBand="0" w:evenVBand="0" w:oddHBand="0" w:evenHBand="0" w:firstRowFirstColumn="0" w:firstRowLastColumn="0" w:lastRowFirstColumn="0" w:lastRowLastColumn="0"/>
            </w:pPr>
            <w:r w:rsidRPr="006709FB">
              <w:t>7,681</w:t>
            </w:r>
          </w:p>
        </w:tc>
        <w:tc>
          <w:tcPr>
            <w:tcW w:w="3872" w:type="dxa"/>
            <w:noWrap/>
          </w:tcPr>
          <w:p w14:paraId="440F84E7" w14:textId="3D518284" w:rsidR="00DC4541" w:rsidRPr="006709FB" w:rsidRDefault="00DC4541" w:rsidP="00DC4541">
            <w:pPr>
              <w:pStyle w:val="TableNText"/>
              <w:cnfStyle w:val="000000000000" w:firstRow="0" w:lastRow="0" w:firstColumn="0" w:lastColumn="0" w:oddVBand="0" w:evenVBand="0" w:oddHBand="0" w:evenHBand="0" w:firstRowFirstColumn="0" w:firstRowLastColumn="0" w:lastRowFirstColumn="0" w:lastRowLastColumn="0"/>
            </w:pPr>
            <w:r w:rsidRPr="006709FB">
              <w:t>17,659</w:t>
            </w:r>
          </w:p>
        </w:tc>
        <w:tc>
          <w:tcPr>
            <w:tcW w:w="3871" w:type="dxa"/>
            <w:noWrap/>
          </w:tcPr>
          <w:p w14:paraId="226A7413" w14:textId="7B08C65C" w:rsidR="00DC4541" w:rsidRPr="006709FB" w:rsidRDefault="00DC4541" w:rsidP="00DC4541">
            <w:pPr>
              <w:pStyle w:val="TableNText"/>
              <w:cnfStyle w:val="000000000000" w:firstRow="0" w:lastRow="0" w:firstColumn="0" w:lastColumn="0" w:oddVBand="0" w:evenVBand="0" w:oddHBand="0" w:evenHBand="0" w:firstRowFirstColumn="0" w:firstRowLastColumn="0" w:lastRowFirstColumn="0" w:lastRowLastColumn="0"/>
            </w:pPr>
            <w:r w:rsidRPr="006709FB">
              <w:t>32,561</w:t>
            </w:r>
          </w:p>
        </w:tc>
      </w:tr>
      <w:tr w:rsidR="00DC4541" w:rsidRPr="006709FB" w14:paraId="5FD7C92C" w14:textId="77777777" w:rsidTr="00BC15A1">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6D374C0E" w14:textId="77777777" w:rsidR="00DC4541" w:rsidRPr="006709FB" w:rsidRDefault="00DC4541" w:rsidP="00DC4541">
            <w:pPr>
              <w:pStyle w:val="TableNheader"/>
              <w:jc w:val="left"/>
              <w:rPr>
                <w:b w:val="0"/>
                <w:bCs/>
              </w:rPr>
            </w:pPr>
            <w:r w:rsidRPr="006709FB">
              <w:rPr>
                <w:b w:val="0"/>
                <w:bCs/>
              </w:rPr>
              <w:t>2025-26</w:t>
            </w:r>
          </w:p>
        </w:tc>
        <w:tc>
          <w:tcPr>
            <w:tcW w:w="3871" w:type="dxa"/>
            <w:noWrap/>
          </w:tcPr>
          <w:p w14:paraId="7D6DACE5" w14:textId="1AAEB168" w:rsidR="00DC4541" w:rsidRPr="006709FB" w:rsidRDefault="00DC4541" w:rsidP="00DC4541">
            <w:pPr>
              <w:pStyle w:val="TableNText"/>
              <w:cnfStyle w:val="000000000000" w:firstRow="0" w:lastRow="0" w:firstColumn="0" w:lastColumn="0" w:oddVBand="0" w:evenVBand="0" w:oddHBand="0" w:evenHBand="0" w:firstRowFirstColumn="0" w:firstRowLastColumn="0" w:lastRowFirstColumn="0" w:lastRowLastColumn="0"/>
            </w:pPr>
            <w:r w:rsidRPr="006709FB">
              <w:t>7,814</w:t>
            </w:r>
          </w:p>
        </w:tc>
        <w:tc>
          <w:tcPr>
            <w:tcW w:w="3872" w:type="dxa"/>
            <w:noWrap/>
          </w:tcPr>
          <w:p w14:paraId="738EB81C" w14:textId="3AD8B188" w:rsidR="00DC4541" w:rsidRPr="006709FB" w:rsidRDefault="00DC4541" w:rsidP="00DC4541">
            <w:pPr>
              <w:pStyle w:val="TableNText"/>
              <w:cnfStyle w:val="000000000000" w:firstRow="0" w:lastRow="0" w:firstColumn="0" w:lastColumn="0" w:oddVBand="0" w:evenVBand="0" w:oddHBand="0" w:evenHBand="0" w:firstRowFirstColumn="0" w:firstRowLastColumn="0" w:lastRowFirstColumn="0" w:lastRowLastColumn="0"/>
            </w:pPr>
            <w:r w:rsidRPr="006709FB">
              <w:t>17,965</w:t>
            </w:r>
          </w:p>
        </w:tc>
        <w:tc>
          <w:tcPr>
            <w:tcW w:w="3871" w:type="dxa"/>
            <w:noWrap/>
          </w:tcPr>
          <w:p w14:paraId="453A122B" w14:textId="261F8493" w:rsidR="00DC4541" w:rsidRPr="006709FB" w:rsidRDefault="00DC4541" w:rsidP="00DC4541">
            <w:pPr>
              <w:pStyle w:val="TableNText"/>
              <w:cnfStyle w:val="000000000000" w:firstRow="0" w:lastRow="0" w:firstColumn="0" w:lastColumn="0" w:oddVBand="0" w:evenVBand="0" w:oddHBand="0" w:evenHBand="0" w:firstRowFirstColumn="0" w:firstRowLastColumn="0" w:lastRowFirstColumn="0" w:lastRowLastColumn="0"/>
            </w:pPr>
            <w:r w:rsidRPr="006709FB">
              <w:t>33,124</w:t>
            </w:r>
          </w:p>
        </w:tc>
      </w:tr>
      <w:tr w:rsidR="00DC4541" w:rsidRPr="006709FB" w14:paraId="31E6C87B" w14:textId="77777777" w:rsidTr="00BC15A1">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744D76BF" w14:textId="77777777" w:rsidR="00DC4541" w:rsidRPr="006709FB" w:rsidRDefault="00DC4541" w:rsidP="00DC4541">
            <w:pPr>
              <w:pStyle w:val="TableNheader"/>
              <w:jc w:val="left"/>
              <w:rPr>
                <w:b w:val="0"/>
                <w:bCs/>
              </w:rPr>
            </w:pPr>
            <w:r w:rsidRPr="006709FB">
              <w:rPr>
                <w:b w:val="0"/>
                <w:bCs/>
              </w:rPr>
              <w:t>2026-27</w:t>
            </w:r>
          </w:p>
        </w:tc>
        <w:tc>
          <w:tcPr>
            <w:tcW w:w="3871" w:type="dxa"/>
            <w:noWrap/>
          </w:tcPr>
          <w:p w14:paraId="5AD16E74" w14:textId="222DD0E6" w:rsidR="00DC4541" w:rsidRPr="006709FB" w:rsidRDefault="00DC4541" w:rsidP="00DC4541">
            <w:pPr>
              <w:pStyle w:val="TableNText"/>
              <w:cnfStyle w:val="000000000000" w:firstRow="0" w:lastRow="0" w:firstColumn="0" w:lastColumn="0" w:oddVBand="0" w:evenVBand="0" w:oddHBand="0" w:evenHBand="0" w:firstRowFirstColumn="0" w:firstRowLastColumn="0" w:lastRowFirstColumn="0" w:lastRowLastColumn="0"/>
            </w:pPr>
            <w:r w:rsidRPr="006709FB">
              <w:t>7,948</w:t>
            </w:r>
          </w:p>
        </w:tc>
        <w:tc>
          <w:tcPr>
            <w:tcW w:w="3872" w:type="dxa"/>
            <w:noWrap/>
          </w:tcPr>
          <w:p w14:paraId="2F8735BA" w14:textId="52B3C4B2" w:rsidR="00DC4541" w:rsidRPr="006709FB" w:rsidRDefault="00DC4541" w:rsidP="00DC4541">
            <w:pPr>
              <w:pStyle w:val="TableNText"/>
              <w:cnfStyle w:val="000000000000" w:firstRow="0" w:lastRow="0" w:firstColumn="0" w:lastColumn="0" w:oddVBand="0" w:evenVBand="0" w:oddHBand="0" w:evenHBand="0" w:firstRowFirstColumn="0" w:firstRowLastColumn="0" w:lastRowFirstColumn="0" w:lastRowLastColumn="0"/>
            </w:pPr>
            <w:r w:rsidRPr="006709FB">
              <w:t>18,273</w:t>
            </w:r>
          </w:p>
        </w:tc>
        <w:tc>
          <w:tcPr>
            <w:tcW w:w="3871" w:type="dxa"/>
            <w:noWrap/>
          </w:tcPr>
          <w:p w14:paraId="7124F563" w14:textId="558DC2E5" w:rsidR="00DC4541" w:rsidRPr="006709FB" w:rsidRDefault="00DC4541" w:rsidP="00DC4541">
            <w:pPr>
              <w:pStyle w:val="TableNText"/>
              <w:cnfStyle w:val="000000000000" w:firstRow="0" w:lastRow="0" w:firstColumn="0" w:lastColumn="0" w:oddVBand="0" w:evenVBand="0" w:oddHBand="0" w:evenHBand="0" w:firstRowFirstColumn="0" w:firstRowLastColumn="0" w:lastRowFirstColumn="0" w:lastRowLastColumn="0"/>
            </w:pPr>
            <w:r w:rsidRPr="006709FB">
              <w:t>33,691</w:t>
            </w:r>
          </w:p>
        </w:tc>
      </w:tr>
      <w:tr w:rsidR="00DC4541" w:rsidRPr="006709FB" w14:paraId="35312D74" w14:textId="77777777" w:rsidTr="00BC15A1">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7DA5F7B6" w14:textId="77777777" w:rsidR="00DC4541" w:rsidRPr="006709FB" w:rsidRDefault="00DC4541" w:rsidP="00DC4541">
            <w:pPr>
              <w:pStyle w:val="TableNheader"/>
              <w:jc w:val="left"/>
              <w:rPr>
                <w:b w:val="0"/>
                <w:bCs/>
              </w:rPr>
            </w:pPr>
            <w:r w:rsidRPr="006709FB">
              <w:rPr>
                <w:b w:val="0"/>
                <w:bCs/>
              </w:rPr>
              <w:t>2027-28</w:t>
            </w:r>
          </w:p>
        </w:tc>
        <w:tc>
          <w:tcPr>
            <w:tcW w:w="3871" w:type="dxa"/>
            <w:noWrap/>
          </w:tcPr>
          <w:p w14:paraId="631D09EF" w14:textId="3A7AAA0D" w:rsidR="00DC4541" w:rsidRPr="006709FB" w:rsidRDefault="00DC4541" w:rsidP="00DC4541">
            <w:pPr>
              <w:pStyle w:val="TableNText"/>
              <w:cnfStyle w:val="000000000000" w:firstRow="0" w:lastRow="0" w:firstColumn="0" w:lastColumn="0" w:oddVBand="0" w:evenVBand="0" w:oddHBand="0" w:evenHBand="0" w:firstRowFirstColumn="0" w:firstRowLastColumn="0" w:lastRowFirstColumn="0" w:lastRowLastColumn="0"/>
            </w:pPr>
            <w:r w:rsidRPr="006709FB">
              <w:t>8,082</w:t>
            </w:r>
          </w:p>
        </w:tc>
        <w:tc>
          <w:tcPr>
            <w:tcW w:w="3872" w:type="dxa"/>
            <w:noWrap/>
          </w:tcPr>
          <w:p w14:paraId="6C1309BC" w14:textId="0EDA8CEB" w:rsidR="00DC4541" w:rsidRPr="006709FB" w:rsidRDefault="00DC4541" w:rsidP="00DC4541">
            <w:pPr>
              <w:pStyle w:val="TableNText"/>
              <w:cnfStyle w:val="000000000000" w:firstRow="0" w:lastRow="0" w:firstColumn="0" w:lastColumn="0" w:oddVBand="0" w:evenVBand="0" w:oddHBand="0" w:evenHBand="0" w:firstRowFirstColumn="0" w:firstRowLastColumn="0" w:lastRowFirstColumn="0" w:lastRowLastColumn="0"/>
            </w:pPr>
            <w:r w:rsidRPr="006709FB">
              <w:t>18,582</w:t>
            </w:r>
          </w:p>
        </w:tc>
        <w:tc>
          <w:tcPr>
            <w:tcW w:w="3871" w:type="dxa"/>
            <w:noWrap/>
          </w:tcPr>
          <w:p w14:paraId="3169716D" w14:textId="715CBED4" w:rsidR="00DC4541" w:rsidRPr="006709FB" w:rsidRDefault="00DC4541" w:rsidP="00DC4541">
            <w:pPr>
              <w:pStyle w:val="TableNText"/>
              <w:cnfStyle w:val="000000000000" w:firstRow="0" w:lastRow="0" w:firstColumn="0" w:lastColumn="0" w:oddVBand="0" w:evenVBand="0" w:oddHBand="0" w:evenHBand="0" w:firstRowFirstColumn="0" w:firstRowLastColumn="0" w:lastRowFirstColumn="0" w:lastRowLastColumn="0"/>
            </w:pPr>
            <w:r w:rsidRPr="006709FB">
              <w:t>34,262</w:t>
            </w:r>
          </w:p>
        </w:tc>
      </w:tr>
      <w:tr w:rsidR="00DC4541" w:rsidRPr="006709FB" w14:paraId="388EE368" w14:textId="77777777" w:rsidTr="00BC15A1">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noWrap/>
            <w:hideMark/>
          </w:tcPr>
          <w:p w14:paraId="3AA9803A" w14:textId="77777777" w:rsidR="00DC4541" w:rsidRPr="006709FB" w:rsidRDefault="00DC4541" w:rsidP="00DC4541">
            <w:pPr>
              <w:pStyle w:val="TableNheader"/>
              <w:jc w:val="left"/>
              <w:rPr>
                <w:b w:val="0"/>
                <w:bCs/>
              </w:rPr>
            </w:pPr>
            <w:r w:rsidRPr="006709FB">
              <w:rPr>
                <w:b w:val="0"/>
                <w:bCs/>
              </w:rPr>
              <w:t>TOTAL</w:t>
            </w:r>
          </w:p>
        </w:tc>
        <w:tc>
          <w:tcPr>
            <w:tcW w:w="3871" w:type="dxa"/>
            <w:shd w:val="clear" w:color="auto" w:fill="E6E6E1" w:themeFill="accent5"/>
            <w:noWrap/>
          </w:tcPr>
          <w:p w14:paraId="13A8F6AF" w14:textId="0E11B258" w:rsidR="00DC4541" w:rsidRPr="006709FB" w:rsidRDefault="00DC4541" w:rsidP="00DC4541">
            <w:pPr>
              <w:pStyle w:val="TableNText"/>
              <w:cnfStyle w:val="000000000000" w:firstRow="0" w:lastRow="0" w:firstColumn="0" w:lastColumn="0" w:oddVBand="0" w:evenVBand="0" w:oddHBand="0" w:evenHBand="0" w:firstRowFirstColumn="0" w:firstRowLastColumn="0" w:lastRowFirstColumn="0" w:lastRowLastColumn="0"/>
            </w:pPr>
            <w:r w:rsidRPr="006709FB">
              <w:t>39,074</w:t>
            </w:r>
          </w:p>
        </w:tc>
        <w:tc>
          <w:tcPr>
            <w:tcW w:w="3872" w:type="dxa"/>
            <w:shd w:val="clear" w:color="auto" w:fill="E6E6E1" w:themeFill="accent5"/>
            <w:noWrap/>
          </w:tcPr>
          <w:p w14:paraId="540C413C" w14:textId="57F3A007" w:rsidR="00DC4541" w:rsidRPr="006709FB" w:rsidRDefault="00DC4541" w:rsidP="00DC4541">
            <w:pPr>
              <w:pStyle w:val="TableNText"/>
              <w:cnfStyle w:val="000000000000" w:firstRow="0" w:lastRow="0" w:firstColumn="0" w:lastColumn="0" w:oddVBand="0" w:evenVBand="0" w:oddHBand="0" w:evenHBand="0" w:firstRowFirstColumn="0" w:firstRowLastColumn="0" w:lastRowFirstColumn="0" w:lastRowLastColumn="0"/>
            </w:pPr>
            <w:r w:rsidRPr="006709FB">
              <w:t>89,834</w:t>
            </w:r>
          </w:p>
        </w:tc>
        <w:tc>
          <w:tcPr>
            <w:tcW w:w="3871" w:type="dxa"/>
            <w:shd w:val="clear" w:color="auto" w:fill="E6E6E1" w:themeFill="accent5"/>
            <w:noWrap/>
          </w:tcPr>
          <w:p w14:paraId="752F7455" w14:textId="384F0004" w:rsidR="00DC4541" w:rsidRPr="006709FB" w:rsidRDefault="00DC4541" w:rsidP="00DC4541">
            <w:pPr>
              <w:pStyle w:val="TableNText"/>
              <w:cnfStyle w:val="000000000000" w:firstRow="0" w:lastRow="0" w:firstColumn="0" w:lastColumn="0" w:oddVBand="0" w:evenVBand="0" w:oddHBand="0" w:evenHBand="0" w:firstRowFirstColumn="0" w:firstRowLastColumn="0" w:lastRowFirstColumn="0" w:lastRowLastColumn="0"/>
            </w:pPr>
            <w:r w:rsidRPr="006709FB">
              <w:t>165,637</w:t>
            </w:r>
          </w:p>
        </w:tc>
      </w:tr>
    </w:tbl>
    <w:p w14:paraId="7E4CBB59" w14:textId="77777777" w:rsidR="0034276A" w:rsidRPr="006709FB" w:rsidRDefault="0034276A">
      <w:pPr>
        <w:spacing w:after="160" w:line="259" w:lineRule="auto"/>
        <w:rPr>
          <w:rFonts w:ascii="Segoe UI Semibold" w:hAnsi="Segoe UI Semibold"/>
          <w:bCs/>
          <w:color w:val="00264D" w:themeColor="background2"/>
          <w:szCs w:val="18"/>
        </w:rPr>
      </w:pPr>
      <w:bookmarkStart w:id="269" w:name="_Ref133094878"/>
      <w:bookmarkEnd w:id="268"/>
      <w:r w:rsidRPr="006709FB">
        <w:br w:type="page"/>
      </w:r>
    </w:p>
    <w:p w14:paraId="436E9768" w14:textId="491B4257" w:rsidR="002F4C2C" w:rsidRPr="006709FB" w:rsidRDefault="002F4C2C" w:rsidP="002F4C2C">
      <w:pPr>
        <w:pStyle w:val="Caption"/>
      </w:pPr>
      <w:bookmarkStart w:id="270" w:name="_Ref133928875"/>
      <w:r w:rsidRPr="006709FB">
        <w:t xml:space="preserve">Table </w:t>
      </w:r>
      <w:r w:rsidRPr="006709FB">
        <w:fldChar w:fldCharType="begin"/>
      </w:r>
      <w:r w:rsidRPr="006709FB">
        <w:instrText xml:space="preserve"> SEQ Table \* ARABIC </w:instrText>
      </w:r>
      <w:r w:rsidRPr="006709FB">
        <w:fldChar w:fldCharType="separate"/>
      </w:r>
      <w:r w:rsidR="0009574F">
        <w:rPr>
          <w:noProof/>
        </w:rPr>
        <w:t>27</w:t>
      </w:r>
      <w:r w:rsidRPr="006709FB">
        <w:fldChar w:fldCharType="end"/>
      </w:r>
      <w:bookmarkEnd w:id="269"/>
      <w:bookmarkEnd w:id="270"/>
      <w:r w:rsidRPr="006709FB">
        <w:t xml:space="preserve"> | </w:t>
      </w:r>
      <w:r w:rsidR="00ED4658" w:rsidRPr="006709FB">
        <w:t>Detailed estimates of the number of people receiving current community-based care for Diabetic Foot Ulcers in the intervention scenario with sensitivity analysis</w:t>
      </w:r>
    </w:p>
    <w:tbl>
      <w:tblPr>
        <w:tblStyle w:val="NousTableStyletopandsideheading"/>
        <w:tblW w:w="5000" w:type="pct"/>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ayout w:type="fixed"/>
        <w:tblLook w:val="04A0" w:firstRow="1" w:lastRow="0" w:firstColumn="1" w:lastColumn="0" w:noHBand="0" w:noVBand="1"/>
      </w:tblPr>
      <w:tblGrid>
        <w:gridCol w:w="2276"/>
        <w:gridCol w:w="3871"/>
        <w:gridCol w:w="3872"/>
        <w:gridCol w:w="3871"/>
      </w:tblGrid>
      <w:tr w:rsidR="002F4C2C" w:rsidRPr="006709FB" w14:paraId="0ADCF061" w14:textId="77777777" w:rsidTr="002F4C2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1DD630C6" w14:textId="77777777" w:rsidR="00421A53" w:rsidRPr="006709FB" w:rsidRDefault="00421A53" w:rsidP="003B14D2">
            <w:pPr>
              <w:pStyle w:val="TableNheader"/>
              <w:rPr>
                <w:b w:val="0"/>
                <w:bCs/>
                <w:color w:val="FFFFFF" w:themeColor="background1"/>
              </w:rPr>
            </w:pPr>
            <w:r w:rsidRPr="006709FB">
              <w:rPr>
                <w:b w:val="0"/>
                <w:bCs/>
                <w:color w:val="FFFFFF" w:themeColor="background1"/>
              </w:rPr>
              <w:t>Financial year</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3D19DE18" w14:textId="77777777" w:rsidR="00421A53" w:rsidRPr="006709FB" w:rsidRDefault="00421A53"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3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246A011B" w14:textId="77777777" w:rsidR="00421A53" w:rsidRPr="006709FB" w:rsidRDefault="00421A53"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11B9401A" w14:textId="77777777" w:rsidR="00421A53" w:rsidRPr="006709FB" w:rsidRDefault="00421A53"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2F4C2C" w:rsidRPr="006709FB" w14:paraId="7C8DE534" w14:textId="77777777" w:rsidTr="002F4C2C">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none" w:sz="0" w:space="0" w:color="auto"/>
            </w:tcBorders>
            <w:shd w:val="clear" w:color="auto" w:fill="F2F2F2" w:themeFill="background1" w:themeFillShade="F2"/>
            <w:noWrap/>
            <w:hideMark/>
          </w:tcPr>
          <w:p w14:paraId="58FE5EED" w14:textId="77777777" w:rsidR="002F4C2C" w:rsidRPr="006709FB" w:rsidRDefault="002F4C2C" w:rsidP="002F4C2C">
            <w:pPr>
              <w:pStyle w:val="TableNheader"/>
              <w:jc w:val="left"/>
              <w:rPr>
                <w:b w:val="0"/>
                <w:bCs/>
              </w:rPr>
            </w:pPr>
            <w:r w:rsidRPr="006709FB">
              <w:rPr>
                <w:b w:val="0"/>
                <w:bCs/>
              </w:rPr>
              <w:t>2023-24</w:t>
            </w:r>
          </w:p>
        </w:tc>
        <w:tc>
          <w:tcPr>
            <w:tcW w:w="3871" w:type="dxa"/>
            <w:tcBorders>
              <w:top w:val="single" w:sz="4" w:space="0" w:color="FFFFFF" w:themeColor="background1"/>
            </w:tcBorders>
            <w:noWrap/>
          </w:tcPr>
          <w:p w14:paraId="318C91F3" w14:textId="31B27B47" w:rsidR="002F4C2C" w:rsidRPr="006709FB" w:rsidRDefault="002F4C2C" w:rsidP="002F4C2C">
            <w:pPr>
              <w:pStyle w:val="TableNText"/>
              <w:cnfStyle w:val="000000000000" w:firstRow="0" w:lastRow="0" w:firstColumn="0" w:lastColumn="0" w:oddVBand="0" w:evenVBand="0" w:oddHBand="0" w:evenHBand="0" w:firstRowFirstColumn="0" w:firstRowLastColumn="0" w:lastRowFirstColumn="0" w:lastRowLastColumn="0"/>
            </w:pPr>
            <w:r w:rsidRPr="006709FB">
              <w:t>7,548</w:t>
            </w:r>
          </w:p>
        </w:tc>
        <w:tc>
          <w:tcPr>
            <w:tcW w:w="3872" w:type="dxa"/>
            <w:tcBorders>
              <w:top w:val="single" w:sz="4" w:space="0" w:color="FFFFFF" w:themeColor="background1"/>
            </w:tcBorders>
            <w:noWrap/>
          </w:tcPr>
          <w:p w14:paraId="78C7E7AC" w14:textId="7A059B60" w:rsidR="002F4C2C" w:rsidRPr="006709FB" w:rsidRDefault="002F4C2C" w:rsidP="002F4C2C">
            <w:pPr>
              <w:pStyle w:val="TableNText"/>
              <w:cnfStyle w:val="000000000000" w:firstRow="0" w:lastRow="0" w:firstColumn="0" w:lastColumn="0" w:oddVBand="0" w:evenVBand="0" w:oddHBand="0" w:evenHBand="0" w:firstRowFirstColumn="0" w:firstRowLastColumn="0" w:lastRowFirstColumn="0" w:lastRowLastColumn="0"/>
            </w:pPr>
            <w:r w:rsidRPr="006709FB">
              <w:t>7,437</w:t>
            </w:r>
          </w:p>
        </w:tc>
        <w:tc>
          <w:tcPr>
            <w:tcW w:w="3871" w:type="dxa"/>
            <w:tcBorders>
              <w:top w:val="single" w:sz="4" w:space="0" w:color="FFFFFF" w:themeColor="background1"/>
            </w:tcBorders>
            <w:noWrap/>
          </w:tcPr>
          <w:p w14:paraId="280FADDE" w14:textId="18A7BC54" w:rsidR="002F4C2C" w:rsidRPr="006709FB" w:rsidRDefault="002F4C2C" w:rsidP="002F4C2C">
            <w:pPr>
              <w:pStyle w:val="TableNText"/>
              <w:cnfStyle w:val="000000000000" w:firstRow="0" w:lastRow="0" w:firstColumn="0" w:lastColumn="0" w:oddVBand="0" w:evenVBand="0" w:oddHBand="0" w:evenHBand="0" w:firstRowFirstColumn="0" w:firstRowLastColumn="0" w:lastRowFirstColumn="0" w:lastRowLastColumn="0"/>
            </w:pPr>
            <w:r w:rsidRPr="006709FB">
              <w:t>3,555</w:t>
            </w:r>
          </w:p>
        </w:tc>
      </w:tr>
      <w:tr w:rsidR="002F4C2C" w:rsidRPr="006709FB" w14:paraId="67A67AB3" w14:textId="77777777" w:rsidTr="002F4C2C">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6A9EE7A3" w14:textId="77777777" w:rsidR="002F4C2C" w:rsidRPr="006709FB" w:rsidRDefault="002F4C2C" w:rsidP="002F4C2C">
            <w:pPr>
              <w:pStyle w:val="TableNheader"/>
              <w:jc w:val="left"/>
              <w:rPr>
                <w:b w:val="0"/>
                <w:bCs/>
              </w:rPr>
            </w:pPr>
            <w:r w:rsidRPr="006709FB">
              <w:rPr>
                <w:b w:val="0"/>
                <w:bCs/>
              </w:rPr>
              <w:t>2024-25</w:t>
            </w:r>
          </w:p>
        </w:tc>
        <w:tc>
          <w:tcPr>
            <w:tcW w:w="3871" w:type="dxa"/>
            <w:noWrap/>
          </w:tcPr>
          <w:p w14:paraId="6D2939D8" w14:textId="297AA5AA" w:rsidR="002F4C2C" w:rsidRPr="006709FB" w:rsidRDefault="002F4C2C" w:rsidP="002F4C2C">
            <w:pPr>
              <w:pStyle w:val="TableNText"/>
              <w:cnfStyle w:val="000000000000" w:firstRow="0" w:lastRow="0" w:firstColumn="0" w:lastColumn="0" w:oddVBand="0" w:evenVBand="0" w:oddHBand="0" w:evenHBand="0" w:firstRowFirstColumn="0" w:firstRowLastColumn="0" w:lastRowFirstColumn="0" w:lastRowLastColumn="0"/>
            </w:pPr>
            <w:r w:rsidRPr="006709FB">
              <w:t>7,680</w:t>
            </w:r>
          </w:p>
        </w:tc>
        <w:tc>
          <w:tcPr>
            <w:tcW w:w="3872" w:type="dxa"/>
            <w:noWrap/>
          </w:tcPr>
          <w:p w14:paraId="619D074E" w14:textId="5C28E52C" w:rsidR="002F4C2C" w:rsidRPr="006709FB" w:rsidRDefault="002F4C2C" w:rsidP="002F4C2C">
            <w:pPr>
              <w:pStyle w:val="TableNText"/>
              <w:cnfStyle w:val="000000000000" w:firstRow="0" w:lastRow="0" w:firstColumn="0" w:lastColumn="0" w:oddVBand="0" w:evenVBand="0" w:oddHBand="0" w:evenHBand="0" w:firstRowFirstColumn="0" w:firstRowLastColumn="0" w:lastRowFirstColumn="0" w:lastRowLastColumn="0"/>
            </w:pPr>
            <w:r w:rsidRPr="006709FB">
              <w:t>7,568</w:t>
            </w:r>
          </w:p>
        </w:tc>
        <w:tc>
          <w:tcPr>
            <w:tcW w:w="3871" w:type="dxa"/>
            <w:noWrap/>
          </w:tcPr>
          <w:p w14:paraId="602E34A5" w14:textId="3ECA2C52" w:rsidR="002F4C2C" w:rsidRPr="006709FB" w:rsidRDefault="002F4C2C" w:rsidP="002F4C2C">
            <w:pPr>
              <w:pStyle w:val="TableNText"/>
              <w:cnfStyle w:val="000000000000" w:firstRow="0" w:lastRow="0" w:firstColumn="0" w:lastColumn="0" w:oddVBand="0" w:evenVBand="0" w:oddHBand="0" w:evenHBand="0" w:firstRowFirstColumn="0" w:firstRowLastColumn="0" w:lastRowFirstColumn="0" w:lastRowLastColumn="0"/>
            </w:pPr>
            <w:r w:rsidRPr="006709FB">
              <w:t>3,617</w:t>
            </w:r>
          </w:p>
        </w:tc>
      </w:tr>
      <w:tr w:rsidR="002F4C2C" w:rsidRPr="006709FB" w14:paraId="4BF3EA83" w14:textId="77777777" w:rsidTr="002F4C2C">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78BE2048" w14:textId="77777777" w:rsidR="002F4C2C" w:rsidRPr="006709FB" w:rsidRDefault="002F4C2C" w:rsidP="002F4C2C">
            <w:pPr>
              <w:pStyle w:val="TableNheader"/>
              <w:jc w:val="left"/>
              <w:rPr>
                <w:b w:val="0"/>
                <w:bCs/>
              </w:rPr>
            </w:pPr>
            <w:r w:rsidRPr="006709FB">
              <w:rPr>
                <w:b w:val="0"/>
                <w:bCs/>
              </w:rPr>
              <w:t>2025-26</w:t>
            </w:r>
          </w:p>
        </w:tc>
        <w:tc>
          <w:tcPr>
            <w:tcW w:w="3871" w:type="dxa"/>
            <w:noWrap/>
          </w:tcPr>
          <w:p w14:paraId="30E962A4" w14:textId="1212F0C4" w:rsidR="002F4C2C" w:rsidRPr="006709FB" w:rsidRDefault="002F4C2C" w:rsidP="002F4C2C">
            <w:pPr>
              <w:pStyle w:val="TableNText"/>
              <w:cnfStyle w:val="000000000000" w:firstRow="0" w:lastRow="0" w:firstColumn="0" w:lastColumn="0" w:oddVBand="0" w:evenVBand="0" w:oddHBand="0" w:evenHBand="0" w:firstRowFirstColumn="0" w:firstRowLastColumn="0" w:lastRowFirstColumn="0" w:lastRowLastColumn="0"/>
            </w:pPr>
            <w:r w:rsidRPr="006709FB">
              <w:t>7,813</w:t>
            </w:r>
          </w:p>
        </w:tc>
        <w:tc>
          <w:tcPr>
            <w:tcW w:w="3872" w:type="dxa"/>
            <w:noWrap/>
          </w:tcPr>
          <w:p w14:paraId="047A0A6B" w14:textId="761848A3" w:rsidR="002F4C2C" w:rsidRPr="006709FB" w:rsidRDefault="002F4C2C" w:rsidP="002F4C2C">
            <w:pPr>
              <w:pStyle w:val="TableNText"/>
              <w:cnfStyle w:val="000000000000" w:firstRow="0" w:lastRow="0" w:firstColumn="0" w:lastColumn="0" w:oddVBand="0" w:evenVBand="0" w:oddHBand="0" w:evenHBand="0" w:firstRowFirstColumn="0" w:firstRowLastColumn="0" w:lastRowFirstColumn="0" w:lastRowLastColumn="0"/>
            </w:pPr>
            <w:r w:rsidRPr="006709FB">
              <w:t>7,699</w:t>
            </w:r>
          </w:p>
        </w:tc>
        <w:tc>
          <w:tcPr>
            <w:tcW w:w="3871" w:type="dxa"/>
            <w:noWrap/>
          </w:tcPr>
          <w:p w14:paraId="58EE605E" w14:textId="61531BB0" w:rsidR="002F4C2C" w:rsidRPr="006709FB" w:rsidRDefault="002F4C2C" w:rsidP="002F4C2C">
            <w:pPr>
              <w:pStyle w:val="TableNText"/>
              <w:cnfStyle w:val="000000000000" w:firstRow="0" w:lastRow="0" w:firstColumn="0" w:lastColumn="0" w:oddVBand="0" w:evenVBand="0" w:oddHBand="0" w:evenHBand="0" w:firstRowFirstColumn="0" w:firstRowLastColumn="0" w:lastRowFirstColumn="0" w:lastRowLastColumn="0"/>
            </w:pPr>
            <w:r w:rsidRPr="006709FB">
              <w:t>3,680</w:t>
            </w:r>
          </w:p>
        </w:tc>
      </w:tr>
      <w:tr w:rsidR="002F4C2C" w:rsidRPr="006709FB" w14:paraId="732FD31B" w14:textId="77777777" w:rsidTr="002F4C2C">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677880CC" w14:textId="77777777" w:rsidR="002F4C2C" w:rsidRPr="006709FB" w:rsidRDefault="002F4C2C" w:rsidP="002F4C2C">
            <w:pPr>
              <w:pStyle w:val="TableNheader"/>
              <w:jc w:val="left"/>
              <w:rPr>
                <w:b w:val="0"/>
                <w:bCs/>
              </w:rPr>
            </w:pPr>
            <w:r w:rsidRPr="006709FB">
              <w:rPr>
                <w:b w:val="0"/>
                <w:bCs/>
              </w:rPr>
              <w:t>2026-27</w:t>
            </w:r>
          </w:p>
        </w:tc>
        <w:tc>
          <w:tcPr>
            <w:tcW w:w="3871" w:type="dxa"/>
            <w:noWrap/>
          </w:tcPr>
          <w:p w14:paraId="14F210D1" w14:textId="39B8764C" w:rsidR="002F4C2C" w:rsidRPr="006709FB" w:rsidRDefault="002F4C2C" w:rsidP="002F4C2C">
            <w:pPr>
              <w:pStyle w:val="TableNText"/>
              <w:cnfStyle w:val="000000000000" w:firstRow="0" w:lastRow="0" w:firstColumn="0" w:lastColumn="0" w:oddVBand="0" w:evenVBand="0" w:oddHBand="0" w:evenHBand="0" w:firstRowFirstColumn="0" w:firstRowLastColumn="0" w:lastRowFirstColumn="0" w:lastRowLastColumn="0"/>
            </w:pPr>
            <w:r w:rsidRPr="006709FB">
              <w:t>7,947</w:t>
            </w:r>
          </w:p>
        </w:tc>
        <w:tc>
          <w:tcPr>
            <w:tcW w:w="3872" w:type="dxa"/>
            <w:noWrap/>
          </w:tcPr>
          <w:p w14:paraId="257BDB53" w14:textId="1385E3A3" w:rsidR="002F4C2C" w:rsidRPr="006709FB" w:rsidRDefault="002F4C2C" w:rsidP="002F4C2C">
            <w:pPr>
              <w:pStyle w:val="TableNText"/>
              <w:cnfStyle w:val="000000000000" w:firstRow="0" w:lastRow="0" w:firstColumn="0" w:lastColumn="0" w:oddVBand="0" w:evenVBand="0" w:oddHBand="0" w:evenHBand="0" w:firstRowFirstColumn="0" w:firstRowLastColumn="0" w:lastRowFirstColumn="0" w:lastRowLastColumn="0"/>
            </w:pPr>
            <w:r w:rsidRPr="006709FB">
              <w:t>7,831</w:t>
            </w:r>
          </w:p>
        </w:tc>
        <w:tc>
          <w:tcPr>
            <w:tcW w:w="3871" w:type="dxa"/>
            <w:noWrap/>
          </w:tcPr>
          <w:p w14:paraId="1B99B7E0" w14:textId="07338F48" w:rsidR="002F4C2C" w:rsidRPr="006709FB" w:rsidRDefault="002F4C2C" w:rsidP="002F4C2C">
            <w:pPr>
              <w:pStyle w:val="TableNText"/>
              <w:cnfStyle w:val="000000000000" w:firstRow="0" w:lastRow="0" w:firstColumn="0" w:lastColumn="0" w:oddVBand="0" w:evenVBand="0" w:oddHBand="0" w:evenHBand="0" w:firstRowFirstColumn="0" w:firstRowLastColumn="0" w:lastRowFirstColumn="0" w:lastRowLastColumn="0"/>
            </w:pPr>
            <w:r w:rsidRPr="006709FB">
              <w:t>3,743</w:t>
            </w:r>
          </w:p>
        </w:tc>
      </w:tr>
      <w:tr w:rsidR="002F4C2C" w:rsidRPr="006709FB" w14:paraId="039624FD" w14:textId="77777777" w:rsidTr="002F4C2C">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0CC29EA2" w14:textId="77777777" w:rsidR="002F4C2C" w:rsidRPr="006709FB" w:rsidRDefault="002F4C2C" w:rsidP="002F4C2C">
            <w:pPr>
              <w:pStyle w:val="TableNheader"/>
              <w:jc w:val="left"/>
              <w:rPr>
                <w:b w:val="0"/>
                <w:bCs/>
              </w:rPr>
            </w:pPr>
            <w:r w:rsidRPr="006709FB">
              <w:rPr>
                <w:b w:val="0"/>
                <w:bCs/>
              </w:rPr>
              <w:t>2027-28</w:t>
            </w:r>
          </w:p>
        </w:tc>
        <w:tc>
          <w:tcPr>
            <w:tcW w:w="3871" w:type="dxa"/>
            <w:noWrap/>
          </w:tcPr>
          <w:p w14:paraId="214C6F04" w14:textId="5A3DF205" w:rsidR="002F4C2C" w:rsidRPr="006709FB" w:rsidRDefault="002F4C2C" w:rsidP="002F4C2C">
            <w:pPr>
              <w:pStyle w:val="TableNText"/>
              <w:cnfStyle w:val="000000000000" w:firstRow="0" w:lastRow="0" w:firstColumn="0" w:lastColumn="0" w:oddVBand="0" w:evenVBand="0" w:oddHBand="0" w:evenHBand="0" w:firstRowFirstColumn="0" w:firstRowLastColumn="0" w:lastRowFirstColumn="0" w:lastRowLastColumn="0"/>
            </w:pPr>
            <w:r w:rsidRPr="006709FB">
              <w:t>8,082</w:t>
            </w:r>
          </w:p>
        </w:tc>
        <w:tc>
          <w:tcPr>
            <w:tcW w:w="3872" w:type="dxa"/>
            <w:noWrap/>
          </w:tcPr>
          <w:p w14:paraId="0C4BAED8" w14:textId="19CE820C" w:rsidR="002F4C2C" w:rsidRPr="006709FB" w:rsidRDefault="002F4C2C" w:rsidP="002F4C2C">
            <w:pPr>
              <w:pStyle w:val="TableNText"/>
              <w:cnfStyle w:val="000000000000" w:firstRow="0" w:lastRow="0" w:firstColumn="0" w:lastColumn="0" w:oddVBand="0" w:evenVBand="0" w:oddHBand="0" w:evenHBand="0" w:firstRowFirstColumn="0" w:firstRowLastColumn="0" w:lastRowFirstColumn="0" w:lastRowLastColumn="0"/>
            </w:pPr>
            <w:r w:rsidRPr="006709FB">
              <w:t>7,963</w:t>
            </w:r>
          </w:p>
        </w:tc>
        <w:tc>
          <w:tcPr>
            <w:tcW w:w="3871" w:type="dxa"/>
            <w:noWrap/>
          </w:tcPr>
          <w:p w14:paraId="4E7F4565" w14:textId="5134ACB3" w:rsidR="002F4C2C" w:rsidRPr="006709FB" w:rsidRDefault="002F4C2C" w:rsidP="002F4C2C">
            <w:pPr>
              <w:pStyle w:val="TableNText"/>
              <w:cnfStyle w:val="000000000000" w:firstRow="0" w:lastRow="0" w:firstColumn="0" w:lastColumn="0" w:oddVBand="0" w:evenVBand="0" w:oddHBand="0" w:evenHBand="0" w:firstRowFirstColumn="0" w:firstRowLastColumn="0" w:lastRowFirstColumn="0" w:lastRowLastColumn="0"/>
            </w:pPr>
            <w:r w:rsidRPr="006709FB">
              <w:t>3,806</w:t>
            </w:r>
          </w:p>
        </w:tc>
      </w:tr>
      <w:tr w:rsidR="002F4C2C" w:rsidRPr="006709FB" w14:paraId="20AE40A2" w14:textId="77777777" w:rsidTr="002F4C2C">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noWrap/>
            <w:hideMark/>
          </w:tcPr>
          <w:p w14:paraId="3215A39A" w14:textId="77777777" w:rsidR="002F4C2C" w:rsidRPr="006709FB" w:rsidRDefault="002F4C2C" w:rsidP="002F4C2C">
            <w:pPr>
              <w:pStyle w:val="TableNheader"/>
              <w:jc w:val="left"/>
              <w:rPr>
                <w:b w:val="0"/>
                <w:bCs/>
              </w:rPr>
            </w:pPr>
            <w:r w:rsidRPr="006709FB">
              <w:rPr>
                <w:b w:val="0"/>
                <w:bCs/>
              </w:rPr>
              <w:t>TOTAL</w:t>
            </w:r>
          </w:p>
        </w:tc>
        <w:tc>
          <w:tcPr>
            <w:tcW w:w="3871" w:type="dxa"/>
            <w:shd w:val="clear" w:color="auto" w:fill="E6E6E1" w:themeFill="accent5"/>
            <w:noWrap/>
          </w:tcPr>
          <w:p w14:paraId="03320C70" w14:textId="595EF150" w:rsidR="002F4C2C" w:rsidRPr="006709FB" w:rsidRDefault="002F4C2C" w:rsidP="002F4C2C">
            <w:pPr>
              <w:pStyle w:val="TableNText"/>
              <w:cnfStyle w:val="000000000000" w:firstRow="0" w:lastRow="0" w:firstColumn="0" w:lastColumn="0" w:oddVBand="0" w:evenVBand="0" w:oddHBand="0" w:evenHBand="0" w:firstRowFirstColumn="0" w:firstRowLastColumn="0" w:lastRowFirstColumn="0" w:lastRowLastColumn="0"/>
            </w:pPr>
            <w:r w:rsidRPr="006709FB">
              <w:t>39,073</w:t>
            </w:r>
          </w:p>
        </w:tc>
        <w:tc>
          <w:tcPr>
            <w:tcW w:w="3872" w:type="dxa"/>
            <w:shd w:val="clear" w:color="auto" w:fill="E6E6E1" w:themeFill="accent5"/>
            <w:noWrap/>
          </w:tcPr>
          <w:p w14:paraId="3213CEB9" w14:textId="38F23E3E" w:rsidR="002F4C2C" w:rsidRPr="006709FB" w:rsidRDefault="002F4C2C" w:rsidP="002F4C2C">
            <w:pPr>
              <w:pStyle w:val="TableNText"/>
              <w:cnfStyle w:val="000000000000" w:firstRow="0" w:lastRow="0" w:firstColumn="0" w:lastColumn="0" w:oddVBand="0" w:evenVBand="0" w:oddHBand="0" w:evenHBand="0" w:firstRowFirstColumn="0" w:firstRowLastColumn="0" w:lastRowFirstColumn="0" w:lastRowLastColumn="0"/>
            </w:pPr>
            <w:r w:rsidRPr="006709FB">
              <w:t>38,500</w:t>
            </w:r>
          </w:p>
        </w:tc>
        <w:tc>
          <w:tcPr>
            <w:tcW w:w="3871" w:type="dxa"/>
            <w:shd w:val="clear" w:color="auto" w:fill="E6E6E1" w:themeFill="accent5"/>
            <w:noWrap/>
          </w:tcPr>
          <w:p w14:paraId="3CEE653A" w14:textId="086E6661" w:rsidR="002F4C2C" w:rsidRPr="006709FB" w:rsidRDefault="002F4C2C" w:rsidP="002F4C2C">
            <w:pPr>
              <w:pStyle w:val="TableNText"/>
              <w:cnfStyle w:val="000000000000" w:firstRow="0" w:lastRow="0" w:firstColumn="0" w:lastColumn="0" w:oddVBand="0" w:evenVBand="0" w:oddHBand="0" w:evenHBand="0" w:firstRowFirstColumn="0" w:firstRowLastColumn="0" w:lastRowFirstColumn="0" w:lastRowLastColumn="0"/>
            </w:pPr>
            <w:r w:rsidRPr="006709FB">
              <w:t>18,404</w:t>
            </w:r>
          </w:p>
        </w:tc>
      </w:tr>
    </w:tbl>
    <w:p w14:paraId="17C67D88" w14:textId="77777777" w:rsidR="00ED4658" w:rsidRPr="006709FB" w:rsidRDefault="00ED4658">
      <w:pPr>
        <w:spacing w:after="160" w:line="259" w:lineRule="auto"/>
      </w:pPr>
      <w:bookmarkStart w:id="271" w:name="_Ref114829649"/>
      <w:r w:rsidRPr="006709FB">
        <w:br w:type="page"/>
      </w:r>
    </w:p>
    <w:p w14:paraId="4FB7EB50" w14:textId="32FDCB41" w:rsidR="00BA0BAF" w:rsidRPr="006709FB" w:rsidRDefault="005572A9" w:rsidP="00BA0BAF">
      <w:pPr>
        <w:rPr>
          <w:rFonts w:asciiTheme="majorHAnsi" w:hAnsiTheme="majorHAnsi" w:cstheme="majorHAnsi"/>
        </w:rPr>
      </w:pPr>
      <w:r w:rsidRPr="006709FB">
        <w:rPr>
          <w:rFonts w:asciiTheme="majorHAnsi" w:hAnsiTheme="majorHAnsi" w:cstheme="majorHAnsi"/>
        </w:rPr>
        <w:t>Costs for community-based care</w:t>
      </w:r>
    </w:p>
    <w:p w14:paraId="734FC44B" w14:textId="01534A01" w:rsidR="005572A9" w:rsidRPr="006709FB" w:rsidRDefault="005572A9" w:rsidP="005572A9">
      <w:pPr>
        <w:pStyle w:val="Caption"/>
      </w:pPr>
      <w:bookmarkStart w:id="272" w:name="_Ref133094923"/>
      <w:r w:rsidRPr="006709FB">
        <w:t xml:space="preserve">Table </w:t>
      </w:r>
      <w:r w:rsidRPr="006709FB">
        <w:fldChar w:fldCharType="begin"/>
      </w:r>
      <w:r w:rsidRPr="006709FB">
        <w:instrText xml:space="preserve"> SEQ Table \* ARABIC </w:instrText>
      </w:r>
      <w:r w:rsidRPr="006709FB">
        <w:fldChar w:fldCharType="separate"/>
      </w:r>
      <w:r w:rsidR="0009574F">
        <w:rPr>
          <w:noProof/>
        </w:rPr>
        <w:t>28</w:t>
      </w:r>
      <w:r w:rsidRPr="006709FB">
        <w:fldChar w:fldCharType="end"/>
      </w:r>
      <w:bookmarkEnd w:id="272"/>
      <w:r w:rsidRPr="006709FB">
        <w:t xml:space="preserve"> | </w:t>
      </w:r>
      <w:r w:rsidR="00A57F49" w:rsidRPr="006709FB">
        <w:t>Detailed costs for best practice community-based care for Diabetic Foot Ulcers in the baseline scenario with sensitivity analysis</w:t>
      </w:r>
    </w:p>
    <w:tbl>
      <w:tblPr>
        <w:tblStyle w:val="NousTableStyletopandsideheading"/>
        <w:tblW w:w="5000" w:type="pct"/>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ayout w:type="fixed"/>
        <w:tblLook w:val="04A0" w:firstRow="1" w:lastRow="0" w:firstColumn="1" w:lastColumn="0" w:noHBand="0" w:noVBand="1"/>
      </w:tblPr>
      <w:tblGrid>
        <w:gridCol w:w="2276"/>
        <w:gridCol w:w="3871"/>
        <w:gridCol w:w="3872"/>
        <w:gridCol w:w="3871"/>
      </w:tblGrid>
      <w:tr w:rsidR="005321B9" w:rsidRPr="006709FB" w14:paraId="3C2BA12A" w14:textId="77777777" w:rsidTr="003B14D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3061AA54" w14:textId="77777777" w:rsidR="005321B9" w:rsidRPr="006709FB" w:rsidRDefault="005321B9" w:rsidP="003B14D2">
            <w:pPr>
              <w:pStyle w:val="TableNheader"/>
              <w:rPr>
                <w:b w:val="0"/>
                <w:bCs/>
                <w:color w:val="FFFFFF" w:themeColor="background1"/>
              </w:rPr>
            </w:pPr>
            <w:r w:rsidRPr="006709FB">
              <w:rPr>
                <w:b w:val="0"/>
                <w:bCs/>
                <w:color w:val="FFFFFF" w:themeColor="background1"/>
              </w:rPr>
              <w:t>Financial year</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2DD02731" w14:textId="77777777" w:rsidR="005321B9" w:rsidRPr="006709FB" w:rsidRDefault="005321B9"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3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257C5200" w14:textId="77777777" w:rsidR="005321B9" w:rsidRPr="006709FB" w:rsidRDefault="005321B9"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2D62A39E" w14:textId="77777777" w:rsidR="005321B9" w:rsidRPr="006709FB" w:rsidRDefault="005321B9"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4367B8" w:rsidRPr="006709FB" w14:paraId="2F4EE1AC"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none" w:sz="0" w:space="0" w:color="auto"/>
            </w:tcBorders>
            <w:shd w:val="clear" w:color="auto" w:fill="F2F2F2" w:themeFill="background1" w:themeFillShade="F2"/>
            <w:noWrap/>
            <w:hideMark/>
          </w:tcPr>
          <w:p w14:paraId="70D2AE02" w14:textId="77777777" w:rsidR="004367B8" w:rsidRPr="006709FB" w:rsidRDefault="004367B8" w:rsidP="004367B8">
            <w:pPr>
              <w:pStyle w:val="TableNheader"/>
              <w:jc w:val="left"/>
              <w:rPr>
                <w:b w:val="0"/>
                <w:bCs/>
              </w:rPr>
            </w:pPr>
            <w:r w:rsidRPr="006709FB">
              <w:rPr>
                <w:b w:val="0"/>
                <w:bCs/>
              </w:rPr>
              <w:t>2023-24</w:t>
            </w:r>
          </w:p>
        </w:tc>
        <w:tc>
          <w:tcPr>
            <w:tcW w:w="3871" w:type="dxa"/>
            <w:tcBorders>
              <w:top w:val="single" w:sz="4" w:space="0" w:color="FFFFFF" w:themeColor="background1"/>
            </w:tcBorders>
            <w:noWrap/>
          </w:tcPr>
          <w:p w14:paraId="5D6A7631" w14:textId="1B78D8C2" w:rsidR="004367B8" w:rsidRPr="006709FB" w:rsidRDefault="004367B8" w:rsidP="004367B8">
            <w:pPr>
              <w:pStyle w:val="TableNText"/>
              <w:cnfStyle w:val="000000000000" w:firstRow="0" w:lastRow="0" w:firstColumn="0" w:lastColumn="0" w:oddVBand="0" w:evenVBand="0" w:oddHBand="0" w:evenHBand="0" w:firstRowFirstColumn="0" w:firstRowLastColumn="0" w:lastRowFirstColumn="0" w:lastRowLastColumn="0"/>
            </w:pPr>
            <w:r w:rsidRPr="006709FB">
              <w:t>$34,530,190</w:t>
            </w:r>
          </w:p>
        </w:tc>
        <w:tc>
          <w:tcPr>
            <w:tcW w:w="3872" w:type="dxa"/>
            <w:tcBorders>
              <w:top w:val="single" w:sz="4" w:space="0" w:color="FFFFFF" w:themeColor="background1"/>
            </w:tcBorders>
            <w:noWrap/>
          </w:tcPr>
          <w:p w14:paraId="58450C31" w14:textId="206DEEDD" w:rsidR="004367B8" w:rsidRPr="006709FB" w:rsidRDefault="004367B8" w:rsidP="004367B8">
            <w:pPr>
              <w:pStyle w:val="TableNText"/>
              <w:cnfStyle w:val="000000000000" w:firstRow="0" w:lastRow="0" w:firstColumn="0" w:lastColumn="0" w:oddVBand="0" w:evenVBand="0" w:oddHBand="0" w:evenHBand="0" w:firstRowFirstColumn="0" w:firstRowLastColumn="0" w:lastRowFirstColumn="0" w:lastRowLastColumn="0"/>
            </w:pPr>
            <w:r w:rsidRPr="006709FB">
              <w:t>$56,705,828</w:t>
            </w:r>
          </w:p>
        </w:tc>
        <w:tc>
          <w:tcPr>
            <w:tcW w:w="3871" w:type="dxa"/>
            <w:tcBorders>
              <w:top w:val="single" w:sz="4" w:space="0" w:color="FFFFFF" w:themeColor="background1"/>
            </w:tcBorders>
            <w:noWrap/>
          </w:tcPr>
          <w:p w14:paraId="6BF19E32" w14:textId="7AE5FDF9" w:rsidR="004367B8" w:rsidRPr="006709FB" w:rsidRDefault="004367B8" w:rsidP="004367B8">
            <w:pPr>
              <w:pStyle w:val="TableNText"/>
              <w:cnfStyle w:val="000000000000" w:firstRow="0" w:lastRow="0" w:firstColumn="0" w:lastColumn="0" w:oddVBand="0" w:evenVBand="0" w:oddHBand="0" w:evenHBand="0" w:firstRowFirstColumn="0" w:firstRowLastColumn="0" w:lastRowFirstColumn="0" w:lastRowLastColumn="0"/>
            </w:pPr>
            <w:r w:rsidRPr="006709FB">
              <w:t>$81,321,099</w:t>
            </w:r>
          </w:p>
        </w:tc>
      </w:tr>
      <w:tr w:rsidR="004367B8" w:rsidRPr="006709FB" w14:paraId="09689DE2"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0034408E" w14:textId="77777777" w:rsidR="004367B8" w:rsidRPr="006709FB" w:rsidRDefault="004367B8" w:rsidP="004367B8">
            <w:pPr>
              <w:pStyle w:val="TableNheader"/>
              <w:jc w:val="left"/>
              <w:rPr>
                <w:b w:val="0"/>
                <w:bCs/>
              </w:rPr>
            </w:pPr>
            <w:r w:rsidRPr="006709FB">
              <w:rPr>
                <w:b w:val="0"/>
                <w:bCs/>
              </w:rPr>
              <w:t>2024-25</w:t>
            </w:r>
          </w:p>
        </w:tc>
        <w:tc>
          <w:tcPr>
            <w:tcW w:w="3871" w:type="dxa"/>
            <w:noWrap/>
          </w:tcPr>
          <w:p w14:paraId="6F9D3C7C" w14:textId="7E6DFF62" w:rsidR="004367B8" w:rsidRPr="006709FB" w:rsidRDefault="004367B8" w:rsidP="004367B8">
            <w:pPr>
              <w:pStyle w:val="TableNText"/>
              <w:cnfStyle w:val="000000000000" w:firstRow="0" w:lastRow="0" w:firstColumn="0" w:lastColumn="0" w:oddVBand="0" w:evenVBand="0" w:oddHBand="0" w:evenHBand="0" w:firstRowFirstColumn="0" w:firstRowLastColumn="0" w:lastRowFirstColumn="0" w:lastRowLastColumn="0"/>
            </w:pPr>
            <w:r w:rsidRPr="006709FB">
              <w:t>$35,135,726</w:t>
            </w:r>
          </w:p>
        </w:tc>
        <w:tc>
          <w:tcPr>
            <w:tcW w:w="3872" w:type="dxa"/>
            <w:noWrap/>
          </w:tcPr>
          <w:p w14:paraId="7E264406" w14:textId="4B72938B" w:rsidR="004367B8" w:rsidRPr="006709FB" w:rsidRDefault="004367B8" w:rsidP="004367B8">
            <w:pPr>
              <w:pStyle w:val="TableNText"/>
              <w:cnfStyle w:val="000000000000" w:firstRow="0" w:lastRow="0" w:firstColumn="0" w:lastColumn="0" w:oddVBand="0" w:evenVBand="0" w:oddHBand="0" w:evenHBand="0" w:firstRowFirstColumn="0" w:firstRowLastColumn="0" w:lastRowFirstColumn="0" w:lastRowLastColumn="0"/>
            </w:pPr>
            <w:r w:rsidRPr="006709FB">
              <w:t>$57,700,246</w:t>
            </w:r>
          </w:p>
        </w:tc>
        <w:tc>
          <w:tcPr>
            <w:tcW w:w="3871" w:type="dxa"/>
            <w:noWrap/>
          </w:tcPr>
          <w:p w14:paraId="1D0CA6D3" w14:textId="7932D88E" w:rsidR="004367B8" w:rsidRPr="006709FB" w:rsidRDefault="004367B8" w:rsidP="004367B8">
            <w:pPr>
              <w:pStyle w:val="TableNText"/>
              <w:cnfStyle w:val="000000000000" w:firstRow="0" w:lastRow="0" w:firstColumn="0" w:lastColumn="0" w:oddVBand="0" w:evenVBand="0" w:oddHBand="0" w:evenHBand="0" w:firstRowFirstColumn="0" w:firstRowLastColumn="0" w:lastRowFirstColumn="0" w:lastRowLastColumn="0"/>
            </w:pPr>
            <w:r w:rsidRPr="006709FB">
              <w:t>$82,747,182</w:t>
            </w:r>
          </w:p>
        </w:tc>
      </w:tr>
      <w:tr w:rsidR="004367B8" w:rsidRPr="006709FB" w14:paraId="2442985D"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0D7DA78B" w14:textId="77777777" w:rsidR="004367B8" w:rsidRPr="006709FB" w:rsidRDefault="004367B8" w:rsidP="004367B8">
            <w:pPr>
              <w:pStyle w:val="TableNheader"/>
              <w:jc w:val="left"/>
              <w:rPr>
                <w:b w:val="0"/>
                <w:bCs/>
              </w:rPr>
            </w:pPr>
            <w:r w:rsidRPr="006709FB">
              <w:rPr>
                <w:b w:val="0"/>
                <w:bCs/>
              </w:rPr>
              <w:t>2025-26</w:t>
            </w:r>
          </w:p>
        </w:tc>
        <w:tc>
          <w:tcPr>
            <w:tcW w:w="3871" w:type="dxa"/>
            <w:noWrap/>
          </w:tcPr>
          <w:p w14:paraId="28913B11" w14:textId="6544F44E" w:rsidR="004367B8" w:rsidRPr="006709FB" w:rsidRDefault="004367B8" w:rsidP="004367B8">
            <w:pPr>
              <w:pStyle w:val="TableNText"/>
              <w:cnfStyle w:val="000000000000" w:firstRow="0" w:lastRow="0" w:firstColumn="0" w:lastColumn="0" w:oddVBand="0" w:evenVBand="0" w:oddHBand="0" w:evenHBand="0" w:firstRowFirstColumn="0" w:firstRowLastColumn="0" w:lastRowFirstColumn="0" w:lastRowLastColumn="0"/>
            </w:pPr>
            <w:r w:rsidRPr="006709FB">
              <w:t>$35,744,123</w:t>
            </w:r>
          </w:p>
        </w:tc>
        <w:tc>
          <w:tcPr>
            <w:tcW w:w="3872" w:type="dxa"/>
            <w:noWrap/>
          </w:tcPr>
          <w:p w14:paraId="6693BE29" w14:textId="13533163" w:rsidR="004367B8" w:rsidRPr="006709FB" w:rsidRDefault="004367B8" w:rsidP="004367B8">
            <w:pPr>
              <w:pStyle w:val="TableNText"/>
              <w:cnfStyle w:val="000000000000" w:firstRow="0" w:lastRow="0" w:firstColumn="0" w:lastColumn="0" w:oddVBand="0" w:evenVBand="0" w:oddHBand="0" w:evenHBand="0" w:firstRowFirstColumn="0" w:firstRowLastColumn="0" w:lastRowFirstColumn="0" w:lastRowLastColumn="0"/>
            </w:pPr>
            <w:r w:rsidRPr="006709FB">
              <w:t>$58,699,361</w:t>
            </w:r>
          </w:p>
        </w:tc>
        <w:tc>
          <w:tcPr>
            <w:tcW w:w="3871" w:type="dxa"/>
            <w:noWrap/>
          </w:tcPr>
          <w:p w14:paraId="4CF31392" w14:textId="327CCD02" w:rsidR="004367B8" w:rsidRPr="006709FB" w:rsidRDefault="004367B8" w:rsidP="004367B8">
            <w:pPr>
              <w:pStyle w:val="TableNText"/>
              <w:cnfStyle w:val="000000000000" w:firstRow="0" w:lastRow="0" w:firstColumn="0" w:lastColumn="0" w:oddVBand="0" w:evenVBand="0" w:oddHBand="0" w:evenHBand="0" w:firstRowFirstColumn="0" w:firstRowLastColumn="0" w:lastRowFirstColumn="0" w:lastRowLastColumn="0"/>
            </w:pPr>
            <w:r w:rsidRPr="006709FB">
              <w:t>$84,179,999</w:t>
            </w:r>
          </w:p>
        </w:tc>
      </w:tr>
      <w:tr w:rsidR="004367B8" w:rsidRPr="006709FB" w14:paraId="1B22BD23"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29DBF6D6" w14:textId="77777777" w:rsidR="004367B8" w:rsidRPr="006709FB" w:rsidRDefault="004367B8" w:rsidP="004367B8">
            <w:pPr>
              <w:pStyle w:val="TableNheader"/>
              <w:jc w:val="left"/>
              <w:rPr>
                <w:b w:val="0"/>
                <w:bCs/>
              </w:rPr>
            </w:pPr>
            <w:r w:rsidRPr="006709FB">
              <w:rPr>
                <w:b w:val="0"/>
                <w:bCs/>
              </w:rPr>
              <w:t>2026-27</w:t>
            </w:r>
          </w:p>
        </w:tc>
        <w:tc>
          <w:tcPr>
            <w:tcW w:w="3871" w:type="dxa"/>
            <w:noWrap/>
          </w:tcPr>
          <w:p w14:paraId="76993B6B" w14:textId="18B5FF76" w:rsidR="004367B8" w:rsidRPr="006709FB" w:rsidRDefault="004367B8" w:rsidP="004367B8">
            <w:pPr>
              <w:pStyle w:val="TableNText"/>
              <w:cnfStyle w:val="000000000000" w:firstRow="0" w:lastRow="0" w:firstColumn="0" w:lastColumn="0" w:oddVBand="0" w:evenVBand="0" w:oddHBand="0" w:evenHBand="0" w:firstRowFirstColumn="0" w:firstRowLastColumn="0" w:lastRowFirstColumn="0" w:lastRowLastColumn="0"/>
            </w:pPr>
            <w:r w:rsidRPr="006709FB">
              <w:t>$36,356,131</w:t>
            </w:r>
          </w:p>
        </w:tc>
        <w:tc>
          <w:tcPr>
            <w:tcW w:w="3872" w:type="dxa"/>
            <w:noWrap/>
          </w:tcPr>
          <w:p w14:paraId="6F89633E" w14:textId="7C92D5BE" w:rsidR="004367B8" w:rsidRPr="006709FB" w:rsidRDefault="004367B8" w:rsidP="004367B8">
            <w:pPr>
              <w:pStyle w:val="TableNText"/>
              <w:cnfStyle w:val="000000000000" w:firstRow="0" w:lastRow="0" w:firstColumn="0" w:lastColumn="0" w:oddVBand="0" w:evenVBand="0" w:oddHBand="0" w:evenHBand="0" w:firstRowFirstColumn="0" w:firstRowLastColumn="0" w:lastRowFirstColumn="0" w:lastRowLastColumn="0"/>
            </w:pPr>
            <w:r w:rsidRPr="006709FB">
              <w:t>$59,704,408</w:t>
            </w:r>
          </w:p>
        </w:tc>
        <w:tc>
          <w:tcPr>
            <w:tcW w:w="3871" w:type="dxa"/>
            <w:noWrap/>
          </w:tcPr>
          <w:p w14:paraId="04B1269B" w14:textId="40289187" w:rsidR="004367B8" w:rsidRPr="006709FB" w:rsidRDefault="004367B8" w:rsidP="004367B8">
            <w:pPr>
              <w:pStyle w:val="TableNText"/>
              <w:cnfStyle w:val="000000000000" w:firstRow="0" w:lastRow="0" w:firstColumn="0" w:lastColumn="0" w:oddVBand="0" w:evenVBand="0" w:oddHBand="0" w:evenHBand="0" w:firstRowFirstColumn="0" w:firstRowLastColumn="0" w:lastRowFirstColumn="0" w:lastRowLastColumn="0"/>
            </w:pPr>
            <w:r w:rsidRPr="006709FB">
              <w:t>$85,621,324</w:t>
            </w:r>
          </w:p>
        </w:tc>
      </w:tr>
      <w:tr w:rsidR="004367B8" w:rsidRPr="006709FB" w14:paraId="413A1E7A"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1EBE9D5E" w14:textId="77777777" w:rsidR="004367B8" w:rsidRPr="006709FB" w:rsidRDefault="004367B8" w:rsidP="004367B8">
            <w:pPr>
              <w:pStyle w:val="TableNheader"/>
              <w:jc w:val="left"/>
              <w:rPr>
                <w:b w:val="0"/>
                <w:bCs/>
              </w:rPr>
            </w:pPr>
            <w:r w:rsidRPr="006709FB">
              <w:rPr>
                <w:b w:val="0"/>
                <w:bCs/>
              </w:rPr>
              <w:t>2027-28</w:t>
            </w:r>
          </w:p>
        </w:tc>
        <w:tc>
          <w:tcPr>
            <w:tcW w:w="3871" w:type="dxa"/>
            <w:noWrap/>
          </w:tcPr>
          <w:p w14:paraId="11A7D4BA" w14:textId="612BAB9C" w:rsidR="004367B8" w:rsidRPr="006709FB" w:rsidRDefault="004367B8" w:rsidP="004367B8">
            <w:pPr>
              <w:pStyle w:val="TableNText"/>
              <w:cnfStyle w:val="000000000000" w:firstRow="0" w:lastRow="0" w:firstColumn="0" w:lastColumn="0" w:oddVBand="0" w:evenVBand="0" w:oddHBand="0" w:evenHBand="0" w:firstRowFirstColumn="0" w:firstRowLastColumn="0" w:lastRowFirstColumn="0" w:lastRowLastColumn="0"/>
            </w:pPr>
            <w:r w:rsidRPr="006709FB">
              <w:t>$36,971,435</w:t>
            </w:r>
          </w:p>
        </w:tc>
        <w:tc>
          <w:tcPr>
            <w:tcW w:w="3872" w:type="dxa"/>
            <w:noWrap/>
          </w:tcPr>
          <w:p w14:paraId="6E98922C" w14:textId="759046B5" w:rsidR="004367B8" w:rsidRPr="006709FB" w:rsidRDefault="004367B8" w:rsidP="004367B8">
            <w:pPr>
              <w:pStyle w:val="TableNText"/>
              <w:cnfStyle w:val="000000000000" w:firstRow="0" w:lastRow="0" w:firstColumn="0" w:lastColumn="0" w:oddVBand="0" w:evenVBand="0" w:oddHBand="0" w:evenHBand="0" w:firstRowFirstColumn="0" w:firstRowLastColumn="0" w:lastRowFirstColumn="0" w:lastRowLastColumn="0"/>
            </w:pPr>
            <w:r w:rsidRPr="006709FB">
              <w:t>$60,714,866</w:t>
            </w:r>
          </w:p>
        </w:tc>
        <w:tc>
          <w:tcPr>
            <w:tcW w:w="3871" w:type="dxa"/>
            <w:noWrap/>
          </w:tcPr>
          <w:p w14:paraId="6E2CA16F" w14:textId="779915AA" w:rsidR="004367B8" w:rsidRPr="006709FB" w:rsidRDefault="004367B8" w:rsidP="004367B8">
            <w:pPr>
              <w:pStyle w:val="TableNText"/>
              <w:cnfStyle w:val="000000000000" w:firstRow="0" w:lastRow="0" w:firstColumn="0" w:lastColumn="0" w:oddVBand="0" w:evenVBand="0" w:oddHBand="0" w:evenHBand="0" w:firstRowFirstColumn="0" w:firstRowLastColumn="0" w:lastRowFirstColumn="0" w:lastRowLastColumn="0"/>
            </w:pPr>
            <w:r w:rsidRPr="006709FB">
              <w:t>$87,070,408</w:t>
            </w:r>
          </w:p>
        </w:tc>
      </w:tr>
      <w:tr w:rsidR="004367B8" w:rsidRPr="006709FB" w14:paraId="351D77AA"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noWrap/>
            <w:hideMark/>
          </w:tcPr>
          <w:p w14:paraId="6DB01199" w14:textId="77777777" w:rsidR="004367B8" w:rsidRPr="006709FB" w:rsidRDefault="004367B8" w:rsidP="004367B8">
            <w:pPr>
              <w:pStyle w:val="TableNheader"/>
              <w:jc w:val="left"/>
              <w:rPr>
                <w:b w:val="0"/>
                <w:bCs/>
              </w:rPr>
            </w:pPr>
            <w:r w:rsidRPr="006709FB">
              <w:rPr>
                <w:b w:val="0"/>
                <w:bCs/>
              </w:rPr>
              <w:t>TOTAL</w:t>
            </w:r>
          </w:p>
        </w:tc>
        <w:tc>
          <w:tcPr>
            <w:tcW w:w="3871" w:type="dxa"/>
            <w:shd w:val="clear" w:color="auto" w:fill="E6E6E1" w:themeFill="accent5"/>
            <w:noWrap/>
          </w:tcPr>
          <w:p w14:paraId="16A00E46" w14:textId="432D940D" w:rsidR="004367B8" w:rsidRPr="006709FB" w:rsidRDefault="004367B8" w:rsidP="004367B8">
            <w:pPr>
              <w:pStyle w:val="TableNText"/>
              <w:cnfStyle w:val="000000000000" w:firstRow="0" w:lastRow="0" w:firstColumn="0" w:lastColumn="0" w:oddVBand="0" w:evenVBand="0" w:oddHBand="0" w:evenHBand="0" w:firstRowFirstColumn="0" w:firstRowLastColumn="0" w:lastRowFirstColumn="0" w:lastRowLastColumn="0"/>
            </w:pPr>
            <w:r w:rsidRPr="006709FB">
              <w:t>$178,737,605</w:t>
            </w:r>
          </w:p>
        </w:tc>
        <w:tc>
          <w:tcPr>
            <w:tcW w:w="3872" w:type="dxa"/>
            <w:shd w:val="clear" w:color="auto" w:fill="E6E6E1" w:themeFill="accent5"/>
            <w:noWrap/>
          </w:tcPr>
          <w:p w14:paraId="1550584B" w14:textId="7192E498" w:rsidR="004367B8" w:rsidRPr="006709FB" w:rsidRDefault="004367B8" w:rsidP="004367B8">
            <w:pPr>
              <w:pStyle w:val="TableNText"/>
              <w:cnfStyle w:val="000000000000" w:firstRow="0" w:lastRow="0" w:firstColumn="0" w:lastColumn="0" w:oddVBand="0" w:evenVBand="0" w:oddHBand="0" w:evenHBand="0" w:firstRowFirstColumn="0" w:firstRowLastColumn="0" w:lastRowFirstColumn="0" w:lastRowLastColumn="0"/>
            </w:pPr>
            <w:r w:rsidRPr="006709FB">
              <w:t>$293,524,709</w:t>
            </w:r>
          </w:p>
        </w:tc>
        <w:tc>
          <w:tcPr>
            <w:tcW w:w="3871" w:type="dxa"/>
            <w:shd w:val="clear" w:color="auto" w:fill="E6E6E1" w:themeFill="accent5"/>
            <w:noWrap/>
          </w:tcPr>
          <w:p w14:paraId="4657E5F3" w14:textId="020A2781" w:rsidR="004367B8" w:rsidRPr="006709FB" w:rsidRDefault="004367B8" w:rsidP="004367B8">
            <w:pPr>
              <w:pStyle w:val="TableNText"/>
              <w:cnfStyle w:val="000000000000" w:firstRow="0" w:lastRow="0" w:firstColumn="0" w:lastColumn="0" w:oddVBand="0" w:evenVBand="0" w:oddHBand="0" w:evenHBand="0" w:firstRowFirstColumn="0" w:firstRowLastColumn="0" w:lastRowFirstColumn="0" w:lastRowLastColumn="0"/>
            </w:pPr>
            <w:r w:rsidRPr="006709FB">
              <w:t>$420,940,012</w:t>
            </w:r>
          </w:p>
        </w:tc>
      </w:tr>
    </w:tbl>
    <w:p w14:paraId="4A685A58" w14:textId="77777777" w:rsidR="0034276A" w:rsidRPr="006709FB" w:rsidRDefault="0034276A">
      <w:pPr>
        <w:spacing w:after="160" w:line="259" w:lineRule="auto"/>
        <w:rPr>
          <w:rFonts w:ascii="Segoe UI Semibold" w:hAnsi="Segoe UI Semibold"/>
          <w:bCs/>
          <w:color w:val="00264D" w:themeColor="background2"/>
          <w:szCs w:val="18"/>
        </w:rPr>
      </w:pPr>
      <w:bookmarkStart w:id="273" w:name="_Ref133094926"/>
      <w:bookmarkEnd w:id="271"/>
      <w:r w:rsidRPr="006709FB">
        <w:br w:type="page"/>
      </w:r>
    </w:p>
    <w:p w14:paraId="50BA12F3" w14:textId="1E76218F" w:rsidR="001A5AC8" w:rsidRPr="006709FB" w:rsidRDefault="001A5AC8" w:rsidP="001A5AC8">
      <w:pPr>
        <w:pStyle w:val="Caption"/>
      </w:pPr>
      <w:bookmarkStart w:id="274" w:name="_Ref133225772"/>
      <w:r w:rsidRPr="006709FB">
        <w:t xml:space="preserve">Table </w:t>
      </w:r>
      <w:r w:rsidRPr="006709FB">
        <w:fldChar w:fldCharType="begin"/>
      </w:r>
      <w:r w:rsidRPr="006709FB">
        <w:instrText xml:space="preserve"> SEQ Table \* ARABIC </w:instrText>
      </w:r>
      <w:r w:rsidRPr="006709FB">
        <w:fldChar w:fldCharType="separate"/>
      </w:r>
      <w:r w:rsidR="0009574F">
        <w:rPr>
          <w:noProof/>
        </w:rPr>
        <w:t>29</w:t>
      </w:r>
      <w:r w:rsidRPr="006709FB">
        <w:fldChar w:fldCharType="end"/>
      </w:r>
      <w:bookmarkEnd w:id="273"/>
      <w:bookmarkEnd w:id="274"/>
      <w:r w:rsidRPr="006709FB">
        <w:t xml:space="preserve"> | Detailed costs for current community-based care for Diabetic Foot Ulcers in the baseline scenario with sensitivity analysis</w:t>
      </w:r>
    </w:p>
    <w:tbl>
      <w:tblPr>
        <w:tblStyle w:val="NousTableStyletopandsideheading"/>
        <w:tblW w:w="5000" w:type="pct"/>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ayout w:type="fixed"/>
        <w:tblLook w:val="04A0" w:firstRow="1" w:lastRow="0" w:firstColumn="1" w:lastColumn="0" w:noHBand="0" w:noVBand="1"/>
      </w:tblPr>
      <w:tblGrid>
        <w:gridCol w:w="2276"/>
        <w:gridCol w:w="3871"/>
        <w:gridCol w:w="3872"/>
        <w:gridCol w:w="3871"/>
      </w:tblGrid>
      <w:tr w:rsidR="00084C83" w:rsidRPr="006709FB" w14:paraId="11C91F00" w14:textId="77777777" w:rsidTr="007D24D2">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6D144296" w14:textId="77777777" w:rsidR="00084C83" w:rsidRPr="006709FB" w:rsidRDefault="00084C83" w:rsidP="003B14D2">
            <w:pPr>
              <w:pStyle w:val="TableNheader"/>
              <w:rPr>
                <w:b w:val="0"/>
                <w:bCs/>
                <w:color w:val="FFFFFF" w:themeColor="background1"/>
              </w:rPr>
            </w:pPr>
            <w:r w:rsidRPr="006709FB">
              <w:rPr>
                <w:b w:val="0"/>
                <w:bCs/>
                <w:color w:val="FFFFFF" w:themeColor="background1"/>
              </w:rPr>
              <w:t>Financial year</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3D4B7572" w14:textId="77777777" w:rsidR="00084C83" w:rsidRPr="006709FB" w:rsidRDefault="00084C83"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3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12E5611F" w14:textId="77777777" w:rsidR="00084C83" w:rsidRPr="006709FB" w:rsidRDefault="00084C83"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04CB996A" w14:textId="77777777" w:rsidR="00084C83" w:rsidRPr="006709FB" w:rsidRDefault="00084C83"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1A5AC8" w:rsidRPr="006709FB" w14:paraId="71CE6929"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none" w:sz="0" w:space="0" w:color="auto"/>
            </w:tcBorders>
            <w:shd w:val="clear" w:color="auto" w:fill="F2F2F2" w:themeFill="background1" w:themeFillShade="F2"/>
            <w:noWrap/>
            <w:hideMark/>
          </w:tcPr>
          <w:p w14:paraId="6BB6EBE9" w14:textId="77777777" w:rsidR="001A5AC8" w:rsidRPr="006709FB" w:rsidRDefault="001A5AC8" w:rsidP="001A5AC8">
            <w:pPr>
              <w:pStyle w:val="TableNheader"/>
              <w:jc w:val="left"/>
              <w:rPr>
                <w:b w:val="0"/>
                <w:bCs/>
              </w:rPr>
            </w:pPr>
            <w:r w:rsidRPr="006709FB">
              <w:rPr>
                <w:b w:val="0"/>
                <w:bCs/>
              </w:rPr>
              <w:t>2023-24</w:t>
            </w:r>
          </w:p>
        </w:tc>
        <w:tc>
          <w:tcPr>
            <w:tcW w:w="3871" w:type="dxa"/>
            <w:tcBorders>
              <w:top w:val="single" w:sz="4" w:space="0" w:color="FFFFFF" w:themeColor="background1"/>
            </w:tcBorders>
            <w:noWrap/>
          </w:tcPr>
          <w:p w14:paraId="63852A3A" w14:textId="70C436DE" w:rsidR="001A5AC8" w:rsidRPr="006709FB" w:rsidRDefault="001A5AC8" w:rsidP="001A5AC8">
            <w:pPr>
              <w:pStyle w:val="TableNText"/>
              <w:cnfStyle w:val="000000000000" w:firstRow="0" w:lastRow="0" w:firstColumn="0" w:lastColumn="0" w:oddVBand="0" w:evenVBand="0" w:oddHBand="0" w:evenHBand="0" w:firstRowFirstColumn="0" w:firstRowLastColumn="0" w:lastRowFirstColumn="0" w:lastRowLastColumn="0"/>
            </w:pPr>
            <w:r w:rsidRPr="006709FB">
              <w:t>$53,068,980</w:t>
            </w:r>
          </w:p>
        </w:tc>
        <w:tc>
          <w:tcPr>
            <w:tcW w:w="3872" w:type="dxa"/>
            <w:tcBorders>
              <w:top w:val="single" w:sz="4" w:space="0" w:color="FFFFFF" w:themeColor="background1"/>
            </w:tcBorders>
            <w:noWrap/>
          </w:tcPr>
          <w:p w14:paraId="06B1D228" w14:textId="05B09D06" w:rsidR="001A5AC8" w:rsidRPr="006709FB" w:rsidRDefault="001A5AC8" w:rsidP="001A5AC8">
            <w:pPr>
              <w:pStyle w:val="TableNText"/>
              <w:cnfStyle w:val="000000000000" w:firstRow="0" w:lastRow="0" w:firstColumn="0" w:lastColumn="0" w:oddVBand="0" w:evenVBand="0" w:oddHBand="0" w:evenHBand="0" w:firstRowFirstColumn="0" w:firstRowLastColumn="0" w:lastRowFirstColumn="0" w:lastRowLastColumn="0"/>
            </w:pPr>
            <w:r w:rsidRPr="006709FB">
              <w:t>$87,150,418</w:t>
            </w:r>
          </w:p>
        </w:tc>
        <w:tc>
          <w:tcPr>
            <w:tcW w:w="3871" w:type="dxa"/>
            <w:tcBorders>
              <w:top w:val="single" w:sz="4" w:space="0" w:color="FFFFFF" w:themeColor="background1"/>
            </w:tcBorders>
            <w:noWrap/>
          </w:tcPr>
          <w:p w14:paraId="6ED80F43" w14:textId="70868E0A" w:rsidR="001A5AC8" w:rsidRPr="006709FB" w:rsidRDefault="001A5AC8" w:rsidP="001A5AC8">
            <w:pPr>
              <w:pStyle w:val="TableNText"/>
              <w:cnfStyle w:val="000000000000" w:firstRow="0" w:lastRow="0" w:firstColumn="0" w:lastColumn="0" w:oddVBand="0" w:evenVBand="0" w:oddHBand="0" w:evenHBand="0" w:firstRowFirstColumn="0" w:firstRowLastColumn="0" w:lastRowFirstColumn="0" w:lastRowLastColumn="0"/>
            </w:pPr>
            <w:r w:rsidRPr="006709FB">
              <w:t>$124,981,294</w:t>
            </w:r>
          </w:p>
        </w:tc>
      </w:tr>
      <w:tr w:rsidR="001A5AC8" w:rsidRPr="006709FB" w14:paraId="1A7853B6"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16A5326C" w14:textId="77777777" w:rsidR="001A5AC8" w:rsidRPr="006709FB" w:rsidRDefault="001A5AC8" w:rsidP="001A5AC8">
            <w:pPr>
              <w:pStyle w:val="TableNheader"/>
              <w:jc w:val="left"/>
              <w:rPr>
                <w:b w:val="0"/>
                <w:bCs/>
              </w:rPr>
            </w:pPr>
            <w:r w:rsidRPr="006709FB">
              <w:rPr>
                <w:b w:val="0"/>
                <w:bCs/>
              </w:rPr>
              <w:t>2024-25</w:t>
            </w:r>
          </w:p>
        </w:tc>
        <w:tc>
          <w:tcPr>
            <w:tcW w:w="3871" w:type="dxa"/>
            <w:noWrap/>
          </w:tcPr>
          <w:p w14:paraId="5A8C1BB2" w14:textId="371FF76D" w:rsidR="001A5AC8" w:rsidRPr="006709FB" w:rsidRDefault="001A5AC8" w:rsidP="001A5AC8">
            <w:pPr>
              <w:pStyle w:val="TableNText"/>
              <w:cnfStyle w:val="000000000000" w:firstRow="0" w:lastRow="0" w:firstColumn="0" w:lastColumn="0" w:oddVBand="0" w:evenVBand="0" w:oddHBand="0" w:evenHBand="0" w:firstRowFirstColumn="0" w:firstRowLastColumn="0" w:lastRowFirstColumn="0" w:lastRowLastColumn="0"/>
            </w:pPr>
            <w:r w:rsidRPr="006709FB">
              <w:t>$53,999,621</w:t>
            </w:r>
          </w:p>
        </w:tc>
        <w:tc>
          <w:tcPr>
            <w:tcW w:w="3872" w:type="dxa"/>
            <w:noWrap/>
          </w:tcPr>
          <w:p w14:paraId="4C0F59EC" w14:textId="72E3AAD7" w:rsidR="001A5AC8" w:rsidRPr="006709FB" w:rsidRDefault="001A5AC8" w:rsidP="001A5AC8">
            <w:pPr>
              <w:pStyle w:val="TableNText"/>
              <w:cnfStyle w:val="000000000000" w:firstRow="0" w:lastRow="0" w:firstColumn="0" w:lastColumn="0" w:oddVBand="0" w:evenVBand="0" w:oddHBand="0" w:evenHBand="0" w:firstRowFirstColumn="0" w:firstRowLastColumn="0" w:lastRowFirstColumn="0" w:lastRowLastColumn="0"/>
            </w:pPr>
            <w:r w:rsidRPr="006709FB">
              <w:t>$88,678,726</w:t>
            </w:r>
          </w:p>
        </w:tc>
        <w:tc>
          <w:tcPr>
            <w:tcW w:w="3871" w:type="dxa"/>
            <w:noWrap/>
          </w:tcPr>
          <w:p w14:paraId="03F99FE9" w14:textId="50353927" w:rsidR="001A5AC8" w:rsidRPr="006709FB" w:rsidRDefault="001A5AC8" w:rsidP="001A5AC8">
            <w:pPr>
              <w:pStyle w:val="TableNText"/>
              <w:cnfStyle w:val="000000000000" w:firstRow="0" w:lastRow="0" w:firstColumn="0" w:lastColumn="0" w:oddVBand="0" w:evenVBand="0" w:oddHBand="0" w:evenHBand="0" w:firstRowFirstColumn="0" w:firstRowLastColumn="0" w:lastRowFirstColumn="0" w:lastRowLastColumn="0"/>
            </w:pPr>
            <w:r w:rsidRPr="006709FB">
              <w:t>$127,173,021</w:t>
            </w:r>
          </w:p>
        </w:tc>
      </w:tr>
      <w:tr w:rsidR="001A5AC8" w:rsidRPr="006709FB" w14:paraId="08B4BA53"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15302B16" w14:textId="77777777" w:rsidR="001A5AC8" w:rsidRPr="006709FB" w:rsidRDefault="001A5AC8" w:rsidP="001A5AC8">
            <w:pPr>
              <w:pStyle w:val="TableNheader"/>
              <w:jc w:val="left"/>
              <w:rPr>
                <w:b w:val="0"/>
                <w:bCs/>
              </w:rPr>
            </w:pPr>
            <w:r w:rsidRPr="006709FB">
              <w:rPr>
                <w:b w:val="0"/>
                <w:bCs/>
              </w:rPr>
              <w:t>2025-26</w:t>
            </w:r>
          </w:p>
        </w:tc>
        <w:tc>
          <w:tcPr>
            <w:tcW w:w="3871" w:type="dxa"/>
            <w:noWrap/>
          </w:tcPr>
          <w:p w14:paraId="73F1A6C8" w14:textId="03AF6311" w:rsidR="001A5AC8" w:rsidRPr="006709FB" w:rsidRDefault="001A5AC8" w:rsidP="001A5AC8">
            <w:pPr>
              <w:pStyle w:val="TableNText"/>
              <w:cnfStyle w:val="000000000000" w:firstRow="0" w:lastRow="0" w:firstColumn="0" w:lastColumn="0" w:oddVBand="0" w:evenVBand="0" w:oddHBand="0" w:evenHBand="0" w:firstRowFirstColumn="0" w:firstRowLastColumn="0" w:lastRowFirstColumn="0" w:lastRowLastColumn="0"/>
            </w:pPr>
            <w:r w:rsidRPr="006709FB">
              <w:t>$54,934,658</w:t>
            </w:r>
          </w:p>
        </w:tc>
        <w:tc>
          <w:tcPr>
            <w:tcW w:w="3872" w:type="dxa"/>
            <w:noWrap/>
          </w:tcPr>
          <w:p w14:paraId="189844EA" w14:textId="6F402892" w:rsidR="001A5AC8" w:rsidRPr="006709FB" w:rsidRDefault="001A5AC8" w:rsidP="001A5AC8">
            <w:pPr>
              <w:pStyle w:val="TableNText"/>
              <w:cnfStyle w:val="000000000000" w:firstRow="0" w:lastRow="0" w:firstColumn="0" w:lastColumn="0" w:oddVBand="0" w:evenVBand="0" w:oddHBand="0" w:evenHBand="0" w:firstRowFirstColumn="0" w:firstRowLastColumn="0" w:lastRowFirstColumn="0" w:lastRowLastColumn="0"/>
            </w:pPr>
            <w:r w:rsidRPr="006709FB">
              <w:t>$90,214,252</w:t>
            </w:r>
          </w:p>
        </w:tc>
        <w:tc>
          <w:tcPr>
            <w:tcW w:w="3871" w:type="dxa"/>
            <w:noWrap/>
          </w:tcPr>
          <w:p w14:paraId="24987B08" w14:textId="33D87838" w:rsidR="001A5AC8" w:rsidRPr="006709FB" w:rsidRDefault="001A5AC8" w:rsidP="001A5AC8">
            <w:pPr>
              <w:pStyle w:val="TableNText"/>
              <w:cnfStyle w:val="000000000000" w:firstRow="0" w:lastRow="0" w:firstColumn="0" w:lastColumn="0" w:oddVBand="0" w:evenVBand="0" w:oddHBand="0" w:evenHBand="0" w:firstRowFirstColumn="0" w:firstRowLastColumn="0" w:lastRowFirstColumn="0" w:lastRowLastColumn="0"/>
            </w:pPr>
            <w:r w:rsidRPr="006709FB">
              <w:t>$129,375,099</w:t>
            </w:r>
          </w:p>
        </w:tc>
      </w:tr>
      <w:tr w:rsidR="001A5AC8" w:rsidRPr="006709FB" w14:paraId="61C9119B"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185CC285" w14:textId="77777777" w:rsidR="001A5AC8" w:rsidRPr="006709FB" w:rsidRDefault="001A5AC8" w:rsidP="001A5AC8">
            <w:pPr>
              <w:pStyle w:val="TableNheader"/>
              <w:jc w:val="left"/>
              <w:rPr>
                <w:b w:val="0"/>
                <w:bCs/>
              </w:rPr>
            </w:pPr>
            <w:r w:rsidRPr="006709FB">
              <w:rPr>
                <w:b w:val="0"/>
                <w:bCs/>
              </w:rPr>
              <w:t>2026-27</w:t>
            </w:r>
          </w:p>
        </w:tc>
        <w:tc>
          <w:tcPr>
            <w:tcW w:w="3871" w:type="dxa"/>
            <w:noWrap/>
          </w:tcPr>
          <w:p w14:paraId="399F1CEB" w14:textId="248B11E6" w:rsidR="001A5AC8" w:rsidRPr="006709FB" w:rsidRDefault="001A5AC8" w:rsidP="001A5AC8">
            <w:pPr>
              <w:pStyle w:val="TableNText"/>
              <w:cnfStyle w:val="000000000000" w:firstRow="0" w:lastRow="0" w:firstColumn="0" w:lastColumn="0" w:oddVBand="0" w:evenVBand="0" w:oddHBand="0" w:evenHBand="0" w:firstRowFirstColumn="0" w:firstRowLastColumn="0" w:lastRowFirstColumn="0" w:lastRowLastColumn="0"/>
            </w:pPr>
            <w:r w:rsidRPr="006709FB">
              <w:t>$55,875,245</w:t>
            </w:r>
          </w:p>
        </w:tc>
        <w:tc>
          <w:tcPr>
            <w:tcW w:w="3872" w:type="dxa"/>
            <w:noWrap/>
          </w:tcPr>
          <w:p w14:paraId="28252A7B" w14:textId="088F0E3A" w:rsidR="001A5AC8" w:rsidRPr="006709FB" w:rsidRDefault="001A5AC8" w:rsidP="001A5AC8">
            <w:pPr>
              <w:pStyle w:val="TableNText"/>
              <w:cnfStyle w:val="000000000000" w:firstRow="0" w:lastRow="0" w:firstColumn="0" w:lastColumn="0" w:oddVBand="0" w:evenVBand="0" w:oddHBand="0" w:evenHBand="0" w:firstRowFirstColumn="0" w:firstRowLastColumn="0" w:lastRowFirstColumn="0" w:lastRowLastColumn="0"/>
            </w:pPr>
            <w:r w:rsidRPr="006709FB">
              <w:t>$91,758,894</w:t>
            </w:r>
          </w:p>
        </w:tc>
        <w:tc>
          <w:tcPr>
            <w:tcW w:w="3871" w:type="dxa"/>
            <w:noWrap/>
          </w:tcPr>
          <w:p w14:paraId="34DB729F" w14:textId="66C5FA43" w:rsidR="001A5AC8" w:rsidRPr="006709FB" w:rsidRDefault="001A5AC8" w:rsidP="001A5AC8">
            <w:pPr>
              <w:pStyle w:val="TableNText"/>
              <w:cnfStyle w:val="000000000000" w:firstRow="0" w:lastRow="0" w:firstColumn="0" w:lastColumn="0" w:oddVBand="0" w:evenVBand="0" w:oddHBand="0" w:evenHBand="0" w:firstRowFirstColumn="0" w:firstRowLastColumn="0" w:lastRowFirstColumn="0" w:lastRowLastColumn="0"/>
            </w:pPr>
            <w:r w:rsidRPr="006709FB">
              <w:t>$131,590,251</w:t>
            </w:r>
          </w:p>
        </w:tc>
      </w:tr>
      <w:tr w:rsidR="001A5AC8" w:rsidRPr="006709FB" w14:paraId="04D967F4"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79B54AF6" w14:textId="77777777" w:rsidR="001A5AC8" w:rsidRPr="006709FB" w:rsidRDefault="001A5AC8" w:rsidP="001A5AC8">
            <w:pPr>
              <w:pStyle w:val="TableNheader"/>
              <w:jc w:val="left"/>
              <w:rPr>
                <w:b w:val="0"/>
                <w:bCs/>
              </w:rPr>
            </w:pPr>
            <w:r w:rsidRPr="006709FB">
              <w:rPr>
                <w:b w:val="0"/>
                <w:bCs/>
              </w:rPr>
              <w:t>2027-28</w:t>
            </w:r>
          </w:p>
        </w:tc>
        <w:tc>
          <w:tcPr>
            <w:tcW w:w="3871" w:type="dxa"/>
            <w:noWrap/>
          </w:tcPr>
          <w:p w14:paraId="3B09AF89" w14:textId="3BCF36E6" w:rsidR="001A5AC8" w:rsidRPr="006709FB" w:rsidRDefault="001A5AC8" w:rsidP="001A5AC8">
            <w:pPr>
              <w:pStyle w:val="TableNText"/>
              <w:cnfStyle w:val="000000000000" w:firstRow="0" w:lastRow="0" w:firstColumn="0" w:lastColumn="0" w:oddVBand="0" w:evenVBand="0" w:oddHBand="0" w:evenHBand="0" w:firstRowFirstColumn="0" w:firstRowLastColumn="0" w:lastRowFirstColumn="0" w:lastRowLastColumn="0"/>
            </w:pPr>
            <w:r w:rsidRPr="006709FB">
              <w:t>$56,820,897</w:t>
            </w:r>
          </w:p>
        </w:tc>
        <w:tc>
          <w:tcPr>
            <w:tcW w:w="3872" w:type="dxa"/>
            <w:noWrap/>
          </w:tcPr>
          <w:p w14:paraId="7D9FF175" w14:textId="38FC28BB" w:rsidR="001A5AC8" w:rsidRPr="006709FB" w:rsidRDefault="001A5AC8" w:rsidP="001A5AC8">
            <w:pPr>
              <w:pStyle w:val="TableNText"/>
              <w:cnfStyle w:val="000000000000" w:firstRow="0" w:lastRow="0" w:firstColumn="0" w:lastColumn="0" w:oddVBand="0" w:evenVBand="0" w:oddHBand="0" w:evenHBand="0" w:firstRowFirstColumn="0" w:firstRowLastColumn="0" w:lastRowFirstColumn="0" w:lastRowLastColumn="0"/>
            </w:pPr>
            <w:r w:rsidRPr="006709FB">
              <w:t>$93,311,854</w:t>
            </w:r>
          </w:p>
        </w:tc>
        <w:tc>
          <w:tcPr>
            <w:tcW w:w="3871" w:type="dxa"/>
            <w:noWrap/>
          </w:tcPr>
          <w:p w14:paraId="7BFF1BC6" w14:textId="47EBFC42" w:rsidR="001A5AC8" w:rsidRPr="006709FB" w:rsidRDefault="001A5AC8" w:rsidP="001A5AC8">
            <w:pPr>
              <w:pStyle w:val="TableNText"/>
              <w:cnfStyle w:val="000000000000" w:firstRow="0" w:lastRow="0" w:firstColumn="0" w:lastColumn="0" w:oddVBand="0" w:evenVBand="0" w:oddHBand="0" w:evenHBand="0" w:firstRowFirstColumn="0" w:firstRowLastColumn="0" w:lastRowFirstColumn="0" w:lastRowLastColumn="0"/>
            </w:pPr>
            <w:r w:rsidRPr="006709FB">
              <w:t>$133,817,330</w:t>
            </w:r>
          </w:p>
        </w:tc>
      </w:tr>
      <w:tr w:rsidR="001A5AC8" w:rsidRPr="006709FB" w14:paraId="049CBAAD"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noWrap/>
            <w:hideMark/>
          </w:tcPr>
          <w:p w14:paraId="2375BA35" w14:textId="77777777" w:rsidR="001A5AC8" w:rsidRPr="006709FB" w:rsidRDefault="001A5AC8" w:rsidP="001A5AC8">
            <w:pPr>
              <w:pStyle w:val="TableNheader"/>
              <w:jc w:val="left"/>
              <w:rPr>
                <w:b w:val="0"/>
                <w:bCs/>
              </w:rPr>
            </w:pPr>
            <w:r w:rsidRPr="006709FB">
              <w:rPr>
                <w:b w:val="0"/>
                <w:bCs/>
              </w:rPr>
              <w:t>TOTAL</w:t>
            </w:r>
          </w:p>
        </w:tc>
        <w:tc>
          <w:tcPr>
            <w:tcW w:w="3871" w:type="dxa"/>
            <w:shd w:val="clear" w:color="auto" w:fill="E6E6E1" w:themeFill="accent5"/>
            <w:noWrap/>
          </w:tcPr>
          <w:p w14:paraId="7675506D" w14:textId="09A353A7" w:rsidR="001A5AC8" w:rsidRPr="006709FB" w:rsidRDefault="001A5AC8" w:rsidP="001A5AC8">
            <w:pPr>
              <w:pStyle w:val="TableNText"/>
              <w:cnfStyle w:val="000000000000" w:firstRow="0" w:lastRow="0" w:firstColumn="0" w:lastColumn="0" w:oddVBand="0" w:evenVBand="0" w:oddHBand="0" w:evenHBand="0" w:firstRowFirstColumn="0" w:firstRowLastColumn="0" w:lastRowFirstColumn="0" w:lastRowLastColumn="0"/>
            </w:pPr>
            <w:r w:rsidRPr="006709FB">
              <w:t>$274,699,401</w:t>
            </w:r>
          </w:p>
        </w:tc>
        <w:tc>
          <w:tcPr>
            <w:tcW w:w="3872" w:type="dxa"/>
            <w:shd w:val="clear" w:color="auto" w:fill="E6E6E1" w:themeFill="accent5"/>
            <w:noWrap/>
          </w:tcPr>
          <w:p w14:paraId="0D9B6940" w14:textId="2184B588" w:rsidR="001A5AC8" w:rsidRPr="006709FB" w:rsidRDefault="001A5AC8" w:rsidP="001A5AC8">
            <w:pPr>
              <w:pStyle w:val="TableNText"/>
              <w:cnfStyle w:val="000000000000" w:firstRow="0" w:lastRow="0" w:firstColumn="0" w:lastColumn="0" w:oddVBand="0" w:evenVBand="0" w:oddHBand="0" w:evenHBand="0" w:firstRowFirstColumn="0" w:firstRowLastColumn="0" w:lastRowFirstColumn="0" w:lastRowLastColumn="0"/>
            </w:pPr>
            <w:r w:rsidRPr="006709FB">
              <w:t>$451,114,144</w:t>
            </w:r>
          </w:p>
        </w:tc>
        <w:tc>
          <w:tcPr>
            <w:tcW w:w="3871" w:type="dxa"/>
            <w:shd w:val="clear" w:color="auto" w:fill="E6E6E1" w:themeFill="accent5"/>
            <w:noWrap/>
          </w:tcPr>
          <w:p w14:paraId="1E217546" w14:textId="395F1E56" w:rsidR="001A5AC8" w:rsidRPr="006709FB" w:rsidRDefault="001A5AC8" w:rsidP="001A5AC8">
            <w:pPr>
              <w:pStyle w:val="TableNText"/>
              <w:cnfStyle w:val="000000000000" w:firstRow="0" w:lastRow="0" w:firstColumn="0" w:lastColumn="0" w:oddVBand="0" w:evenVBand="0" w:oddHBand="0" w:evenHBand="0" w:firstRowFirstColumn="0" w:firstRowLastColumn="0" w:lastRowFirstColumn="0" w:lastRowLastColumn="0"/>
            </w:pPr>
            <w:r w:rsidRPr="006709FB">
              <w:t>$646,936,995</w:t>
            </w:r>
          </w:p>
        </w:tc>
      </w:tr>
    </w:tbl>
    <w:p w14:paraId="65570D19" w14:textId="77777777" w:rsidR="0034276A" w:rsidRPr="006709FB" w:rsidRDefault="0034276A">
      <w:pPr>
        <w:spacing w:after="160" w:line="259" w:lineRule="auto"/>
        <w:rPr>
          <w:rFonts w:ascii="Segoe UI Semibold" w:hAnsi="Segoe UI Semibold"/>
          <w:bCs/>
          <w:color w:val="00264D" w:themeColor="background2"/>
          <w:szCs w:val="18"/>
        </w:rPr>
      </w:pPr>
      <w:bookmarkStart w:id="275" w:name="_Ref133094928"/>
      <w:r w:rsidRPr="006709FB">
        <w:br w:type="page"/>
      </w:r>
    </w:p>
    <w:p w14:paraId="01246FB1" w14:textId="58CF5B1D" w:rsidR="00A17572" w:rsidRPr="006709FB" w:rsidRDefault="00A17572" w:rsidP="00A17572">
      <w:pPr>
        <w:pStyle w:val="Caption"/>
      </w:pPr>
      <w:bookmarkStart w:id="276" w:name="_Ref133225778"/>
      <w:r w:rsidRPr="006709FB">
        <w:t xml:space="preserve">Table </w:t>
      </w:r>
      <w:r w:rsidRPr="006709FB">
        <w:fldChar w:fldCharType="begin"/>
      </w:r>
      <w:r w:rsidRPr="006709FB">
        <w:instrText xml:space="preserve"> SEQ Table \* ARABIC </w:instrText>
      </w:r>
      <w:r w:rsidRPr="006709FB">
        <w:fldChar w:fldCharType="separate"/>
      </w:r>
      <w:r w:rsidR="0009574F">
        <w:rPr>
          <w:noProof/>
        </w:rPr>
        <w:t>30</w:t>
      </w:r>
      <w:r w:rsidRPr="006709FB">
        <w:fldChar w:fldCharType="end"/>
      </w:r>
      <w:bookmarkEnd w:id="275"/>
      <w:bookmarkEnd w:id="276"/>
      <w:r w:rsidRPr="006709FB">
        <w:t xml:space="preserve"> |</w:t>
      </w:r>
      <w:r w:rsidR="007D24D2" w:rsidRPr="006709FB">
        <w:t xml:space="preserve"> Detailed costs for best practice community-based care for Diabetic Foot Ulcers in the intervention scenario with sensitivity analysis</w:t>
      </w:r>
    </w:p>
    <w:tbl>
      <w:tblPr>
        <w:tblStyle w:val="NousTableStyletopandsideheading"/>
        <w:tblW w:w="5000" w:type="pct"/>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ayout w:type="fixed"/>
        <w:tblLook w:val="04A0" w:firstRow="1" w:lastRow="0" w:firstColumn="1" w:lastColumn="0" w:noHBand="0" w:noVBand="1"/>
      </w:tblPr>
      <w:tblGrid>
        <w:gridCol w:w="2276"/>
        <w:gridCol w:w="3871"/>
        <w:gridCol w:w="3872"/>
        <w:gridCol w:w="3871"/>
      </w:tblGrid>
      <w:tr w:rsidR="00A17572" w:rsidRPr="006709FB" w14:paraId="54A5729A" w14:textId="77777777" w:rsidTr="003B14D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3AC6E9D4" w14:textId="77777777" w:rsidR="00A17572" w:rsidRPr="006709FB" w:rsidRDefault="00A17572" w:rsidP="003B14D2">
            <w:pPr>
              <w:pStyle w:val="TableNheader"/>
              <w:rPr>
                <w:b w:val="0"/>
                <w:bCs/>
                <w:color w:val="FFFFFF" w:themeColor="background1"/>
              </w:rPr>
            </w:pPr>
            <w:r w:rsidRPr="006709FB">
              <w:rPr>
                <w:b w:val="0"/>
                <w:bCs/>
                <w:color w:val="FFFFFF" w:themeColor="background1"/>
              </w:rPr>
              <w:t>Financial year</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7C054E1E" w14:textId="77777777" w:rsidR="00A17572" w:rsidRPr="006709FB" w:rsidRDefault="00A17572"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3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7292C883" w14:textId="77777777" w:rsidR="00A17572" w:rsidRPr="006709FB" w:rsidRDefault="00A17572"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04232DEC" w14:textId="77777777" w:rsidR="00A17572" w:rsidRPr="006709FB" w:rsidRDefault="00A17572"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7D24D2" w:rsidRPr="006709FB" w14:paraId="47F03685"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none" w:sz="0" w:space="0" w:color="auto"/>
            </w:tcBorders>
            <w:shd w:val="clear" w:color="auto" w:fill="F2F2F2" w:themeFill="background1" w:themeFillShade="F2"/>
            <w:noWrap/>
            <w:hideMark/>
          </w:tcPr>
          <w:p w14:paraId="6A2A5CCD" w14:textId="77777777" w:rsidR="007D24D2" w:rsidRPr="006709FB" w:rsidRDefault="007D24D2" w:rsidP="007D24D2">
            <w:pPr>
              <w:pStyle w:val="TableNheader"/>
              <w:jc w:val="left"/>
              <w:rPr>
                <w:b w:val="0"/>
                <w:bCs/>
              </w:rPr>
            </w:pPr>
            <w:r w:rsidRPr="006709FB">
              <w:rPr>
                <w:b w:val="0"/>
                <w:bCs/>
              </w:rPr>
              <w:t>2023-24</w:t>
            </w:r>
          </w:p>
        </w:tc>
        <w:tc>
          <w:tcPr>
            <w:tcW w:w="3871" w:type="dxa"/>
            <w:tcBorders>
              <w:top w:val="single" w:sz="4" w:space="0" w:color="FFFFFF" w:themeColor="background1"/>
            </w:tcBorders>
            <w:noWrap/>
          </w:tcPr>
          <w:p w14:paraId="76372306" w14:textId="64791447" w:rsidR="007D24D2" w:rsidRPr="006709FB" w:rsidRDefault="007D24D2" w:rsidP="007D24D2">
            <w:pPr>
              <w:pStyle w:val="TableNText"/>
              <w:cnfStyle w:val="000000000000" w:firstRow="0" w:lastRow="0" w:firstColumn="0" w:lastColumn="0" w:oddVBand="0" w:evenVBand="0" w:oddHBand="0" w:evenHBand="0" w:firstRowFirstColumn="0" w:firstRowLastColumn="0" w:lastRowFirstColumn="0" w:lastRowLastColumn="0"/>
            </w:pPr>
            <w:r w:rsidRPr="006709FB">
              <w:t>$57,550,316</w:t>
            </w:r>
          </w:p>
        </w:tc>
        <w:tc>
          <w:tcPr>
            <w:tcW w:w="3872" w:type="dxa"/>
            <w:tcBorders>
              <w:top w:val="single" w:sz="4" w:space="0" w:color="FFFFFF" w:themeColor="background1"/>
            </w:tcBorders>
            <w:noWrap/>
          </w:tcPr>
          <w:p w14:paraId="3C47955D" w14:textId="243AFC91" w:rsidR="007D24D2" w:rsidRPr="006709FB" w:rsidRDefault="007D24D2" w:rsidP="007D24D2">
            <w:pPr>
              <w:pStyle w:val="TableNText"/>
              <w:cnfStyle w:val="000000000000" w:firstRow="0" w:lastRow="0" w:firstColumn="0" w:lastColumn="0" w:oddVBand="0" w:evenVBand="0" w:oddHBand="0" w:evenHBand="0" w:firstRowFirstColumn="0" w:firstRowLastColumn="0" w:lastRowFirstColumn="0" w:lastRowLastColumn="0"/>
            </w:pPr>
            <w:r w:rsidRPr="006709FB">
              <w:t>$132,313,598</w:t>
            </w:r>
          </w:p>
        </w:tc>
        <w:tc>
          <w:tcPr>
            <w:tcW w:w="3871" w:type="dxa"/>
            <w:tcBorders>
              <w:top w:val="single" w:sz="4" w:space="0" w:color="FFFFFF" w:themeColor="background1"/>
            </w:tcBorders>
            <w:noWrap/>
          </w:tcPr>
          <w:p w14:paraId="2139F81D" w14:textId="16BD0AE7" w:rsidR="007D24D2" w:rsidRPr="006709FB" w:rsidRDefault="007D24D2" w:rsidP="007D24D2">
            <w:pPr>
              <w:pStyle w:val="TableNText"/>
              <w:cnfStyle w:val="000000000000" w:firstRow="0" w:lastRow="0" w:firstColumn="0" w:lastColumn="0" w:oddVBand="0" w:evenVBand="0" w:oddHBand="0" w:evenHBand="0" w:firstRowFirstColumn="0" w:firstRowLastColumn="0" w:lastRowFirstColumn="0" w:lastRowLastColumn="0"/>
            </w:pPr>
            <w:r w:rsidRPr="006709FB">
              <w:t>$243,963,296</w:t>
            </w:r>
          </w:p>
        </w:tc>
      </w:tr>
      <w:tr w:rsidR="007D24D2" w:rsidRPr="006709FB" w14:paraId="68D6ED8B"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656858D1" w14:textId="77777777" w:rsidR="007D24D2" w:rsidRPr="006709FB" w:rsidRDefault="007D24D2" w:rsidP="007D24D2">
            <w:pPr>
              <w:pStyle w:val="TableNheader"/>
              <w:jc w:val="left"/>
              <w:rPr>
                <w:b w:val="0"/>
                <w:bCs/>
              </w:rPr>
            </w:pPr>
            <w:r w:rsidRPr="006709FB">
              <w:rPr>
                <w:b w:val="0"/>
                <w:bCs/>
              </w:rPr>
              <w:t>2024-25</w:t>
            </w:r>
          </w:p>
        </w:tc>
        <w:tc>
          <w:tcPr>
            <w:tcW w:w="3871" w:type="dxa"/>
            <w:noWrap/>
          </w:tcPr>
          <w:p w14:paraId="6F243538" w14:textId="61A5A0EC" w:rsidR="007D24D2" w:rsidRPr="006709FB" w:rsidRDefault="007D24D2" w:rsidP="007D24D2">
            <w:pPr>
              <w:pStyle w:val="TableNText"/>
              <w:cnfStyle w:val="000000000000" w:firstRow="0" w:lastRow="0" w:firstColumn="0" w:lastColumn="0" w:oddVBand="0" w:evenVBand="0" w:oddHBand="0" w:evenHBand="0" w:firstRowFirstColumn="0" w:firstRowLastColumn="0" w:lastRowFirstColumn="0" w:lastRowLastColumn="0"/>
            </w:pPr>
            <w:r w:rsidRPr="006709FB">
              <w:t>$58,559,544</w:t>
            </w:r>
          </w:p>
        </w:tc>
        <w:tc>
          <w:tcPr>
            <w:tcW w:w="3872" w:type="dxa"/>
            <w:noWrap/>
          </w:tcPr>
          <w:p w14:paraId="5B1AA9BE" w14:textId="797C4BB9" w:rsidR="007D24D2" w:rsidRPr="006709FB" w:rsidRDefault="007D24D2" w:rsidP="007D24D2">
            <w:pPr>
              <w:pStyle w:val="TableNText"/>
              <w:cnfStyle w:val="000000000000" w:firstRow="0" w:lastRow="0" w:firstColumn="0" w:lastColumn="0" w:oddVBand="0" w:evenVBand="0" w:oddHBand="0" w:evenHBand="0" w:firstRowFirstColumn="0" w:firstRowLastColumn="0" w:lastRowFirstColumn="0" w:lastRowLastColumn="0"/>
            </w:pPr>
            <w:r w:rsidRPr="006709FB">
              <w:t>$134,633,908</w:t>
            </w:r>
          </w:p>
        </w:tc>
        <w:tc>
          <w:tcPr>
            <w:tcW w:w="3871" w:type="dxa"/>
            <w:noWrap/>
          </w:tcPr>
          <w:p w14:paraId="28EEB65E" w14:textId="1C4B88D0" w:rsidR="007D24D2" w:rsidRPr="006709FB" w:rsidRDefault="007D24D2" w:rsidP="007D24D2">
            <w:pPr>
              <w:pStyle w:val="TableNText"/>
              <w:cnfStyle w:val="000000000000" w:firstRow="0" w:lastRow="0" w:firstColumn="0" w:lastColumn="0" w:oddVBand="0" w:evenVBand="0" w:oddHBand="0" w:evenHBand="0" w:firstRowFirstColumn="0" w:firstRowLastColumn="0" w:lastRowFirstColumn="0" w:lastRowLastColumn="0"/>
            </w:pPr>
            <w:r w:rsidRPr="006709FB">
              <w:t>$248,241,545</w:t>
            </w:r>
          </w:p>
        </w:tc>
      </w:tr>
      <w:tr w:rsidR="007D24D2" w:rsidRPr="006709FB" w14:paraId="24B889BE"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1863CC95" w14:textId="77777777" w:rsidR="007D24D2" w:rsidRPr="006709FB" w:rsidRDefault="007D24D2" w:rsidP="007D24D2">
            <w:pPr>
              <w:pStyle w:val="TableNheader"/>
              <w:jc w:val="left"/>
              <w:rPr>
                <w:b w:val="0"/>
                <w:bCs/>
              </w:rPr>
            </w:pPr>
            <w:r w:rsidRPr="006709FB">
              <w:rPr>
                <w:b w:val="0"/>
                <w:bCs/>
              </w:rPr>
              <w:t>2025-26</w:t>
            </w:r>
          </w:p>
        </w:tc>
        <w:tc>
          <w:tcPr>
            <w:tcW w:w="3871" w:type="dxa"/>
            <w:noWrap/>
          </w:tcPr>
          <w:p w14:paraId="47AC36DC" w14:textId="70CDF0CB" w:rsidR="007D24D2" w:rsidRPr="006709FB" w:rsidRDefault="007D24D2" w:rsidP="007D24D2">
            <w:pPr>
              <w:pStyle w:val="TableNText"/>
              <w:cnfStyle w:val="000000000000" w:firstRow="0" w:lastRow="0" w:firstColumn="0" w:lastColumn="0" w:oddVBand="0" w:evenVBand="0" w:oddHBand="0" w:evenHBand="0" w:firstRowFirstColumn="0" w:firstRowLastColumn="0" w:lastRowFirstColumn="0" w:lastRowLastColumn="0"/>
            </w:pPr>
            <w:r w:rsidRPr="006709FB">
              <w:t>$59,573,538</w:t>
            </w:r>
          </w:p>
        </w:tc>
        <w:tc>
          <w:tcPr>
            <w:tcW w:w="3872" w:type="dxa"/>
            <w:noWrap/>
          </w:tcPr>
          <w:p w14:paraId="34C181BF" w14:textId="147050FF" w:rsidR="007D24D2" w:rsidRPr="006709FB" w:rsidRDefault="007D24D2" w:rsidP="007D24D2">
            <w:pPr>
              <w:pStyle w:val="TableNText"/>
              <w:cnfStyle w:val="000000000000" w:firstRow="0" w:lastRow="0" w:firstColumn="0" w:lastColumn="0" w:oddVBand="0" w:evenVBand="0" w:oddHBand="0" w:evenHBand="0" w:firstRowFirstColumn="0" w:firstRowLastColumn="0" w:lastRowFirstColumn="0" w:lastRowLastColumn="0"/>
            </w:pPr>
            <w:r w:rsidRPr="006709FB">
              <w:t>$136,965,176</w:t>
            </w:r>
          </w:p>
        </w:tc>
        <w:tc>
          <w:tcPr>
            <w:tcW w:w="3871" w:type="dxa"/>
            <w:noWrap/>
          </w:tcPr>
          <w:p w14:paraId="7E9B3E78" w14:textId="318B27B8" w:rsidR="007D24D2" w:rsidRPr="006709FB" w:rsidRDefault="007D24D2" w:rsidP="007D24D2">
            <w:pPr>
              <w:pStyle w:val="TableNText"/>
              <w:cnfStyle w:val="000000000000" w:firstRow="0" w:lastRow="0" w:firstColumn="0" w:lastColumn="0" w:oddVBand="0" w:evenVBand="0" w:oddHBand="0" w:evenHBand="0" w:firstRowFirstColumn="0" w:firstRowLastColumn="0" w:lastRowFirstColumn="0" w:lastRowLastColumn="0"/>
            </w:pPr>
            <w:r w:rsidRPr="006709FB">
              <w:t>$252,539,998</w:t>
            </w:r>
          </w:p>
        </w:tc>
      </w:tr>
      <w:tr w:rsidR="007D24D2" w:rsidRPr="006709FB" w14:paraId="611E7A50"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5688F326" w14:textId="77777777" w:rsidR="007D24D2" w:rsidRPr="006709FB" w:rsidRDefault="007D24D2" w:rsidP="007D24D2">
            <w:pPr>
              <w:pStyle w:val="TableNheader"/>
              <w:jc w:val="left"/>
              <w:rPr>
                <w:b w:val="0"/>
                <w:bCs/>
              </w:rPr>
            </w:pPr>
            <w:r w:rsidRPr="006709FB">
              <w:rPr>
                <w:b w:val="0"/>
                <w:bCs/>
              </w:rPr>
              <w:t>2026-27</w:t>
            </w:r>
          </w:p>
        </w:tc>
        <w:tc>
          <w:tcPr>
            <w:tcW w:w="3871" w:type="dxa"/>
            <w:noWrap/>
          </w:tcPr>
          <w:p w14:paraId="5EE4CA53" w14:textId="3152E41F" w:rsidR="007D24D2" w:rsidRPr="006709FB" w:rsidRDefault="007D24D2" w:rsidP="007D24D2">
            <w:pPr>
              <w:pStyle w:val="TableNText"/>
              <w:cnfStyle w:val="000000000000" w:firstRow="0" w:lastRow="0" w:firstColumn="0" w:lastColumn="0" w:oddVBand="0" w:evenVBand="0" w:oddHBand="0" w:evenHBand="0" w:firstRowFirstColumn="0" w:firstRowLastColumn="0" w:lastRowFirstColumn="0" w:lastRowLastColumn="0"/>
            </w:pPr>
            <w:r w:rsidRPr="006709FB">
              <w:t>$60,593,552</w:t>
            </w:r>
          </w:p>
        </w:tc>
        <w:tc>
          <w:tcPr>
            <w:tcW w:w="3872" w:type="dxa"/>
            <w:noWrap/>
          </w:tcPr>
          <w:p w14:paraId="0A32C3F9" w14:textId="108C8B2F" w:rsidR="007D24D2" w:rsidRPr="006709FB" w:rsidRDefault="007D24D2" w:rsidP="007D24D2">
            <w:pPr>
              <w:pStyle w:val="TableNText"/>
              <w:cnfStyle w:val="000000000000" w:firstRow="0" w:lastRow="0" w:firstColumn="0" w:lastColumn="0" w:oddVBand="0" w:evenVBand="0" w:oddHBand="0" w:evenHBand="0" w:firstRowFirstColumn="0" w:firstRowLastColumn="0" w:lastRowFirstColumn="0" w:lastRowLastColumn="0"/>
            </w:pPr>
            <w:r w:rsidRPr="006709FB">
              <w:t>$139,310,284</w:t>
            </w:r>
          </w:p>
        </w:tc>
        <w:tc>
          <w:tcPr>
            <w:tcW w:w="3871" w:type="dxa"/>
            <w:noWrap/>
          </w:tcPr>
          <w:p w14:paraId="5894D78F" w14:textId="548B86A1" w:rsidR="007D24D2" w:rsidRPr="006709FB" w:rsidRDefault="007D24D2" w:rsidP="007D24D2">
            <w:pPr>
              <w:pStyle w:val="TableNText"/>
              <w:cnfStyle w:val="000000000000" w:firstRow="0" w:lastRow="0" w:firstColumn="0" w:lastColumn="0" w:oddVBand="0" w:evenVBand="0" w:oddHBand="0" w:evenHBand="0" w:firstRowFirstColumn="0" w:firstRowLastColumn="0" w:lastRowFirstColumn="0" w:lastRowLastColumn="0"/>
            </w:pPr>
            <w:r w:rsidRPr="006709FB">
              <w:t>$256,863,971</w:t>
            </w:r>
          </w:p>
        </w:tc>
      </w:tr>
      <w:tr w:rsidR="007D24D2" w:rsidRPr="006709FB" w14:paraId="53C99260"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69474872" w14:textId="77777777" w:rsidR="007D24D2" w:rsidRPr="006709FB" w:rsidRDefault="007D24D2" w:rsidP="007D24D2">
            <w:pPr>
              <w:pStyle w:val="TableNheader"/>
              <w:jc w:val="left"/>
              <w:rPr>
                <w:b w:val="0"/>
                <w:bCs/>
              </w:rPr>
            </w:pPr>
            <w:r w:rsidRPr="006709FB">
              <w:rPr>
                <w:b w:val="0"/>
                <w:bCs/>
              </w:rPr>
              <w:t>2027-28</w:t>
            </w:r>
          </w:p>
        </w:tc>
        <w:tc>
          <w:tcPr>
            <w:tcW w:w="3871" w:type="dxa"/>
            <w:noWrap/>
          </w:tcPr>
          <w:p w14:paraId="6EB32124" w14:textId="51947665" w:rsidR="007D24D2" w:rsidRPr="006709FB" w:rsidRDefault="007D24D2" w:rsidP="007D24D2">
            <w:pPr>
              <w:pStyle w:val="TableNText"/>
              <w:cnfStyle w:val="000000000000" w:firstRow="0" w:lastRow="0" w:firstColumn="0" w:lastColumn="0" w:oddVBand="0" w:evenVBand="0" w:oddHBand="0" w:evenHBand="0" w:firstRowFirstColumn="0" w:firstRowLastColumn="0" w:lastRowFirstColumn="0" w:lastRowLastColumn="0"/>
            </w:pPr>
            <w:r w:rsidRPr="006709FB">
              <w:t>$61,619,058</w:t>
            </w:r>
          </w:p>
        </w:tc>
        <w:tc>
          <w:tcPr>
            <w:tcW w:w="3872" w:type="dxa"/>
            <w:noWrap/>
          </w:tcPr>
          <w:p w14:paraId="690B5936" w14:textId="4F371B82" w:rsidR="007D24D2" w:rsidRPr="006709FB" w:rsidRDefault="007D24D2" w:rsidP="007D24D2">
            <w:pPr>
              <w:pStyle w:val="TableNText"/>
              <w:cnfStyle w:val="000000000000" w:firstRow="0" w:lastRow="0" w:firstColumn="0" w:lastColumn="0" w:oddVBand="0" w:evenVBand="0" w:oddHBand="0" w:evenHBand="0" w:firstRowFirstColumn="0" w:firstRowLastColumn="0" w:lastRowFirstColumn="0" w:lastRowLastColumn="0"/>
            </w:pPr>
            <w:r w:rsidRPr="006709FB">
              <w:t>$141,668,020</w:t>
            </w:r>
          </w:p>
        </w:tc>
        <w:tc>
          <w:tcPr>
            <w:tcW w:w="3871" w:type="dxa"/>
            <w:noWrap/>
          </w:tcPr>
          <w:p w14:paraId="736A65A0" w14:textId="48D8EF43" w:rsidR="007D24D2" w:rsidRPr="006709FB" w:rsidRDefault="007D24D2" w:rsidP="007D24D2">
            <w:pPr>
              <w:pStyle w:val="TableNText"/>
              <w:cnfStyle w:val="000000000000" w:firstRow="0" w:lastRow="0" w:firstColumn="0" w:lastColumn="0" w:oddVBand="0" w:evenVBand="0" w:oddHBand="0" w:evenHBand="0" w:firstRowFirstColumn="0" w:firstRowLastColumn="0" w:lastRowFirstColumn="0" w:lastRowLastColumn="0"/>
            </w:pPr>
            <w:r w:rsidRPr="006709FB">
              <w:t>$261,211,225</w:t>
            </w:r>
          </w:p>
        </w:tc>
      </w:tr>
      <w:tr w:rsidR="007D24D2" w:rsidRPr="006709FB" w14:paraId="0CC2BC73"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noWrap/>
            <w:hideMark/>
          </w:tcPr>
          <w:p w14:paraId="77015266" w14:textId="77777777" w:rsidR="007D24D2" w:rsidRPr="006709FB" w:rsidRDefault="007D24D2" w:rsidP="007D24D2">
            <w:pPr>
              <w:pStyle w:val="TableNheader"/>
              <w:jc w:val="left"/>
              <w:rPr>
                <w:b w:val="0"/>
                <w:bCs/>
              </w:rPr>
            </w:pPr>
            <w:r w:rsidRPr="006709FB">
              <w:rPr>
                <w:b w:val="0"/>
                <w:bCs/>
              </w:rPr>
              <w:t>TOTAL</w:t>
            </w:r>
          </w:p>
        </w:tc>
        <w:tc>
          <w:tcPr>
            <w:tcW w:w="3871" w:type="dxa"/>
            <w:shd w:val="clear" w:color="auto" w:fill="E6E6E1" w:themeFill="accent5"/>
            <w:noWrap/>
          </w:tcPr>
          <w:p w14:paraId="08C317FB" w14:textId="03177BFE" w:rsidR="007D24D2" w:rsidRPr="006709FB" w:rsidRDefault="007D24D2" w:rsidP="007D24D2">
            <w:pPr>
              <w:pStyle w:val="TableNText"/>
              <w:cnfStyle w:val="000000000000" w:firstRow="0" w:lastRow="0" w:firstColumn="0" w:lastColumn="0" w:oddVBand="0" w:evenVBand="0" w:oddHBand="0" w:evenHBand="0" w:firstRowFirstColumn="0" w:firstRowLastColumn="0" w:lastRowFirstColumn="0" w:lastRowLastColumn="0"/>
            </w:pPr>
            <w:r w:rsidRPr="006709FB">
              <w:t>$297,896,008</w:t>
            </w:r>
          </w:p>
        </w:tc>
        <w:tc>
          <w:tcPr>
            <w:tcW w:w="3872" w:type="dxa"/>
            <w:shd w:val="clear" w:color="auto" w:fill="E6E6E1" w:themeFill="accent5"/>
            <w:noWrap/>
          </w:tcPr>
          <w:p w14:paraId="3F7BB4A7" w14:textId="0CA00EE1" w:rsidR="007D24D2" w:rsidRPr="006709FB" w:rsidRDefault="007D24D2" w:rsidP="007D24D2">
            <w:pPr>
              <w:pStyle w:val="TableNText"/>
              <w:cnfStyle w:val="000000000000" w:firstRow="0" w:lastRow="0" w:firstColumn="0" w:lastColumn="0" w:oddVBand="0" w:evenVBand="0" w:oddHBand="0" w:evenHBand="0" w:firstRowFirstColumn="0" w:firstRowLastColumn="0" w:lastRowFirstColumn="0" w:lastRowLastColumn="0"/>
            </w:pPr>
            <w:r w:rsidRPr="006709FB">
              <w:t>$684,890,986</w:t>
            </w:r>
          </w:p>
        </w:tc>
        <w:tc>
          <w:tcPr>
            <w:tcW w:w="3871" w:type="dxa"/>
            <w:shd w:val="clear" w:color="auto" w:fill="E6E6E1" w:themeFill="accent5"/>
            <w:noWrap/>
          </w:tcPr>
          <w:p w14:paraId="07CE348D" w14:textId="63735C8F" w:rsidR="007D24D2" w:rsidRPr="006709FB" w:rsidRDefault="007D24D2" w:rsidP="007D24D2">
            <w:pPr>
              <w:pStyle w:val="TableNText"/>
              <w:cnfStyle w:val="000000000000" w:firstRow="0" w:lastRow="0" w:firstColumn="0" w:lastColumn="0" w:oddVBand="0" w:evenVBand="0" w:oddHBand="0" w:evenHBand="0" w:firstRowFirstColumn="0" w:firstRowLastColumn="0" w:lastRowFirstColumn="0" w:lastRowLastColumn="0"/>
            </w:pPr>
            <w:r w:rsidRPr="006709FB">
              <w:t>$1,262,820,035</w:t>
            </w:r>
          </w:p>
        </w:tc>
      </w:tr>
    </w:tbl>
    <w:p w14:paraId="3CB7E119" w14:textId="77777777" w:rsidR="0034276A" w:rsidRPr="006709FB" w:rsidRDefault="0034276A">
      <w:pPr>
        <w:spacing w:after="160" w:line="259" w:lineRule="auto"/>
        <w:rPr>
          <w:rFonts w:ascii="Segoe UI Semibold" w:hAnsi="Segoe UI Semibold"/>
          <w:bCs/>
          <w:color w:val="00264D" w:themeColor="background2"/>
          <w:szCs w:val="18"/>
        </w:rPr>
      </w:pPr>
      <w:bookmarkStart w:id="277" w:name="_Ref133094930"/>
      <w:r w:rsidRPr="006709FB">
        <w:br w:type="page"/>
      </w:r>
    </w:p>
    <w:p w14:paraId="0883BD7E" w14:textId="40F19DF7" w:rsidR="00884F4E" w:rsidRPr="006709FB" w:rsidRDefault="00884F4E" w:rsidP="00884F4E">
      <w:pPr>
        <w:pStyle w:val="Caption"/>
      </w:pPr>
      <w:bookmarkStart w:id="278" w:name="_Ref133225780"/>
      <w:r w:rsidRPr="006709FB">
        <w:t xml:space="preserve">Table </w:t>
      </w:r>
      <w:r w:rsidRPr="006709FB">
        <w:fldChar w:fldCharType="begin"/>
      </w:r>
      <w:r w:rsidRPr="006709FB">
        <w:instrText xml:space="preserve"> SEQ Table \* ARABIC </w:instrText>
      </w:r>
      <w:r w:rsidRPr="006709FB">
        <w:fldChar w:fldCharType="separate"/>
      </w:r>
      <w:r w:rsidR="0009574F">
        <w:rPr>
          <w:noProof/>
        </w:rPr>
        <w:t>31</w:t>
      </w:r>
      <w:r w:rsidRPr="006709FB">
        <w:fldChar w:fldCharType="end"/>
      </w:r>
      <w:bookmarkEnd w:id="277"/>
      <w:bookmarkEnd w:id="278"/>
      <w:r w:rsidRPr="006709FB">
        <w:t xml:space="preserve"> | Detailed costs for current community-based care for Diabetic Foot Ulcers in the intervention scenario with sensitivity analysis</w:t>
      </w:r>
    </w:p>
    <w:tbl>
      <w:tblPr>
        <w:tblStyle w:val="NousTableStyletopandsideheading"/>
        <w:tblW w:w="5000" w:type="pct"/>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ayout w:type="fixed"/>
        <w:tblLook w:val="04A0" w:firstRow="1" w:lastRow="0" w:firstColumn="1" w:lastColumn="0" w:noHBand="0" w:noVBand="1"/>
      </w:tblPr>
      <w:tblGrid>
        <w:gridCol w:w="2276"/>
        <w:gridCol w:w="3871"/>
        <w:gridCol w:w="3872"/>
        <w:gridCol w:w="3871"/>
      </w:tblGrid>
      <w:tr w:rsidR="00E160A9" w:rsidRPr="006709FB" w14:paraId="338D009E" w14:textId="77777777" w:rsidTr="00884F4E">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6B672EF7" w14:textId="77777777" w:rsidR="00E160A9" w:rsidRPr="006709FB" w:rsidRDefault="00E160A9" w:rsidP="003B14D2">
            <w:pPr>
              <w:pStyle w:val="TableNheader"/>
              <w:rPr>
                <w:b w:val="0"/>
                <w:bCs/>
                <w:color w:val="FFFFFF" w:themeColor="background1"/>
              </w:rPr>
            </w:pPr>
            <w:r w:rsidRPr="006709FB">
              <w:rPr>
                <w:b w:val="0"/>
                <w:bCs/>
                <w:color w:val="FFFFFF" w:themeColor="background1"/>
              </w:rPr>
              <w:t>Financial year</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7081BD01" w14:textId="77777777" w:rsidR="00E160A9" w:rsidRPr="006709FB" w:rsidRDefault="00E160A9"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3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3C3CBDBC" w14:textId="77777777" w:rsidR="00E160A9" w:rsidRPr="006709FB" w:rsidRDefault="00E160A9"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01479E35" w14:textId="77777777" w:rsidR="00E160A9" w:rsidRPr="006709FB" w:rsidRDefault="00E160A9"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884F4E" w:rsidRPr="006709FB" w14:paraId="461BD1EF"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none" w:sz="0" w:space="0" w:color="auto"/>
            </w:tcBorders>
            <w:shd w:val="clear" w:color="auto" w:fill="F2F2F2" w:themeFill="background1" w:themeFillShade="F2"/>
            <w:noWrap/>
            <w:hideMark/>
          </w:tcPr>
          <w:p w14:paraId="435D6B11" w14:textId="77777777" w:rsidR="00884F4E" w:rsidRPr="006709FB" w:rsidRDefault="00884F4E" w:rsidP="00884F4E">
            <w:pPr>
              <w:pStyle w:val="TableNheader"/>
              <w:jc w:val="left"/>
              <w:rPr>
                <w:b w:val="0"/>
                <w:bCs/>
              </w:rPr>
            </w:pPr>
            <w:r w:rsidRPr="006709FB">
              <w:rPr>
                <w:b w:val="0"/>
                <w:bCs/>
              </w:rPr>
              <w:t>2023-24</w:t>
            </w:r>
          </w:p>
        </w:tc>
        <w:tc>
          <w:tcPr>
            <w:tcW w:w="3871" w:type="dxa"/>
            <w:tcBorders>
              <w:top w:val="single" w:sz="4" w:space="0" w:color="FFFFFF" w:themeColor="background1"/>
            </w:tcBorders>
            <w:noWrap/>
          </w:tcPr>
          <w:p w14:paraId="71E13CF5" w14:textId="32BA4471" w:rsidR="00884F4E" w:rsidRPr="006709FB" w:rsidRDefault="00884F4E" w:rsidP="00884F4E">
            <w:pPr>
              <w:pStyle w:val="TableNText"/>
              <w:cnfStyle w:val="000000000000" w:firstRow="0" w:lastRow="0" w:firstColumn="0" w:lastColumn="0" w:oddVBand="0" w:evenVBand="0" w:oddHBand="0" w:evenHBand="0" w:firstRowFirstColumn="0" w:firstRowLastColumn="0" w:lastRowFirstColumn="0" w:lastRowLastColumn="0"/>
            </w:pPr>
            <w:r w:rsidRPr="006709FB">
              <w:t>$37,906,414</w:t>
            </w:r>
          </w:p>
        </w:tc>
        <w:tc>
          <w:tcPr>
            <w:tcW w:w="3872" w:type="dxa"/>
            <w:tcBorders>
              <w:top w:val="single" w:sz="4" w:space="0" w:color="FFFFFF" w:themeColor="background1"/>
            </w:tcBorders>
            <w:noWrap/>
          </w:tcPr>
          <w:p w14:paraId="68EC79FD" w14:textId="71BA2FD0" w:rsidR="00884F4E" w:rsidRPr="006709FB" w:rsidRDefault="00884F4E" w:rsidP="00884F4E">
            <w:pPr>
              <w:pStyle w:val="TableNText"/>
              <w:cnfStyle w:val="000000000000" w:firstRow="0" w:lastRow="0" w:firstColumn="0" w:lastColumn="0" w:oddVBand="0" w:evenVBand="0" w:oddHBand="0" w:evenHBand="0" w:firstRowFirstColumn="0" w:firstRowLastColumn="0" w:lastRowFirstColumn="0" w:lastRowLastColumn="0"/>
            </w:pPr>
            <w:r w:rsidRPr="006709FB">
              <w:t>$37,350,179</w:t>
            </w:r>
          </w:p>
        </w:tc>
        <w:tc>
          <w:tcPr>
            <w:tcW w:w="3871" w:type="dxa"/>
            <w:tcBorders>
              <w:top w:val="single" w:sz="4" w:space="0" w:color="FFFFFF" w:themeColor="background1"/>
            </w:tcBorders>
            <w:noWrap/>
          </w:tcPr>
          <w:p w14:paraId="5310C9D5" w14:textId="576E8E7C" w:rsidR="00884F4E" w:rsidRPr="006709FB" w:rsidRDefault="00884F4E" w:rsidP="00884F4E">
            <w:pPr>
              <w:pStyle w:val="TableNText"/>
              <w:cnfStyle w:val="000000000000" w:firstRow="0" w:lastRow="0" w:firstColumn="0" w:lastColumn="0" w:oddVBand="0" w:evenVBand="0" w:oddHBand="0" w:evenHBand="0" w:firstRowFirstColumn="0" w:firstRowLastColumn="0" w:lastRowFirstColumn="0" w:lastRowLastColumn="0"/>
            </w:pPr>
            <w:r w:rsidRPr="006709FB">
              <w:t>$17,854,471</w:t>
            </w:r>
          </w:p>
        </w:tc>
      </w:tr>
      <w:tr w:rsidR="00884F4E" w:rsidRPr="006709FB" w14:paraId="78CC3635"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3451AAB2" w14:textId="77777777" w:rsidR="00884F4E" w:rsidRPr="006709FB" w:rsidRDefault="00884F4E" w:rsidP="00884F4E">
            <w:pPr>
              <w:pStyle w:val="TableNheader"/>
              <w:jc w:val="left"/>
              <w:rPr>
                <w:b w:val="0"/>
                <w:bCs/>
              </w:rPr>
            </w:pPr>
            <w:r w:rsidRPr="006709FB">
              <w:rPr>
                <w:b w:val="0"/>
                <w:bCs/>
              </w:rPr>
              <w:t>2024-25</w:t>
            </w:r>
          </w:p>
        </w:tc>
        <w:tc>
          <w:tcPr>
            <w:tcW w:w="3871" w:type="dxa"/>
            <w:noWrap/>
          </w:tcPr>
          <w:p w14:paraId="3C0E4595" w14:textId="5AB5FA6A" w:rsidR="00884F4E" w:rsidRPr="006709FB" w:rsidRDefault="00884F4E" w:rsidP="00884F4E">
            <w:pPr>
              <w:pStyle w:val="TableNText"/>
              <w:cnfStyle w:val="000000000000" w:firstRow="0" w:lastRow="0" w:firstColumn="0" w:lastColumn="0" w:oddVBand="0" w:evenVBand="0" w:oddHBand="0" w:evenHBand="0" w:firstRowFirstColumn="0" w:firstRowLastColumn="0" w:lastRowFirstColumn="0" w:lastRowLastColumn="0"/>
            </w:pPr>
            <w:r w:rsidRPr="006709FB">
              <w:t>$38,571,158</w:t>
            </w:r>
          </w:p>
        </w:tc>
        <w:tc>
          <w:tcPr>
            <w:tcW w:w="3872" w:type="dxa"/>
            <w:noWrap/>
          </w:tcPr>
          <w:p w14:paraId="0A903395" w14:textId="52E846DB" w:rsidR="00884F4E" w:rsidRPr="006709FB" w:rsidRDefault="00884F4E" w:rsidP="00884F4E">
            <w:pPr>
              <w:pStyle w:val="TableNText"/>
              <w:cnfStyle w:val="000000000000" w:firstRow="0" w:lastRow="0" w:firstColumn="0" w:lastColumn="0" w:oddVBand="0" w:evenVBand="0" w:oddHBand="0" w:evenHBand="0" w:firstRowFirstColumn="0" w:firstRowLastColumn="0" w:lastRowFirstColumn="0" w:lastRowLastColumn="0"/>
            </w:pPr>
            <w:r w:rsidRPr="006709FB">
              <w:t>$38,005,168</w:t>
            </w:r>
          </w:p>
        </w:tc>
        <w:tc>
          <w:tcPr>
            <w:tcW w:w="3871" w:type="dxa"/>
            <w:noWrap/>
          </w:tcPr>
          <w:p w14:paraId="5917956C" w14:textId="0EC09FA3" w:rsidR="00884F4E" w:rsidRPr="006709FB" w:rsidRDefault="00884F4E" w:rsidP="00884F4E">
            <w:pPr>
              <w:pStyle w:val="TableNText"/>
              <w:cnfStyle w:val="000000000000" w:firstRow="0" w:lastRow="0" w:firstColumn="0" w:lastColumn="0" w:oddVBand="0" w:evenVBand="0" w:oddHBand="0" w:evenHBand="0" w:firstRowFirstColumn="0" w:firstRowLastColumn="0" w:lastRowFirstColumn="0" w:lastRowLastColumn="0"/>
            </w:pPr>
            <w:r w:rsidRPr="006709FB">
              <w:t>$18,167,574</w:t>
            </w:r>
          </w:p>
        </w:tc>
      </w:tr>
      <w:tr w:rsidR="00884F4E" w:rsidRPr="006709FB" w14:paraId="5DEAF32D"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4D48979F" w14:textId="77777777" w:rsidR="00884F4E" w:rsidRPr="006709FB" w:rsidRDefault="00884F4E" w:rsidP="00884F4E">
            <w:pPr>
              <w:pStyle w:val="TableNheader"/>
              <w:jc w:val="left"/>
              <w:rPr>
                <w:b w:val="0"/>
                <w:bCs/>
              </w:rPr>
            </w:pPr>
            <w:r w:rsidRPr="006709FB">
              <w:rPr>
                <w:b w:val="0"/>
                <w:bCs/>
              </w:rPr>
              <w:t>2025-26</w:t>
            </w:r>
          </w:p>
        </w:tc>
        <w:tc>
          <w:tcPr>
            <w:tcW w:w="3871" w:type="dxa"/>
            <w:noWrap/>
          </w:tcPr>
          <w:p w14:paraId="74ED9F14" w14:textId="672BE1A6" w:rsidR="00884F4E" w:rsidRPr="006709FB" w:rsidRDefault="00884F4E" w:rsidP="00884F4E">
            <w:pPr>
              <w:pStyle w:val="TableNText"/>
              <w:cnfStyle w:val="000000000000" w:firstRow="0" w:lastRow="0" w:firstColumn="0" w:lastColumn="0" w:oddVBand="0" w:evenVBand="0" w:oddHBand="0" w:evenHBand="0" w:firstRowFirstColumn="0" w:firstRowLastColumn="0" w:lastRowFirstColumn="0" w:lastRowLastColumn="0"/>
            </w:pPr>
            <w:r w:rsidRPr="006709FB">
              <w:t>$39,239,041</w:t>
            </w:r>
          </w:p>
        </w:tc>
        <w:tc>
          <w:tcPr>
            <w:tcW w:w="3872" w:type="dxa"/>
            <w:noWrap/>
          </w:tcPr>
          <w:p w14:paraId="5AFCA6D1" w14:textId="5C433AF1" w:rsidR="00884F4E" w:rsidRPr="006709FB" w:rsidRDefault="00884F4E" w:rsidP="00884F4E">
            <w:pPr>
              <w:pStyle w:val="TableNText"/>
              <w:cnfStyle w:val="000000000000" w:firstRow="0" w:lastRow="0" w:firstColumn="0" w:lastColumn="0" w:oddVBand="0" w:evenVBand="0" w:oddHBand="0" w:evenHBand="0" w:firstRowFirstColumn="0" w:firstRowLastColumn="0" w:lastRowFirstColumn="0" w:lastRowLastColumn="0"/>
            </w:pPr>
            <w:r w:rsidRPr="006709FB">
              <w:t>$38,663,251</w:t>
            </w:r>
          </w:p>
        </w:tc>
        <w:tc>
          <w:tcPr>
            <w:tcW w:w="3871" w:type="dxa"/>
            <w:noWrap/>
          </w:tcPr>
          <w:p w14:paraId="29989723" w14:textId="1A2FA73C" w:rsidR="00884F4E" w:rsidRPr="006709FB" w:rsidRDefault="00884F4E" w:rsidP="00884F4E">
            <w:pPr>
              <w:pStyle w:val="TableNText"/>
              <w:cnfStyle w:val="000000000000" w:firstRow="0" w:lastRow="0" w:firstColumn="0" w:lastColumn="0" w:oddVBand="0" w:evenVBand="0" w:oddHBand="0" w:evenHBand="0" w:firstRowFirstColumn="0" w:firstRowLastColumn="0" w:lastRowFirstColumn="0" w:lastRowLastColumn="0"/>
            </w:pPr>
            <w:r w:rsidRPr="006709FB">
              <w:t>$18,482,157</w:t>
            </w:r>
          </w:p>
        </w:tc>
      </w:tr>
      <w:tr w:rsidR="00884F4E" w:rsidRPr="006709FB" w14:paraId="094068F0"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198000E8" w14:textId="77777777" w:rsidR="00884F4E" w:rsidRPr="006709FB" w:rsidRDefault="00884F4E" w:rsidP="00884F4E">
            <w:pPr>
              <w:pStyle w:val="TableNheader"/>
              <w:jc w:val="left"/>
              <w:rPr>
                <w:b w:val="0"/>
                <w:bCs/>
              </w:rPr>
            </w:pPr>
            <w:r w:rsidRPr="006709FB">
              <w:rPr>
                <w:b w:val="0"/>
                <w:bCs/>
              </w:rPr>
              <w:t>2026-27</w:t>
            </w:r>
          </w:p>
        </w:tc>
        <w:tc>
          <w:tcPr>
            <w:tcW w:w="3871" w:type="dxa"/>
            <w:noWrap/>
          </w:tcPr>
          <w:p w14:paraId="5EAF8BE9" w14:textId="022D0D02" w:rsidR="00884F4E" w:rsidRPr="006709FB" w:rsidRDefault="00884F4E" w:rsidP="00884F4E">
            <w:pPr>
              <w:pStyle w:val="TableNText"/>
              <w:cnfStyle w:val="000000000000" w:firstRow="0" w:lastRow="0" w:firstColumn="0" w:lastColumn="0" w:oddVBand="0" w:evenVBand="0" w:oddHBand="0" w:evenHBand="0" w:firstRowFirstColumn="0" w:firstRowLastColumn="0" w:lastRowFirstColumn="0" w:lastRowLastColumn="0"/>
            </w:pPr>
            <w:r w:rsidRPr="006709FB">
              <w:t>$39,910,889</w:t>
            </w:r>
          </w:p>
        </w:tc>
        <w:tc>
          <w:tcPr>
            <w:tcW w:w="3872" w:type="dxa"/>
            <w:noWrap/>
          </w:tcPr>
          <w:p w14:paraId="0F975C5D" w14:textId="0960DF13" w:rsidR="00884F4E" w:rsidRPr="006709FB" w:rsidRDefault="00884F4E" w:rsidP="00884F4E">
            <w:pPr>
              <w:pStyle w:val="TableNText"/>
              <w:cnfStyle w:val="000000000000" w:firstRow="0" w:lastRow="0" w:firstColumn="0" w:lastColumn="0" w:oddVBand="0" w:evenVBand="0" w:oddHBand="0" w:evenHBand="0" w:firstRowFirstColumn="0" w:firstRowLastColumn="0" w:lastRowFirstColumn="0" w:lastRowLastColumn="0"/>
            </w:pPr>
            <w:r w:rsidRPr="006709FB">
              <w:t>$39,325,240</w:t>
            </w:r>
          </w:p>
        </w:tc>
        <w:tc>
          <w:tcPr>
            <w:tcW w:w="3871" w:type="dxa"/>
            <w:noWrap/>
          </w:tcPr>
          <w:p w14:paraId="3CBF12C8" w14:textId="0288BEEA" w:rsidR="00884F4E" w:rsidRPr="006709FB" w:rsidRDefault="00884F4E" w:rsidP="00884F4E">
            <w:pPr>
              <w:pStyle w:val="TableNText"/>
              <w:cnfStyle w:val="000000000000" w:firstRow="0" w:lastRow="0" w:firstColumn="0" w:lastColumn="0" w:oddVBand="0" w:evenVBand="0" w:oddHBand="0" w:evenHBand="0" w:firstRowFirstColumn="0" w:firstRowLastColumn="0" w:lastRowFirstColumn="0" w:lastRowLastColumn="0"/>
            </w:pPr>
            <w:r w:rsidRPr="006709FB">
              <w:t>$18,798,607</w:t>
            </w:r>
          </w:p>
        </w:tc>
      </w:tr>
      <w:tr w:rsidR="00884F4E" w:rsidRPr="006709FB" w14:paraId="41803D0C"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07067058" w14:textId="77777777" w:rsidR="00884F4E" w:rsidRPr="006709FB" w:rsidRDefault="00884F4E" w:rsidP="00884F4E">
            <w:pPr>
              <w:pStyle w:val="TableNheader"/>
              <w:jc w:val="left"/>
              <w:rPr>
                <w:b w:val="0"/>
                <w:bCs/>
              </w:rPr>
            </w:pPr>
            <w:r w:rsidRPr="006709FB">
              <w:rPr>
                <w:b w:val="0"/>
                <w:bCs/>
              </w:rPr>
              <w:t>2027-28</w:t>
            </w:r>
          </w:p>
        </w:tc>
        <w:tc>
          <w:tcPr>
            <w:tcW w:w="3871" w:type="dxa"/>
            <w:noWrap/>
          </w:tcPr>
          <w:p w14:paraId="1D109971" w14:textId="437D2805" w:rsidR="00884F4E" w:rsidRPr="006709FB" w:rsidRDefault="00884F4E" w:rsidP="00884F4E">
            <w:pPr>
              <w:pStyle w:val="TableNText"/>
              <w:cnfStyle w:val="000000000000" w:firstRow="0" w:lastRow="0" w:firstColumn="0" w:lastColumn="0" w:oddVBand="0" w:evenVBand="0" w:oddHBand="0" w:evenHBand="0" w:firstRowFirstColumn="0" w:firstRowLastColumn="0" w:lastRowFirstColumn="0" w:lastRowLastColumn="0"/>
            </w:pPr>
            <w:r w:rsidRPr="006709FB">
              <w:t>$40,586,355</w:t>
            </w:r>
          </w:p>
        </w:tc>
        <w:tc>
          <w:tcPr>
            <w:tcW w:w="3872" w:type="dxa"/>
            <w:noWrap/>
          </w:tcPr>
          <w:p w14:paraId="20DB43BE" w14:textId="2D34B740" w:rsidR="00884F4E" w:rsidRPr="006709FB" w:rsidRDefault="00884F4E" w:rsidP="00884F4E">
            <w:pPr>
              <w:pStyle w:val="TableNText"/>
              <w:cnfStyle w:val="000000000000" w:firstRow="0" w:lastRow="0" w:firstColumn="0" w:lastColumn="0" w:oddVBand="0" w:evenVBand="0" w:oddHBand="0" w:evenHBand="0" w:firstRowFirstColumn="0" w:firstRowLastColumn="0" w:lastRowFirstColumn="0" w:lastRowLastColumn="0"/>
            </w:pPr>
            <w:r w:rsidRPr="006709FB">
              <w:t>$39,990,794</w:t>
            </w:r>
          </w:p>
        </w:tc>
        <w:tc>
          <w:tcPr>
            <w:tcW w:w="3871" w:type="dxa"/>
            <w:noWrap/>
          </w:tcPr>
          <w:p w14:paraId="16C292A3" w14:textId="38BB68B1" w:rsidR="00884F4E" w:rsidRPr="006709FB" w:rsidRDefault="00884F4E" w:rsidP="00884F4E">
            <w:pPr>
              <w:pStyle w:val="TableNText"/>
              <w:cnfStyle w:val="000000000000" w:firstRow="0" w:lastRow="0" w:firstColumn="0" w:lastColumn="0" w:oddVBand="0" w:evenVBand="0" w:oddHBand="0" w:evenHBand="0" w:firstRowFirstColumn="0" w:firstRowLastColumn="0" w:lastRowFirstColumn="0" w:lastRowLastColumn="0"/>
            </w:pPr>
            <w:r w:rsidRPr="006709FB">
              <w:t>$19,116,761</w:t>
            </w:r>
          </w:p>
        </w:tc>
      </w:tr>
      <w:tr w:rsidR="00884F4E" w:rsidRPr="006709FB" w14:paraId="3C1652BA"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noWrap/>
            <w:hideMark/>
          </w:tcPr>
          <w:p w14:paraId="6FB2DA49" w14:textId="77777777" w:rsidR="00884F4E" w:rsidRPr="006709FB" w:rsidRDefault="00884F4E" w:rsidP="00884F4E">
            <w:pPr>
              <w:pStyle w:val="TableNheader"/>
              <w:jc w:val="left"/>
              <w:rPr>
                <w:b w:val="0"/>
                <w:bCs/>
              </w:rPr>
            </w:pPr>
            <w:r w:rsidRPr="006709FB">
              <w:rPr>
                <w:b w:val="0"/>
                <w:bCs/>
              </w:rPr>
              <w:t>TOTAL</w:t>
            </w:r>
          </w:p>
        </w:tc>
        <w:tc>
          <w:tcPr>
            <w:tcW w:w="3871" w:type="dxa"/>
            <w:shd w:val="clear" w:color="auto" w:fill="E6E6E1" w:themeFill="accent5"/>
            <w:noWrap/>
          </w:tcPr>
          <w:p w14:paraId="3B6D160F" w14:textId="509DD277" w:rsidR="00884F4E" w:rsidRPr="006709FB" w:rsidRDefault="00884F4E" w:rsidP="00884F4E">
            <w:pPr>
              <w:pStyle w:val="TableNText"/>
              <w:cnfStyle w:val="000000000000" w:firstRow="0" w:lastRow="0" w:firstColumn="0" w:lastColumn="0" w:oddVBand="0" w:evenVBand="0" w:oddHBand="0" w:evenHBand="0" w:firstRowFirstColumn="0" w:firstRowLastColumn="0" w:lastRowFirstColumn="0" w:lastRowLastColumn="0"/>
            </w:pPr>
            <w:r w:rsidRPr="006709FB">
              <w:t>$196,213,857</w:t>
            </w:r>
          </w:p>
        </w:tc>
        <w:tc>
          <w:tcPr>
            <w:tcW w:w="3872" w:type="dxa"/>
            <w:shd w:val="clear" w:color="auto" w:fill="E6E6E1" w:themeFill="accent5"/>
            <w:noWrap/>
          </w:tcPr>
          <w:p w14:paraId="62F41AE2" w14:textId="7FE3E790" w:rsidR="00884F4E" w:rsidRPr="006709FB" w:rsidRDefault="00884F4E" w:rsidP="00884F4E">
            <w:pPr>
              <w:pStyle w:val="TableNText"/>
              <w:cnfStyle w:val="000000000000" w:firstRow="0" w:lastRow="0" w:firstColumn="0" w:lastColumn="0" w:oddVBand="0" w:evenVBand="0" w:oddHBand="0" w:evenHBand="0" w:firstRowFirstColumn="0" w:firstRowLastColumn="0" w:lastRowFirstColumn="0" w:lastRowLastColumn="0"/>
            </w:pPr>
            <w:r w:rsidRPr="006709FB">
              <w:t>$193,334,632</w:t>
            </w:r>
          </w:p>
        </w:tc>
        <w:tc>
          <w:tcPr>
            <w:tcW w:w="3871" w:type="dxa"/>
            <w:shd w:val="clear" w:color="auto" w:fill="E6E6E1" w:themeFill="accent5"/>
            <w:noWrap/>
          </w:tcPr>
          <w:p w14:paraId="49B83D59" w14:textId="1CA26299" w:rsidR="00884F4E" w:rsidRPr="006709FB" w:rsidRDefault="00884F4E" w:rsidP="00884F4E">
            <w:pPr>
              <w:pStyle w:val="TableNText"/>
              <w:cnfStyle w:val="000000000000" w:firstRow="0" w:lastRow="0" w:firstColumn="0" w:lastColumn="0" w:oddVBand="0" w:evenVBand="0" w:oddHBand="0" w:evenHBand="0" w:firstRowFirstColumn="0" w:firstRowLastColumn="0" w:lastRowFirstColumn="0" w:lastRowLastColumn="0"/>
            </w:pPr>
            <w:r w:rsidRPr="006709FB">
              <w:t>$92,419,570</w:t>
            </w:r>
          </w:p>
        </w:tc>
      </w:tr>
    </w:tbl>
    <w:p w14:paraId="50C3B480" w14:textId="77777777" w:rsidR="000E0ADA" w:rsidRPr="006709FB" w:rsidRDefault="000E0ADA">
      <w:pPr>
        <w:spacing w:after="160" w:line="259" w:lineRule="auto"/>
      </w:pPr>
      <w:r w:rsidRPr="006709FB">
        <w:br w:type="page"/>
      </w:r>
    </w:p>
    <w:p w14:paraId="5556CE49" w14:textId="01391ED3" w:rsidR="000E0ADA" w:rsidRPr="006709FB" w:rsidRDefault="009555B9" w:rsidP="000E0ADA">
      <w:pPr>
        <w:rPr>
          <w:rFonts w:asciiTheme="majorHAnsi" w:hAnsiTheme="majorHAnsi" w:cstheme="majorHAnsi"/>
        </w:rPr>
      </w:pPr>
      <w:r w:rsidRPr="006709FB">
        <w:rPr>
          <w:rFonts w:asciiTheme="majorHAnsi" w:hAnsiTheme="majorHAnsi" w:cstheme="majorHAnsi"/>
        </w:rPr>
        <w:t>Summarised community care costs</w:t>
      </w:r>
    </w:p>
    <w:p w14:paraId="64CE58AB" w14:textId="7710BA6C" w:rsidR="006E0720" w:rsidRPr="006709FB" w:rsidRDefault="006E0720" w:rsidP="006E0720">
      <w:pPr>
        <w:pStyle w:val="Caption"/>
        <w:rPr>
          <w:sz w:val="19"/>
        </w:rPr>
      </w:pPr>
      <w:bookmarkStart w:id="279" w:name="_Ref133094972"/>
      <w:r w:rsidRPr="006709FB">
        <w:t xml:space="preserve">Table </w:t>
      </w:r>
      <w:r w:rsidRPr="006709FB">
        <w:fldChar w:fldCharType="begin"/>
      </w:r>
      <w:r w:rsidRPr="006709FB">
        <w:instrText xml:space="preserve"> SEQ Table \* ARABIC </w:instrText>
      </w:r>
      <w:r w:rsidRPr="006709FB">
        <w:fldChar w:fldCharType="separate"/>
      </w:r>
      <w:r w:rsidR="0009574F">
        <w:rPr>
          <w:noProof/>
        </w:rPr>
        <w:t>32</w:t>
      </w:r>
      <w:r w:rsidRPr="006709FB">
        <w:fldChar w:fldCharType="end"/>
      </w:r>
      <w:bookmarkEnd w:id="279"/>
      <w:r w:rsidRPr="006709FB">
        <w:t xml:space="preserve"> | </w:t>
      </w:r>
      <w:r w:rsidR="00E27D1A" w:rsidRPr="006709FB">
        <w:rPr>
          <w:sz w:val="19"/>
        </w:rPr>
        <w:t>Summarised community-care costs</w:t>
      </w:r>
      <w:r w:rsidR="00091662" w:rsidRPr="006709FB">
        <w:rPr>
          <w:sz w:val="19"/>
        </w:rPr>
        <w:t xml:space="preserve"> (</w:t>
      </w:r>
      <w:r w:rsidR="00A47C8E" w:rsidRPr="006709FB">
        <w:rPr>
          <w:sz w:val="19"/>
        </w:rPr>
        <w:t>costs</w:t>
      </w:r>
      <w:r w:rsidR="00091662" w:rsidRPr="006709FB">
        <w:rPr>
          <w:sz w:val="19"/>
        </w:rPr>
        <w:t xml:space="preserve"> for both best practice care and current care patients)</w:t>
      </w:r>
      <w:r w:rsidR="00E27D1A" w:rsidRPr="006709FB">
        <w:rPr>
          <w:sz w:val="19"/>
        </w:rPr>
        <w:t xml:space="preserve"> for Diabetic Foot Ulcers in the baseline scenario with sensitivity analysis</w:t>
      </w:r>
    </w:p>
    <w:tbl>
      <w:tblPr>
        <w:tblStyle w:val="NousTableStyletopandsideheading"/>
        <w:tblW w:w="5000" w:type="pct"/>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ayout w:type="fixed"/>
        <w:tblLook w:val="04A0" w:firstRow="1" w:lastRow="0" w:firstColumn="1" w:lastColumn="0" w:noHBand="0" w:noVBand="1"/>
      </w:tblPr>
      <w:tblGrid>
        <w:gridCol w:w="2276"/>
        <w:gridCol w:w="3871"/>
        <w:gridCol w:w="3872"/>
        <w:gridCol w:w="3871"/>
      </w:tblGrid>
      <w:tr w:rsidR="009555B9" w:rsidRPr="006709FB" w14:paraId="4D5C2D61" w14:textId="77777777" w:rsidTr="003B14D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72502BA0" w14:textId="77777777" w:rsidR="009555B9" w:rsidRPr="006709FB" w:rsidRDefault="009555B9" w:rsidP="003B14D2">
            <w:pPr>
              <w:pStyle w:val="TableNheader"/>
              <w:rPr>
                <w:b w:val="0"/>
                <w:bCs/>
                <w:color w:val="FFFFFF" w:themeColor="background1"/>
              </w:rPr>
            </w:pPr>
            <w:r w:rsidRPr="006709FB">
              <w:rPr>
                <w:b w:val="0"/>
                <w:bCs/>
                <w:color w:val="FFFFFF" w:themeColor="background1"/>
              </w:rPr>
              <w:t>Financial year</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08A69EF3" w14:textId="77777777" w:rsidR="009555B9" w:rsidRPr="006709FB" w:rsidRDefault="009555B9"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3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7B2C93A2" w14:textId="77777777" w:rsidR="009555B9" w:rsidRPr="006709FB" w:rsidRDefault="009555B9"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7828B95D" w14:textId="77777777" w:rsidR="009555B9" w:rsidRPr="006709FB" w:rsidRDefault="009555B9"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6E0720" w:rsidRPr="006709FB" w14:paraId="3B281C1E"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none" w:sz="0" w:space="0" w:color="auto"/>
            </w:tcBorders>
            <w:shd w:val="clear" w:color="auto" w:fill="F2F2F2" w:themeFill="background1" w:themeFillShade="F2"/>
            <w:noWrap/>
            <w:hideMark/>
          </w:tcPr>
          <w:p w14:paraId="6445C12C" w14:textId="77777777" w:rsidR="006E0720" w:rsidRPr="006709FB" w:rsidRDefault="006E0720" w:rsidP="006E0720">
            <w:pPr>
              <w:pStyle w:val="TableNheader"/>
              <w:jc w:val="left"/>
              <w:rPr>
                <w:b w:val="0"/>
                <w:bCs/>
              </w:rPr>
            </w:pPr>
            <w:r w:rsidRPr="006709FB">
              <w:rPr>
                <w:b w:val="0"/>
                <w:bCs/>
              </w:rPr>
              <w:t>2023-24</w:t>
            </w:r>
          </w:p>
        </w:tc>
        <w:tc>
          <w:tcPr>
            <w:tcW w:w="3871" w:type="dxa"/>
            <w:tcBorders>
              <w:top w:val="single" w:sz="4" w:space="0" w:color="FFFFFF" w:themeColor="background1"/>
            </w:tcBorders>
            <w:noWrap/>
          </w:tcPr>
          <w:p w14:paraId="63109424" w14:textId="2C86C248" w:rsidR="006E0720" w:rsidRPr="006709FB" w:rsidRDefault="006E0720" w:rsidP="006E0720">
            <w:pPr>
              <w:pStyle w:val="TableNText"/>
              <w:cnfStyle w:val="000000000000" w:firstRow="0" w:lastRow="0" w:firstColumn="0" w:lastColumn="0" w:oddVBand="0" w:evenVBand="0" w:oddHBand="0" w:evenHBand="0" w:firstRowFirstColumn="0" w:firstRowLastColumn="0" w:lastRowFirstColumn="0" w:lastRowLastColumn="0"/>
            </w:pPr>
            <w:r w:rsidRPr="006709FB">
              <w:t>$87,599,170</w:t>
            </w:r>
          </w:p>
        </w:tc>
        <w:tc>
          <w:tcPr>
            <w:tcW w:w="3872" w:type="dxa"/>
            <w:tcBorders>
              <w:top w:val="single" w:sz="4" w:space="0" w:color="FFFFFF" w:themeColor="background1"/>
            </w:tcBorders>
            <w:noWrap/>
          </w:tcPr>
          <w:p w14:paraId="0E101D25" w14:textId="213B0867" w:rsidR="006E0720" w:rsidRPr="006709FB" w:rsidRDefault="006E0720" w:rsidP="006E0720">
            <w:pPr>
              <w:pStyle w:val="TableNText"/>
              <w:cnfStyle w:val="000000000000" w:firstRow="0" w:lastRow="0" w:firstColumn="0" w:lastColumn="0" w:oddVBand="0" w:evenVBand="0" w:oddHBand="0" w:evenHBand="0" w:firstRowFirstColumn="0" w:firstRowLastColumn="0" w:lastRowFirstColumn="0" w:lastRowLastColumn="0"/>
            </w:pPr>
            <w:r w:rsidRPr="006709FB">
              <w:t>$143,856,245</w:t>
            </w:r>
          </w:p>
        </w:tc>
        <w:tc>
          <w:tcPr>
            <w:tcW w:w="3871" w:type="dxa"/>
            <w:tcBorders>
              <w:top w:val="single" w:sz="4" w:space="0" w:color="FFFFFF" w:themeColor="background1"/>
            </w:tcBorders>
            <w:noWrap/>
          </w:tcPr>
          <w:p w14:paraId="1B3AD5C8" w14:textId="4A049334" w:rsidR="006E0720" w:rsidRPr="006709FB" w:rsidRDefault="006E0720" w:rsidP="006E0720">
            <w:pPr>
              <w:pStyle w:val="TableNText"/>
              <w:cnfStyle w:val="000000000000" w:firstRow="0" w:lastRow="0" w:firstColumn="0" w:lastColumn="0" w:oddVBand="0" w:evenVBand="0" w:oddHBand="0" w:evenHBand="0" w:firstRowFirstColumn="0" w:firstRowLastColumn="0" w:lastRowFirstColumn="0" w:lastRowLastColumn="0"/>
            </w:pPr>
            <w:r w:rsidRPr="006709FB">
              <w:t>$206,302,393</w:t>
            </w:r>
          </w:p>
        </w:tc>
      </w:tr>
      <w:tr w:rsidR="006E0720" w:rsidRPr="006709FB" w14:paraId="2A155AC5"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0CCB8929" w14:textId="77777777" w:rsidR="006E0720" w:rsidRPr="006709FB" w:rsidRDefault="006E0720" w:rsidP="006E0720">
            <w:pPr>
              <w:pStyle w:val="TableNheader"/>
              <w:jc w:val="left"/>
              <w:rPr>
                <w:b w:val="0"/>
                <w:bCs/>
              </w:rPr>
            </w:pPr>
            <w:r w:rsidRPr="006709FB">
              <w:rPr>
                <w:b w:val="0"/>
                <w:bCs/>
              </w:rPr>
              <w:t>2024-25</w:t>
            </w:r>
          </w:p>
        </w:tc>
        <w:tc>
          <w:tcPr>
            <w:tcW w:w="3871" w:type="dxa"/>
            <w:noWrap/>
          </w:tcPr>
          <w:p w14:paraId="7759B0B3" w14:textId="2BA367AE" w:rsidR="006E0720" w:rsidRPr="006709FB" w:rsidRDefault="006E0720" w:rsidP="006E0720">
            <w:pPr>
              <w:pStyle w:val="TableNText"/>
              <w:cnfStyle w:val="000000000000" w:firstRow="0" w:lastRow="0" w:firstColumn="0" w:lastColumn="0" w:oddVBand="0" w:evenVBand="0" w:oddHBand="0" w:evenHBand="0" w:firstRowFirstColumn="0" w:firstRowLastColumn="0" w:lastRowFirstColumn="0" w:lastRowLastColumn="0"/>
            </w:pPr>
            <w:r w:rsidRPr="006709FB">
              <w:t>$89,135,348</w:t>
            </w:r>
          </w:p>
        </w:tc>
        <w:tc>
          <w:tcPr>
            <w:tcW w:w="3872" w:type="dxa"/>
            <w:noWrap/>
          </w:tcPr>
          <w:p w14:paraId="46DCB5D1" w14:textId="79EF337C" w:rsidR="006E0720" w:rsidRPr="006709FB" w:rsidRDefault="006E0720" w:rsidP="006E0720">
            <w:pPr>
              <w:pStyle w:val="TableNText"/>
              <w:cnfStyle w:val="000000000000" w:firstRow="0" w:lastRow="0" w:firstColumn="0" w:lastColumn="0" w:oddVBand="0" w:evenVBand="0" w:oddHBand="0" w:evenHBand="0" w:firstRowFirstColumn="0" w:firstRowLastColumn="0" w:lastRowFirstColumn="0" w:lastRowLastColumn="0"/>
            </w:pPr>
            <w:r w:rsidRPr="006709FB">
              <w:t>$146,378,972</w:t>
            </w:r>
          </w:p>
        </w:tc>
        <w:tc>
          <w:tcPr>
            <w:tcW w:w="3871" w:type="dxa"/>
            <w:noWrap/>
          </w:tcPr>
          <w:p w14:paraId="1C37F742" w14:textId="06B3A58E" w:rsidR="006E0720" w:rsidRPr="006709FB" w:rsidRDefault="006E0720" w:rsidP="006E0720">
            <w:pPr>
              <w:pStyle w:val="TableNText"/>
              <w:cnfStyle w:val="000000000000" w:firstRow="0" w:lastRow="0" w:firstColumn="0" w:lastColumn="0" w:oddVBand="0" w:evenVBand="0" w:oddHBand="0" w:evenHBand="0" w:firstRowFirstColumn="0" w:firstRowLastColumn="0" w:lastRowFirstColumn="0" w:lastRowLastColumn="0"/>
            </w:pPr>
            <w:r w:rsidRPr="006709FB">
              <w:t>$209,920,203</w:t>
            </w:r>
          </w:p>
        </w:tc>
      </w:tr>
      <w:tr w:rsidR="006E0720" w:rsidRPr="006709FB" w14:paraId="5ED57D02"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10480F76" w14:textId="77777777" w:rsidR="006E0720" w:rsidRPr="006709FB" w:rsidRDefault="006E0720" w:rsidP="006E0720">
            <w:pPr>
              <w:pStyle w:val="TableNheader"/>
              <w:jc w:val="left"/>
              <w:rPr>
                <w:b w:val="0"/>
                <w:bCs/>
              </w:rPr>
            </w:pPr>
            <w:r w:rsidRPr="006709FB">
              <w:rPr>
                <w:b w:val="0"/>
                <w:bCs/>
              </w:rPr>
              <w:t>2025-26</w:t>
            </w:r>
          </w:p>
        </w:tc>
        <w:tc>
          <w:tcPr>
            <w:tcW w:w="3871" w:type="dxa"/>
            <w:noWrap/>
          </w:tcPr>
          <w:p w14:paraId="3785D7D1" w14:textId="001118CA" w:rsidR="006E0720" w:rsidRPr="006709FB" w:rsidRDefault="006E0720" w:rsidP="006E0720">
            <w:pPr>
              <w:pStyle w:val="TableNText"/>
              <w:cnfStyle w:val="000000000000" w:firstRow="0" w:lastRow="0" w:firstColumn="0" w:lastColumn="0" w:oddVBand="0" w:evenVBand="0" w:oddHBand="0" w:evenHBand="0" w:firstRowFirstColumn="0" w:firstRowLastColumn="0" w:lastRowFirstColumn="0" w:lastRowLastColumn="0"/>
            </w:pPr>
            <w:r w:rsidRPr="006709FB">
              <w:t>$90,678,780</w:t>
            </w:r>
          </w:p>
        </w:tc>
        <w:tc>
          <w:tcPr>
            <w:tcW w:w="3872" w:type="dxa"/>
            <w:noWrap/>
          </w:tcPr>
          <w:p w14:paraId="24B53E60" w14:textId="70FF7F99" w:rsidR="006E0720" w:rsidRPr="006709FB" w:rsidRDefault="006E0720" w:rsidP="006E0720">
            <w:pPr>
              <w:pStyle w:val="TableNText"/>
              <w:cnfStyle w:val="000000000000" w:firstRow="0" w:lastRow="0" w:firstColumn="0" w:lastColumn="0" w:oddVBand="0" w:evenVBand="0" w:oddHBand="0" w:evenHBand="0" w:firstRowFirstColumn="0" w:firstRowLastColumn="0" w:lastRowFirstColumn="0" w:lastRowLastColumn="0"/>
            </w:pPr>
            <w:r w:rsidRPr="006709FB">
              <w:t>$148,913,613</w:t>
            </w:r>
          </w:p>
        </w:tc>
        <w:tc>
          <w:tcPr>
            <w:tcW w:w="3871" w:type="dxa"/>
            <w:noWrap/>
          </w:tcPr>
          <w:p w14:paraId="5826AD5C" w14:textId="6556B11D" w:rsidR="006E0720" w:rsidRPr="006709FB" w:rsidRDefault="006E0720" w:rsidP="006E0720">
            <w:pPr>
              <w:pStyle w:val="TableNText"/>
              <w:cnfStyle w:val="000000000000" w:firstRow="0" w:lastRow="0" w:firstColumn="0" w:lastColumn="0" w:oddVBand="0" w:evenVBand="0" w:oddHBand="0" w:evenHBand="0" w:firstRowFirstColumn="0" w:firstRowLastColumn="0" w:lastRowFirstColumn="0" w:lastRowLastColumn="0"/>
            </w:pPr>
            <w:r w:rsidRPr="006709FB">
              <w:t>$213,555,098</w:t>
            </w:r>
          </w:p>
        </w:tc>
      </w:tr>
      <w:tr w:rsidR="006E0720" w:rsidRPr="006709FB" w14:paraId="3CC9D019"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3F29A6B8" w14:textId="77777777" w:rsidR="006E0720" w:rsidRPr="006709FB" w:rsidRDefault="006E0720" w:rsidP="006E0720">
            <w:pPr>
              <w:pStyle w:val="TableNheader"/>
              <w:jc w:val="left"/>
              <w:rPr>
                <w:b w:val="0"/>
                <w:bCs/>
              </w:rPr>
            </w:pPr>
            <w:r w:rsidRPr="006709FB">
              <w:rPr>
                <w:b w:val="0"/>
                <w:bCs/>
              </w:rPr>
              <w:t>2026-27</w:t>
            </w:r>
          </w:p>
        </w:tc>
        <w:tc>
          <w:tcPr>
            <w:tcW w:w="3871" w:type="dxa"/>
            <w:noWrap/>
          </w:tcPr>
          <w:p w14:paraId="3BEDB763" w14:textId="2224CDC7" w:rsidR="006E0720" w:rsidRPr="006709FB" w:rsidRDefault="006E0720" w:rsidP="006E0720">
            <w:pPr>
              <w:pStyle w:val="TableNText"/>
              <w:cnfStyle w:val="000000000000" w:firstRow="0" w:lastRow="0" w:firstColumn="0" w:lastColumn="0" w:oddVBand="0" w:evenVBand="0" w:oddHBand="0" w:evenHBand="0" w:firstRowFirstColumn="0" w:firstRowLastColumn="0" w:lastRowFirstColumn="0" w:lastRowLastColumn="0"/>
            </w:pPr>
            <w:r w:rsidRPr="006709FB">
              <w:t>$92,231,376</w:t>
            </w:r>
          </w:p>
        </w:tc>
        <w:tc>
          <w:tcPr>
            <w:tcW w:w="3872" w:type="dxa"/>
            <w:noWrap/>
          </w:tcPr>
          <w:p w14:paraId="29A122F0" w14:textId="3844E9F8" w:rsidR="006E0720" w:rsidRPr="006709FB" w:rsidRDefault="006E0720" w:rsidP="006E0720">
            <w:pPr>
              <w:pStyle w:val="TableNText"/>
              <w:cnfStyle w:val="000000000000" w:firstRow="0" w:lastRow="0" w:firstColumn="0" w:lastColumn="0" w:oddVBand="0" w:evenVBand="0" w:oddHBand="0" w:evenHBand="0" w:firstRowFirstColumn="0" w:firstRowLastColumn="0" w:lastRowFirstColumn="0" w:lastRowLastColumn="0"/>
            </w:pPr>
            <w:r w:rsidRPr="006709FB">
              <w:t>$151,463,302</w:t>
            </w:r>
          </w:p>
        </w:tc>
        <w:tc>
          <w:tcPr>
            <w:tcW w:w="3871" w:type="dxa"/>
            <w:noWrap/>
          </w:tcPr>
          <w:p w14:paraId="25C62017" w14:textId="4DD6AB88" w:rsidR="006E0720" w:rsidRPr="006709FB" w:rsidRDefault="006E0720" w:rsidP="006E0720">
            <w:pPr>
              <w:pStyle w:val="TableNText"/>
              <w:cnfStyle w:val="000000000000" w:firstRow="0" w:lastRow="0" w:firstColumn="0" w:lastColumn="0" w:oddVBand="0" w:evenVBand="0" w:oddHBand="0" w:evenHBand="0" w:firstRowFirstColumn="0" w:firstRowLastColumn="0" w:lastRowFirstColumn="0" w:lastRowLastColumn="0"/>
            </w:pPr>
            <w:r w:rsidRPr="006709FB">
              <w:t>$217,211,575</w:t>
            </w:r>
          </w:p>
        </w:tc>
      </w:tr>
      <w:tr w:rsidR="006E0720" w:rsidRPr="006709FB" w14:paraId="1BF05562"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25411C56" w14:textId="77777777" w:rsidR="006E0720" w:rsidRPr="006709FB" w:rsidRDefault="006E0720" w:rsidP="006E0720">
            <w:pPr>
              <w:pStyle w:val="TableNheader"/>
              <w:jc w:val="left"/>
              <w:rPr>
                <w:b w:val="0"/>
                <w:bCs/>
              </w:rPr>
            </w:pPr>
            <w:r w:rsidRPr="006709FB">
              <w:rPr>
                <w:b w:val="0"/>
                <w:bCs/>
              </w:rPr>
              <w:t>2027-28</w:t>
            </w:r>
          </w:p>
        </w:tc>
        <w:tc>
          <w:tcPr>
            <w:tcW w:w="3871" w:type="dxa"/>
            <w:noWrap/>
          </w:tcPr>
          <w:p w14:paraId="4DE8CD22" w14:textId="12D5BEA6" w:rsidR="006E0720" w:rsidRPr="006709FB" w:rsidRDefault="006E0720" w:rsidP="006E0720">
            <w:pPr>
              <w:pStyle w:val="TableNText"/>
              <w:cnfStyle w:val="000000000000" w:firstRow="0" w:lastRow="0" w:firstColumn="0" w:lastColumn="0" w:oddVBand="0" w:evenVBand="0" w:oddHBand="0" w:evenHBand="0" w:firstRowFirstColumn="0" w:firstRowLastColumn="0" w:lastRowFirstColumn="0" w:lastRowLastColumn="0"/>
            </w:pPr>
            <w:r w:rsidRPr="006709FB">
              <w:t>$93,792,332</w:t>
            </w:r>
          </w:p>
        </w:tc>
        <w:tc>
          <w:tcPr>
            <w:tcW w:w="3872" w:type="dxa"/>
            <w:noWrap/>
          </w:tcPr>
          <w:p w14:paraId="77126C89" w14:textId="66D7C703" w:rsidR="006E0720" w:rsidRPr="006709FB" w:rsidRDefault="006E0720" w:rsidP="006E0720">
            <w:pPr>
              <w:pStyle w:val="TableNText"/>
              <w:cnfStyle w:val="000000000000" w:firstRow="0" w:lastRow="0" w:firstColumn="0" w:lastColumn="0" w:oddVBand="0" w:evenVBand="0" w:oddHBand="0" w:evenHBand="0" w:firstRowFirstColumn="0" w:firstRowLastColumn="0" w:lastRowFirstColumn="0" w:lastRowLastColumn="0"/>
            </w:pPr>
            <w:r w:rsidRPr="006709FB">
              <w:t>$154,026,719</w:t>
            </w:r>
          </w:p>
        </w:tc>
        <w:tc>
          <w:tcPr>
            <w:tcW w:w="3871" w:type="dxa"/>
            <w:noWrap/>
          </w:tcPr>
          <w:p w14:paraId="18DAC626" w14:textId="733262A0" w:rsidR="006E0720" w:rsidRPr="006709FB" w:rsidRDefault="006E0720" w:rsidP="006E0720">
            <w:pPr>
              <w:pStyle w:val="TableNText"/>
              <w:cnfStyle w:val="000000000000" w:firstRow="0" w:lastRow="0" w:firstColumn="0" w:lastColumn="0" w:oddVBand="0" w:evenVBand="0" w:oddHBand="0" w:evenHBand="0" w:firstRowFirstColumn="0" w:firstRowLastColumn="0" w:lastRowFirstColumn="0" w:lastRowLastColumn="0"/>
            </w:pPr>
            <w:r w:rsidRPr="006709FB">
              <w:t>$220,887,738</w:t>
            </w:r>
          </w:p>
        </w:tc>
      </w:tr>
      <w:tr w:rsidR="006E0720" w:rsidRPr="006709FB" w14:paraId="7467A9EE"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noWrap/>
            <w:hideMark/>
          </w:tcPr>
          <w:p w14:paraId="6E083F34" w14:textId="77777777" w:rsidR="006E0720" w:rsidRPr="006709FB" w:rsidRDefault="006E0720" w:rsidP="006E0720">
            <w:pPr>
              <w:pStyle w:val="TableNheader"/>
              <w:jc w:val="left"/>
              <w:rPr>
                <w:b w:val="0"/>
                <w:bCs/>
              </w:rPr>
            </w:pPr>
            <w:r w:rsidRPr="006709FB">
              <w:rPr>
                <w:b w:val="0"/>
                <w:bCs/>
              </w:rPr>
              <w:t>TOTAL</w:t>
            </w:r>
          </w:p>
        </w:tc>
        <w:tc>
          <w:tcPr>
            <w:tcW w:w="3871" w:type="dxa"/>
            <w:shd w:val="clear" w:color="auto" w:fill="E6E6E1" w:themeFill="accent5"/>
            <w:noWrap/>
          </w:tcPr>
          <w:p w14:paraId="4D6DAD58" w14:textId="33F555A6" w:rsidR="006E0720" w:rsidRPr="006709FB" w:rsidRDefault="006E0720" w:rsidP="006E0720">
            <w:pPr>
              <w:pStyle w:val="TableNText"/>
              <w:cnfStyle w:val="000000000000" w:firstRow="0" w:lastRow="0" w:firstColumn="0" w:lastColumn="0" w:oddVBand="0" w:evenVBand="0" w:oddHBand="0" w:evenHBand="0" w:firstRowFirstColumn="0" w:firstRowLastColumn="0" w:lastRowFirstColumn="0" w:lastRowLastColumn="0"/>
            </w:pPr>
            <w:r w:rsidRPr="006709FB">
              <w:t>$453,437,006</w:t>
            </w:r>
          </w:p>
        </w:tc>
        <w:tc>
          <w:tcPr>
            <w:tcW w:w="3872" w:type="dxa"/>
            <w:shd w:val="clear" w:color="auto" w:fill="E6E6E1" w:themeFill="accent5"/>
            <w:noWrap/>
          </w:tcPr>
          <w:p w14:paraId="039FE1C3" w14:textId="6528CA1D" w:rsidR="006E0720" w:rsidRPr="006709FB" w:rsidRDefault="006E0720" w:rsidP="006E0720">
            <w:pPr>
              <w:pStyle w:val="TableNText"/>
              <w:cnfStyle w:val="000000000000" w:firstRow="0" w:lastRow="0" w:firstColumn="0" w:lastColumn="0" w:oddVBand="0" w:evenVBand="0" w:oddHBand="0" w:evenHBand="0" w:firstRowFirstColumn="0" w:firstRowLastColumn="0" w:lastRowFirstColumn="0" w:lastRowLastColumn="0"/>
            </w:pPr>
            <w:r w:rsidRPr="006709FB">
              <w:t>$744,638,851</w:t>
            </w:r>
          </w:p>
        </w:tc>
        <w:tc>
          <w:tcPr>
            <w:tcW w:w="3871" w:type="dxa"/>
            <w:shd w:val="clear" w:color="auto" w:fill="E6E6E1" w:themeFill="accent5"/>
            <w:noWrap/>
          </w:tcPr>
          <w:p w14:paraId="27A4B2AF" w14:textId="432A7C48" w:rsidR="006E0720" w:rsidRPr="006709FB" w:rsidRDefault="006E0720" w:rsidP="006E0720">
            <w:pPr>
              <w:pStyle w:val="TableNText"/>
              <w:cnfStyle w:val="000000000000" w:firstRow="0" w:lastRow="0" w:firstColumn="0" w:lastColumn="0" w:oddVBand="0" w:evenVBand="0" w:oddHBand="0" w:evenHBand="0" w:firstRowFirstColumn="0" w:firstRowLastColumn="0" w:lastRowFirstColumn="0" w:lastRowLastColumn="0"/>
            </w:pPr>
            <w:r w:rsidRPr="006709FB">
              <w:t>$1,067,877,007</w:t>
            </w:r>
          </w:p>
        </w:tc>
      </w:tr>
    </w:tbl>
    <w:p w14:paraId="2F901274" w14:textId="77777777" w:rsidR="0034276A" w:rsidRPr="006709FB" w:rsidRDefault="0034276A">
      <w:pPr>
        <w:spacing w:after="160" w:line="259" w:lineRule="auto"/>
        <w:rPr>
          <w:rFonts w:ascii="Segoe UI Semibold" w:hAnsi="Segoe UI Semibold"/>
          <w:bCs/>
          <w:color w:val="00264D" w:themeColor="background2"/>
          <w:szCs w:val="18"/>
        </w:rPr>
      </w:pPr>
      <w:bookmarkStart w:id="280" w:name="_Ref133094973"/>
      <w:r w:rsidRPr="006709FB">
        <w:br w:type="page"/>
      </w:r>
    </w:p>
    <w:p w14:paraId="04A10034" w14:textId="33A004A9" w:rsidR="00EF5831" w:rsidRPr="006709FB" w:rsidRDefault="00EF5831" w:rsidP="00EF5831">
      <w:pPr>
        <w:pStyle w:val="Caption"/>
      </w:pPr>
      <w:bookmarkStart w:id="281" w:name="_Ref133932850"/>
      <w:r w:rsidRPr="006709FB">
        <w:t xml:space="preserve">Table </w:t>
      </w:r>
      <w:r w:rsidRPr="006709FB">
        <w:fldChar w:fldCharType="begin"/>
      </w:r>
      <w:r w:rsidRPr="006709FB">
        <w:instrText xml:space="preserve"> SEQ Table \* ARABIC </w:instrText>
      </w:r>
      <w:r w:rsidRPr="006709FB">
        <w:fldChar w:fldCharType="separate"/>
      </w:r>
      <w:r w:rsidR="0009574F">
        <w:rPr>
          <w:noProof/>
        </w:rPr>
        <w:t>33</w:t>
      </w:r>
      <w:r w:rsidRPr="006709FB">
        <w:fldChar w:fldCharType="end"/>
      </w:r>
      <w:bookmarkEnd w:id="280"/>
      <w:bookmarkEnd w:id="281"/>
      <w:r w:rsidRPr="006709FB">
        <w:t xml:space="preserve"> | </w:t>
      </w:r>
      <w:r w:rsidRPr="006709FB">
        <w:rPr>
          <w:sz w:val="19"/>
        </w:rPr>
        <w:t>Summarised community-care costs (costs for both best practice care and current care patients) for Diabetic Foot Ulcers in the intervention scenario with sensitivity analysis</w:t>
      </w:r>
    </w:p>
    <w:tbl>
      <w:tblPr>
        <w:tblStyle w:val="NousTableStyletopandsideheading"/>
        <w:tblW w:w="5000" w:type="pct"/>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ayout w:type="fixed"/>
        <w:tblLook w:val="04A0" w:firstRow="1" w:lastRow="0" w:firstColumn="1" w:lastColumn="0" w:noHBand="0" w:noVBand="1"/>
      </w:tblPr>
      <w:tblGrid>
        <w:gridCol w:w="2276"/>
        <w:gridCol w:w="3871"/>
        <w:gridCol w:w="3872"/>
        <w:gridCol w:w="3871"/>
      </w:tblGrid>
      <w:tr w:rsidR="00571144" w:rsidRPr="006709FB" w14:paraId="7D239549" w14:textId="77777777" w:rsidTr="00EF5831">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6E344739" w14:textId="77777777" w:rsidR="00571144" w:rsidRPr="006709FB" w:rsidRDefault="00571144" w:rsidP="003B14D2">
            <w:pPr>
              <w:pStyle w:val="TableNheader"/>
              <w:rPr>
                <w:b w:val="0"/>
                <w:bCs/>
                <w:color w:val="FFFFFF" w:themeColor="background1"/>
              </w:rPr>
            </w:pPr>
            <w:r w:rsidRPr="006709FB">
              <w:rPr>
                <w:b w:val="0"/>
                <w:bCs/>
                <w:color w:val="FFFFFF" w:themeColor="background1"/>
              </w:rPr>
              <w:t>Financial year</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669D3C22" w14:textId="77777777" w:rsidR="00571144" w:rsidRPr="006709FB" w:rsidRDefault="00571144"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3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3918C9E1" w14:textId="77777777" w:rsidR="00571144" w:rsidRPr="006709FB" w:rsidRDefault="00571144"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07059B4D" w14:textId="77777777" w:rsidR="00571144" w:rsidRPr="006709FB" w:rsidRDefault="00571144"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EF5831" w:rsidRPr="006709FB" w14:paraId="5AB6466E"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none" w:sz="0" w:space="0" w:color="auto"/>
            </w:tcBorders>
            <w:shd w:val="clear" w:color="auto" w:fill="F2F2F2" w:themeFill="background1" w:themeFillShade="F2"/>
            <w:noWrap/>
            <w:hideMark/>
          </w:tcPr>
          <w:p w14:paraId="59231A30" w14:textId="77777777" w:rsidR="00EF5831" w:rsidRPr="006709FB" w:rsidRDefault="00EF5831" w:rsidP="00EF5831">
            <w:pPr>
              <w:pStyle w:val="TableNheader"/>
              <w:jc w:val="left"/>
              <w:rPr>
                <w:b w:val="0"/>
                <w:bCs/>
              </w:rPr>
            </w:pPr>
            <w:r w:rsidRPr="006709FB">
              <w:rPr>
                <w:b w:val="0"/>
                <w:bCs/>
              </w:rPr>
              <w:t>2023-24</w:t>
            </w:r>
          </w:p>
        </w:tc>
        <w:tc>
          <w:tcPr>
            <w:tcW w:w="3871" w:type="dxa"/>
            <w:tcBorders>
              <w:top w:val="single" w:sz="4" w:space="0" w:color="FFFFFF" w:themeColor="background1"/>
            </w:tcBorders>
            <w:noWrap/>
          </w:tcPr>
          <w:p w14:paraId="32B08944" w14:textId="04A4CDA4" w:rsidR="00EF5831" w:rsidRPr="006709FB" w:rsidRDefault="00EF5831" w:rsidP="00EF5831">
            <w:pPr>
              <w:pStyle w:val="TableNText"/>
              <w:cnfStyle w:val="000000000000" w:firstRow="0" w:lastRow="0" w:firstColumn="0" w:lastColumn="0" w:oddVBand="0" w:evenVBand="0" w:oddHBand="0" w:evenHBand="0" w:firstRowFirstColumn="0" w:firstRowLastColumn="0" w:lastRowFirstColumn="0" w:lastRowLastColumn="0"/>
            </w:pPr>
            <w:r w:rsidRPr="006709FB">
              <w:t>$95,456,730</w:t>
            </w:r>
          </w:p>
        </w:tc>
        <w:tc>
          <w:tcPr>
            <w:tcW w:w="3872" w:type="dxa"/>
            <w:tcBorders>
              <w:top w:val="single" w:sz="4" w:space="0" w:color="FFFFFF" w:themeColor="background1"/>
            </w:tcBorders>
            <w:noWrap/>
          </w:tcPr>
          <w:p w14:paraId="398EC9C6" w14:textId="4368F031" w:rsidR="00EF5831" w:rsidRPr="006709FB" w:rsidRDefault="00EF5831" w:rsidP="00EF5831">
            <w:pPr>
              <w:pStyle w:val="TableNText"/>
              <w:cnfStyle w:val="000000000000" w:firstRow="0" w:lastRow="0" w:firstColumn="0" w:lastColumn="0" w:oddVBand="0" w:evenVBand="0" w:oddHBand="0" w:evenHBand="0" w:firstRowFirstColumn="0" w:firstRowLastColumn="0" w:lastRowFirstColumn="0" w:lastRowLastColumn="0"/>
            </w:pPr>
            <w:r w:rsidRPr="006709FB">
              <w:t>$169,663,777</w:t>
            </w:r>
          </w:p>
        </w:tc>
        <w:tc>
          <w:tcPr>
            <w:tcW w:w="3871" w:type="dxa"/>
            <w:tcBorders>
              <w:top w:val="single" w:sz="4" w:space="0" w:color="FFFFFF" w:themeColor="background1"/>
            </w:tcBorders>
            <w:noWrap/>
          </w:tcPr>
          <w:p w14:paraId="35DF8321" w14:textId="6475C35B" w:rsidR="00EF5831" w:rsidRPr="006709FB" w:rsidRDefault="00EF5831" w:rsidP="00EF5831">
            <w:pPr>
              <w:pStyle w:val="TableNText"/>
              <w:cnfStyle w:val="000000000000" w:firstRow="0" w:lastRow="0" w:firstColumn="0" w:lastColumn="0" w:oddVBand="0" w:evenVBand="0" w:oddHBand="0" w:evenHBand="0" w:firstRowFirstColumn="0" w:firstRowLastColumn="0" w:lastRowFirstColumn="0" w:lastRowLastColumn="0"/>
            </w:pPr>
            <w:r w:rsidRPr="006709FB">
              <w:t>$261,817,767</w:t>
            </w:r>
          </w:p>
        </w:tc>
      </w:tr>
      <w:tr w:rsidR="00EF5831" w:rsidRPr="006709FB" w14:paraId="197C15BB"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1DB8C1B4" w14:textId="77777777" w:rsidR="00EF5831" w:rsidRPr="006709FB" w:rsidRDefault="00EF5831" w:rsidP="00EF5831">
            <w:pPr>
              <w:pStyle w:val="TableNheader"/>
              <w:jc w:val="left"/>
              <w:rPr>
                <w:b w:val="0"/>
                <w:bCs/>
              </w:rPr>
            </w:pPr>
            <w:r w:rsidRPr="006709FB">
              <w:rPr>
                <w:b w:val="0"/>
                <w:bCs/>
              </w:rPr>
              <w:t>2024-25</w:t>
            </w:r>
          </w:p>
        </w:tc>
        <w:tc>
          <w:tcPr>
            <w:tcW w:w="3871" w:type="dxa"/>
            <w:noWrap/>
          </w:tcPr>
          <w:p w14:paraId="53EBE4C4" w14:textId="33720FE5" w:rsidR="00EF5831" w:rsidRPr="006709FB" w:rsidRDefault="00EF5831" w:rsidP="00EF5831">
            <w:pPr>
              <w:pStyle w:val="TableNText"/>
              <w:cnfStyle w:val="000000000000" w:firstRow="0" w:lastRow="0" w:firstColumn="0" w:lastColumn="0" w:oddVBand="0" w:evenVBand="0" w:oddHBand="0" w:evenHBand="0" w:firstRowFirstColumn="0" w:firstRowLastColumn="0" w:lastRowFirstColumn="0" w:lastRowLastColumn="0"/>
            </w:pPr>
            <w:r w:rsidRPr="006709FB">
              <w:t>$97,130,702</w:t>
            </w:r>
          </w:p>
        </w:tc>
        <w:tc>
          <w:tcPr>
            <w:tcW w:w="3872" w:type="dxa"/>
            <w:noWrap/>
          </w:tcPr>
          <w:p w14:paraId="1BB40CE5" w14:textId="46F6E1C9" w:rsidR="00EF5831" w:rsidRPr="006709FB" w:rsidRDefault="00EF5831" w:rsidP="00EF5831">
            <w:pPr>
              <w:pStyle w:val="TableNText"/>
              <w:cnfStyle w:val="000000000000" w:firstRow="0" w:lastRow="0" w:firstColumn="0" w:lastColumn="0" w:oddVBand="0" w:evenVBand="0" w:oddHBand="0" w:evenHBand="0" w:firstRowFirstColumn="0" w:firstRowLastColumn="0" w:lastRowFirstColumn="0" w:lastRowLastColumn="0"/>
            </w:pPr>
            <w:r w:rsidRPr="006709FB">
              <w:t>$172,639,076</w:t>
            </w:r>
          </w:p>
        </w:tc>
        <w:tc>
          <w:tcPr>
            <w:tcW w:w="3871" w:type="dxa"/>
            <w:noWrap/>
          </w:tcPr>
          <w:p w14:paraId="655F70ED" w14:textId="33BBDF8C" w:rsidR="00EF5831" w:rsidRPr="006709FB" w:rsidRDefault="00EF5831" w:rsidP="00EF5831">
            <w:pPr>
              <w:pStyle w:val="TableNText"/>
              <w:cnfStyle w:val="000000000000" w:firstRow="0" w:lastRow="0" w:firstColumn="0" w:lastColumn="0" w:oddVBand="0" w:evenVBand="0" w:oddHBand="0" w:evenHBand="0" w:firstRowFirstColumn="0" w:firstRowLastColumn="0" w:lastRowFirstColumn="0" w:lastRowLastColumn="0"/>
            </w:pPr>
            <w:r w:rsidRPr="006709FB">
              <w:t>$266,409,119</w:t>
            </w:r>
          </w:p>
        </w:tc>
      </w:tr>
      <w:tr w:rsidR="00EF5831" w:rsidRPr="006709FB" w14:paraId="621C4A76"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485A7469" w14:textId="77777777" w:rsidR="00EF5831" w:rsidRPr="006709FB" w:rsidRDefault="00EF5831" w:rsidP="00EF5831">
            <w:pPr>
              <w:pStyle w:val="TableNheader"/>
              <w:jc w:val="left"/>
              <w:rPr>
                <w:b w:val="0"/>
                <w:bCs/>
              </w:rPr>
            </w:pPr>
            <w:r w:rsidRPr="006709FB">
              <w:rPr>
                <w:b w:val="0"/>
                <w:bCs/>
              </w:rPr>
              <w:t>2025-26</w:t>
            </w:r>
          </w:p>
        </w:tc>
        <w:tc>
          <w:tcPr>
            <w:tcW w:w="3871" w:type="dxa"/>
            <w:noWrap/>
          </w:tcPr>
          <w:p w14:paraId="5130B2F1" w14:textId="2B8DE80D" w:rsidR="00EF5831" w:rsidRPr="006709FB" w:rsidRDefault="00EF5831" w:rsidP="00EF5831">
            <w:pPr>
              <w:pStyle w:val="TableNText"/>
              <w:cnfStyle w:val="000000000000" w:firstRow="0" w:lastRow="0" w:firstColumn="0" w:lastColumn="0" w:oddVBand="0" w:evenVBand="0" w:oddHBand="0" w:evenHBand="0" w:firstRowFirstColumn="0" w:firstRowLastColumn="0" w:lastRowFirstColumn="0" w:lastRowLastColumn="0"/>
            </w:pPr>
            <w:r w:rsidRPr="006709FB">
              <w:t>$98,812,579</w:t>
            </w:r>
          </w:p>
        </w:tc>
        <w:tc>
          <w:tcPr>
            <w:tcW w:w="3872" w:type="dxa"/>
            <w:noWrap/>
          </w:tcPr>
          <w:p w14:paraId="544D9660" w14:textId="2DA38AD6" w:rsidR="00EF5831" w:rsidRPr="006709FB" w:rsidRDefault="00EF5831" w:rsidP="00EF5831">
            <w:pPr>
              <w:pStyle w:val="TableNText"/>
              <w:cnfStyle w:val="000000000000" w:firstRow="0" w:lastRow="0" w:firstColumn="0" w:lastColumn="0" w:oddVBand="0" w:evenVBand="0" w:oddHBand="0" w:evenHBand="0" w:firstRowFirstColumn="0" w:firstRowLastColumn="0" w:lastRowFirstColumn="0" w:lastRowLastColumn="0"/>
            </w:pPr>
            <w:r w:rsidRPr="006709FB">
              <w:t>$175,628,426</w:t>
            </w:r>
          </w:p>
        </w:tc>
        <w:tc>
          <w:tcPr>
            <w:tcW w:w="3871" w:type="dxa"/>
            <w:noWrap/>
          </w:tcPr>
          <w:p w14:paraId="3F8EBE03" w14:textId="29728EE9" w:rsidR="00EF5831" w:rsidRPr="006709FB" w:rsidRDefault="00EF5831" w:rsidP="00EF5831">
            <w:pPr>
              <w:pStyle w:val="TableNText"/>
              <w:cnfStyle w:val="000000000000" w:firstRow="0" w:lastRow="0" w:firstColumn="0" w:lastColumn="0" w:oddVBand="0" w:evenVBand="0" w:oddHBand="0" w:evenHBand="0" w:firstRowFirstColumn="0" w:firstRowLastColumn="0" w:lastRowFirstColumn="0" w:lastRowLastColumn="0"/>
            </w:pPr>
            <w:r w:rsidRPr="006709FB">
              <w:t>$271,022,155</w:t>
            </w:r>
          </w:p>
        </w:tc>
      </w:tr>
      <w:tr w:rsidR="00EF5831" w:rsidRPr="006709FB" w14:paraId="551BFB10"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726174BE" w14:textId="77777777" w:rsidR="00EF5831" w:rsidRPr="006709FB" w:rsidRDefault="00EF5831" w:rsidP="00EF5831">
            <w:pPr>
              <w:pStyle w:val="TableNheader"/>
              <w:jc w:val="left"/>
              <w:rPr>
                <w:b w:val="0"/>
                <w:bCs/>
              </w:rPr>
            </w:pPr>
            <w:r w:rsidRPr="006709FB">
              <w:rPr>
                <w:b w:val="0"/>
                <w:bCs/>
              </w:rPr>
              <w:t>2026-27</w:t>
            </w:r>
          </w:p>
        </w:tc>
        <w:tc>
          <w:tcPr>
            <w:tcW w:w="3871" w:type="dxa"/>
            <w:noWrap/>
          </w:tcPr>
          <w:p w14:paraId="1FC8A219" w14:textId="22141BD3" w:rsidR="00EF5831" w:rsidRPr="006709FB" w:rsidRDefault="00EF5831" w:rsidP="00EF5831">
            <w:pPr>
              <w:pStyle w:val="TableNText"/>
              <w:cnfStyle w:val="000000000000" w:firstRow="0" w:lastRow="0" w:firstColumn="0" w:lastColumn="0" w:oddVBand="0" w:evenVBand="0" w:oddHBand="0" w:evenHBand="0" w:firstRowFirstColumn="0" w:firstRowLastColumn="0" w:lastRowFirstColumn="0" w:lastRowLastColumn="0"/>
            </w:pPr>
            <w:r w:rsidRPr="006709FB">
              <w:t>$100,504,441</w:t>
            </w:r>
          </w:p>
        </w:tc>
        <w:tc>
          <w:tcPr>
            <w:tcW w:w="3872" w:type="dxa"/>
            <w:noWrap/>
          </w:tcPr>
          <w:p w14:paraId="6EFF6355" w14:textId="50515B28" w:rsidR="00EF5831" w:rsidRPr="006709FB" w:rsidRDefault="00EF5831" w:rsidP="00EF5831">
            <w:pPr>
              <w:pStyle w:val="TableNText"/>
              <w:cnfStyle w:val="000000000000" w:firstRow="0" w:lastRow="0" w:firstColumn="0" w:lastColumn="0" w:oddVBand="0" w:evenVBand="0" w:oddHBand="0" w:evenHBand="0" w:firstRowFirstColumn="0" w:firstRowLastColumn="0" w:lastRowFirstColumn="0" w:lastRowLastColumn="0"/>
            </w:pPr>
            <w:r w:rsidRPr="006709FB">
              <w:t>$178,635,525</w:t>
            </w:r>
          </w:p>
        </w:tc>
        <w:tc>
          <w:tcPr>
            <w:tcW w:w="3871" w:type="dxa"/>
            <w:noWrap/>
          </w:tcPr>
          <w:p w14:paraId="5692B44E" w14:textId="4121840C" w:rsidR="00EF5831" w:rsidRPr="006709FB" w:rsidRDefault="00EF5831" w:rsidP="00EF5831">
            <w:pPr>
              <w:pStyle w:val="TableNText"/>
              <w:cnfStyle w:val="000000000000" w:firstRow="0" w:lastRow="0" w:firstColumn="0" w:lastColumn="0" w:oddVBand="0" w:evenVBand="0" w:oddHBand="0" w:evenHBand="0" w:firstRowFirstColumn="0" w:firstRowLastColumn="0" w:lastRowFirstColumn="0" w:lastRowLastColumn="0"/>
            </w:pPr>
            <w:r w:rsidRPr="006709FB">
              <w:t>$275,662,578</w:t>
            </w:r>
          </w:p>
        </w:tc>
      </w:tr>
      <w:tr w:rsidR="00EF5831" w:rsidRPr="006709FB" w14:paraId="1F6B74A6"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2D7B6FC7" w14:textId="77777777" w:rsidR="00EF5831" w:rsidRPr="006709FB" w:rsidRDefault="00EF5831" w:rsidP="00EF5831">
            <w:pPr>
              <w:pStyle w:val="TableNheader"/>
              <w:jc w:val="left"/>
              <w:rPr>
                <w:b w:val="0"/>
                <w:bCs/>
              </w:rPr>
            </w:pPr>
            <w:r w:rsidRPr="006709FB">
              <w:rPr>
                <w:b w:val="0"/>
                <w:bCs/>
              </w:rPr>
              <w:t>2027-28</w:t>
            </w:r>
          </w:p>
        </w:tc>
        <w:tc>
          <w:tcPr>
            <w:tcW w:w="3871" w:type="dxa"/>
            <w:noWrap/>
          </w:tcPr>
          <w:p w14:paraId="737BEC66" w14:textId="79E0A76C" w:rsidR="00EF5831" w:rsidRPr="006709FB" w:rsidRDefault="00EF5831" w:rsidP="00EF5831">
            <w:pPr>
              <w:pStyle w:val="TableNText"/>
              <w:cnfStyle w:val="000000000000" w:firstRow="0" w:lastRow="0" w:firstColumn="0" w:lastColumn="0" w:oddVBand="0" w:evenVBand="0" w:oddHBand="0" w:evenHBand="0" w:firstRowFirstColumn="0" w:firstRowLastColumn="0" w:lastRowFirstColumn="0" w:lastRowLastColumn="0"/>
            </w:pPr>
            <w:r w:rsidRPr="006709FB">
              <w:t>$102,205,413</w:t>
            </w:r>
          </w:p>
        </w:tc>
        <w:tc>
          <w:tcPr>
            <w:tcW w:w="3872" w:type="dxa"/>
            <w:noWrap/>
          </w:tcPr>
          <w:p w14:paraId="7428ED5A" w14:textId="6B99F7E3" w:rsidR="00EF5831" w:rsidRPr="006709FB" w:rsidRDefault="00EF5831" w:rsidP="00EF5831">
            <w:pPr>
              <w:pStyle w:val="TableNText"/>
              <w:cnfStyle w:val="000000000000" w:firstRow="0" w:lastRow="0" w:firstColumn="0" w:lastColumn="0" w:oddVBand="0" w:evenVBand="0" w:oddHBand="0" w:evenHBand="0" w:firstRowFirstColumn="0" w:firstRowLastColumn="0" w:lastRowFirstColumn="0" w:lastRowLastColumn="0"/>
            </w:pPr>
            <w:r w:rsidRPr="006709FB">
              <w:t>$181,658,814</w:t>
            </w:r>
          </w:p>
        </w:tc>
        <w:tc>
          <w:tcPr>
            <w:tcW w:w="3871" w:type="dxa"/>
            <w:noWrap/>
          </w:tcPr>
          <w:p w14:paraId="61268FE7" w14:textId="61D525B2" w:rsidR="00EF5831" w:rsidRPr="006709FB" w:rsidRDefault="00EF5831" w:rsidP="00EF5831">
            <w:pPr>
              <w:pStyle w:val="TableNText"/>
              <w:cnfStyle w:val="000000000000" w:firstRow="0" w:lastRow="0" w:firstColumn="0" w:lastColumn="0" w:oddVBand="0" w:evenVBand="0" w:oddHBand="0" w:evenHBand="0" w:firstRowFirstColumn="0" w:firstRowLastColumn="0" w:lastRowFirstColumn="0" w:lastRowLastColumn="0"/>
            </w:pPr>
            <w:r w:rsidRPr="006709FB">
              <w:t>$280,327,987</w:t>
            </w:r>
          </w:p>
        </w:tc>
      </w:tr>
      <w:tr w:rsidR="00EF5831" w:rsidRPr="006709FB" w14:paraId="6B112C25"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noWrap/>
            <w:hideMark/>
          </w:tcPr>
          <w:p w14:paraId="7866D513" w14:textId="77777777" w:rsidR="00EF5831" w:rsidRPr="006709FB" w:rsidRDefault="00EF5831" w:rsidP="00EF5831">
            <w:pPr>
              <w:pStyle w:val="TableNheader"/>
              <w:jc w:val="left"/>
              <w:rPr>
                <w:b w:val="0"/>
                <w:bCs/>
              </w:rPr>
            </w:pPr>
            <w:r w:rsidRPr="006709FB">
              <w:rPr>
                <w:b w:val="0"/>
                <w:bCs/>
              </w:rPr>
              <w:t>TOTAL</w:t>
            </w:r>
          </w:p>
        </w:tc>
        <w:tc>
          <w:tcPr>
            <w:tcW w:w="3871" w:type="dxa"/>
            <w:shd w:val="clear" w:color="auto" w:fill="E6E6E1" w:themeFill="accent5"/>
            <w:noWrap/>
          </w:tcPr>
          <w:p w14:paraId="1C0932C4" w14:textId="22ED4948" w:rsidR="00EF5831" w:rsidRPr="006709FB" w:rsidRDefault="00EF5831" w:rsidP="00EF5831">
            <w:pPr>
              <w:pStyle w:val="TableNText"/>
              <w:cnfStyle w:val="000000000000" w:firstRow="0" w:lastRow="0" w:firstColumn="0" w:lastColumn="0" w:oddVBand="0" w:evenVBand="0" w:oddHBand="0" w:evenHBand="0" w:firstRowFirstColumn="0" w:firstRowLastColumn="0" w:lastRowFirstColumn="0" w:lastRowLastColumn="0"/>
            </w:pPr>
            <w:r w:rsidRPr="006709FB">
              <w:t>$494,109,865</w:t>
            </w:r>
          </w:p>
        </w:tc>
        <w:tc>
          <w:tcPr>
            <w:tcW w:w="3872" w:type="dxa"/>
            <w:shd w:val="clear" w:color="auto" w:fill="E6E6E1" w:themeFill="accent5"/>
            <w:noWrap/>
          </w:tcPr>
          <w:p w14:paraId="27ED3C3B" w14:textId="02ED2154" w:rsidR="00EF5831" w:rsidRPr="006709FB" w:rsidRDefault="00EF5831" w:rsidP="00EF5831">
            <w:pPr>
              <w:pStyle w:val="TableNText"/>
              <w:cnfStyle w:val="000000000000" w:firstRow="0" w:lastRow="0" w:firstColumn="0" w:lastColumn="0" w:oddVBand="0" w:evenVBand="0" w:oddHBand="0" w:evenHBand="0" w:firstRowFirstColumn="0" w:firstRowLastColumn="0" w:lastRowFirstColumn="0" w:lastRowLastColumn="0"/>
            </w:pPr>
            <w:r w:rsidRPr="006709FB">
              <w:t>$878,225,618</w:t>
            </w:r>
          </w:p>
        </w:tc>
        <w:tc>
          <w:tcPr>
            <w:tcW w:w="3871" w:type="dxa"/>
            <w:shd w:val="clear" w:color="auto" w:fill="E6E6E1" w:themeFill="accent5"/>
            <w:noWrap/>
          </w:tcPr>
          <w:p w14:paraId="532C71A8" w14:textId="2F0C83BC" w:rsidR="00EF5831" w:rsidRPr="006709FB" w:rsidRDefault="00EF5831" w:rsidP="00EF5831">
            <w:pPr>
              <w:pStyle w:val="TableNText"/>
              <w:cnfStyle w:val="000000000000" w:firstRow="0" w:lastRow="0" w:firstColumn="0" w:lastColumn="0" w:oddVBand="0" w:evenVBand="0" w:oddHBand="0" w:evenHBand="0" w:firstRowFirstColumn="0" w:firstRowLastColumn="0" w:lastRowFirstColumn="0" w:lastRowLastColumn="0"/>
            </w:pPr>
            <w:r w:rsidRPr="006709FB">
              <w:t>$1,355,239,606</w:t>
            </w:r>
          </w:p>
        </w:tc>
      </w:tr>
    </w:tbl>
    <w:p w14:paraId="16C010DA" w14:textId="77777777" w:rsidR="001058CA" w:rsidRPr="006709FB" w:rsidRDefault="001058CA">
      <w:pPr>
        <w:spacing w:after="160" w:line="259" w:lineRule="auto"/>
        <w:rPr>
          <w:rFonts w:ascii="Segoe UI Semibold" w:hAnsi="Segoe UI Semibold"/>
          <w:bCs/>
          <w:color w:val="00264D" w:themeColor="background2"/>
          <w:szCs w:val="18"/>
        </w:rPr>
      </w:pPr>
      <w:r w:rsidRPr="006709FB">
        <w:br w:type="page"/>
      </w:r>
    </w:p>
    <w:p w14:paraId="5930DC12" w14:textId="35DF0363" w:rsidR="001058CA" w:rsidRPr="006709FB" w:rsidRDefault="001058CA" w:rsidP="001058CA">
      <w:pPr>
        <w:rPr>
          <w:rFonts w:asciiTheme="majorHAnsi" w:hAnsiTheme="majorHAnsi" w:cstheme="majorHAnsi"/>
        </w:rPr>
      </w:pPr>
      <w:r w:rsidRPr="006709FB">
        <w:rPr>
          <w:rFonts w:asciiTheme="majorHAnsi" w:hAnsiTheme="majorHAnsi" w:cstheme="majorHAnsi"/>
        </w:rPr>
        <w:t>Total cost differences between the baseline and intervention scenario</w:t>
      </w:r>
    </w:p>
    <w:p w14:paraId="76D11590" w14:textId="7614ED2E" w:rsidR="005B48D6" w:rsidRPr="006709FB" w:rsidRDefault="005B48D6" w:rsidP="005B48D6">
      <w:pPr>
        <w:pStyle w:val="Caption"/>
      </w:pPr>
      <w:bookmarkStart w:id="282" w:name="_Ref133095178"/>
      <w:r w:rsidRPr="006709FB">
        <w:t xml:space="preserve">Table </w:t>
      </w:r>
      <w:r w:rsidRPr="006709FB">
        <w:fldChar w:fldCharType="begin"/>
      </w:r>
      <w:r w:rsidRPr="006709FB">
        <w:instrText xml:space="preserve"> SEQ Table \* ARABIC </w:instrText>
      </w:r>
      <w:r w:rsidRPr="006709FB">
        <w:fldChar w:fldCharType="separate"/>
      </w:r>
      <w:r w:rsidR="0009574F">
        <w:rPr>
          <w:noProof/>
        </w:rPr>
        <w:t>34</w:t>
      </w:r>
      <w:r w:rsidRPr="006709FB">
        <w:fldChar w:fldCharType="end"/>
      </w:r>
      <w:bookmarkEnd w:id="282"/>
      <w:r w:rsidRPr="006709FB">
        <w:t xml:space="preserve"> | Total additional community-based care costs in the intervention scenario with sensitivity analysis (calculated by cost difference = intervention – baseline)</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Pr>
      <w:tblGrid>
        <w:gridCol w:w="3472"/>
        <w:gridCol w:w="3472"/>
        <w:gridCol w:w="3473"/>
        <w:gridCol w:w="3473"/>
      </w:tblGrid>
      <w:tr w:rsidR="005B48D6" w:rsidRPr="006709FB" w14:paraId="6D2026B1" w14:textId="77777777" w:rsidTr="005B48D6">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23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4E35361D" w14:textId="77777777" w:rsidR="005B48D6" w:rsidRPr="006709FB" w:rsidRDefault="005B48D6" w:rsidP="003B14D2">
            <w:pPr>
              <w:pStyle w:val="TableNheader"/>
              <w:rPr>
                <w:b w:val="0"/>
                <w:bCs/>
                <w:color w:val="FFFFFF" w:themeColor="background1"/>
              </w:rPr>
            </w:pPr>
            <w:r w:rsidRPr="006709FB">
              <w:rPr>
                <w:b w:val="0"/>
                <w:bCs/>
                <w:color w:val="FFFFFF" w:themeColor="background1"/>
              </w:rPr>
              <w:t>Financial year</w:t>
            </w:r>
          </w:p>
        </w:tc>
        <w:tc>
          <w:tcPr>
            <w:tcW w:w="223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6A69D9AA" w14:textId="77777777" w:rsidR="005B48D6" w:rsidRPr="006709FB" w:rsidRDefault="005B48D6"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223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79D03482" w14:textId="77777777" w:rsidR="005B48D6" w:rsidRPr="006709FB" w:rsidRDefault="005B48D6"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223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437B52B1" w14:textId="77777777" w:rsidR="005B48D6" w:rsidRPr="006709FB" w:rsidRDefault="005B48D6"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5B48D6" w:rsidRPr="006709FB" w14:paraId="492D62B6" w14:textId="77777777" w:rsidTr="005B48D6">
        <w:trPr>
          <w:trHeight w:val="317"/>
        </w:trPr>
        <w:tc>
          <w:tcPr>
            <w:cnfStyle w:val="001000000000" w:firstRow="0" w:lastRow="0" w:firstColumn="1" w:lastColumn="0" w:oddVBand="0" w:evenVBand="0" w:oddHBand="0" w:evenHBand="0" w:firstRowFirstColumn="0" w:firstRowLastColumn="0" w:lastRowFirstColumn="0" w:lastRowLastColumn="0"/>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05793EB4" w14:textId="77777777" w:rsidR="005B48D6" w:rsidRPr="006709FB" w:rsidRDefault="005B48D6" w:rsidP="003B14D2">
            <w:pPr>
              <w:pStyle w:val="TableNText"/>
              <w:jc w:val="left"/>
              <w:rPr>
                <w:b w:val="0"/>
                <w:bCs/>
              </w:rPr>
            </w:pPr>
            <w:r w:rsidRPr="006709FB">
              <w:rPr>
                <w:b w:val="0"/>
                <w:bCs/>
              </w:rPr>
              <w:t>2023-24</w:t>
            </w:r>
          </w:p>
        </w:tc>
        <w:tc>
          <w:tcPr>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767302C" w14:textId="77777777" w:rsidR="005B48D6" w:rsidRPr="006709FB" w:rsidRDefault="005B48D6" w:rsidP="003B14D2">
            <w:pPr>
              <w:pStyle w:val="TableNText"/>
              <w:cnfStyle w:val="000000000000" w:firstRow="0" w:lastRow="0" w:firstColumn="0" w:lastColumn="0" w:oddVBand="0" w:evenVBand="0" w:oddHBand="0" w:evenHBand="0" w:firstRowFirstColumn="0" w:firstRowLastColumn="0" w:lastRowFirstColumn="0" w:lastRowLastColumn="0"/>
            </w:pPr>
            <w:r w:rsidRPr="006709FB">
              <w:t>$7,857,561</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CAFC4F9" w14:textId="77777777" w:rsidR="005B48D6" w:rsidRPr="006709FB" w:rsidRDefault="005B48D6" w:rsidP="003B14D2">
            <w:pPr>
              <w:pStyle w:val="TableNText"/>
              <w:cnfStyle w:val="000000000000" w:firstRow="0" w:lastRow="0" w:firstColumn="0" w:lastColumn="0" w:oddVBand="0" w:evenVBand="0" w:oddHBand="0" w:evenHBand="0" w:firstRowFirstColumn="0" w:firstRowLastColumn="0" w:lastRowFirstColumn="0" w:lastRowLastColumn="0"/>
            </w:pPr>
            <w:r w:rsidRPr="006709FB">
              <w:t>$25,807,532</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E247F1E" w14:textId="77777777" w:rsidR="005B48D6" w:rsidRPr="006709FB" w:rsidRDefault="005B48D6" w:rsidP="003B14D2">
            <w:pPr>
              <w:pStyle w:val="TableNText"/>
              <w:cnfStyle w:val="000000000000" w:firstRow="0" w:lastRow="0" w:firstColumn="0" w:lastColumn="0" w:oddVBand="0" w:evenVBand="0" w:oddHBand="0" w:evenHBand="0" w:firstRowFirstColumn="0" w:firstRowLastColumn="0" w:lastRowFirstColumn="0" w:lastRowLastColumn="0"/>
            </w:pPr>
            <w:r w:rsidRPr="006709FB">
              <w:t>$55,515,374</w:t>
            </w:r>
          </w:p>
        </w:tc>
      </w:tr>
      <w:tr w:rsidR="005B48D6" w:rsidRPr="006709FB" w14:paraId="13A7851F" w14:textId="77777777" w:rsidTr="005B48D6">
        <w:trPr>
          <w:trHeight w:val="317"/>
        </w:trPr>
        <w:tc>
          <w:tcPr>
            <w:cnfStyle w:val="001000000000" w:firstRow="0" w:lastRow="0" w:firstColumn="1" w:lastColumn="0" w:oddVBand="0" w:evenVBand="0" w:oddHBand="0" w:evenHBand="0" w:firstRowFirstColumn="0" w:firstRowLastColumn="0" w:lastRowFirstColumn="0" w:lastRowLastColumn="0"/>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6D30BE86" w14:textId="77777777" w:rsidR="005B48D6" w:rsidRPr="006709FB" w:rsidRDefault="005B48D6" w:rsidP="003B14D2">
            <w:pPr>
              <w:pStyle w:val="TableNText"/>
              <w:jc w:val="left"/>
              <w:rPr>
                <w:b w:val="0"/>
                <w:bCs/>
              </w:rPr>
            </w:pPr>
            <w:r w:rsidRPr="006709FB">
              <w:rPr>
                <w:b w:val="0"/>
                <w:bCs/>
              </w:rPr>
              <w:t>2024-25</w:t>
            </w:r>
          </w:p>
        </w:tc>
        <w:tc>
          <w:tcPr>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20A15CA" w14:textId="77777777" w:rsidR="005B48D6" w:rsidRPr="006709FB" w:rsidRDefault="005B48D6" w:rsidP="003B14D2">
            <w:pPr>
              <w:pStyle w:val="TableNText"/>
              <w:cnfStyle w:val="000000000000" w:firstRow="0" w:lastRow="0" w:firstColumn="0" w:lastColumn="0" w:oddVBand="0" w:evenVBand="0" w:oddHBand="0" w:evenHBand="0" w:firstRowFirstColumn="0" w:firstRowLastColumn="0" w:lastRowFirstColumn="0" w:lastRowLastColumn="0"/>
            </w:pPr>
            <w:r w:rsidRPr="006709FB">
              <w:t>$7,995,354</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7F2AAA4" w14:textId="77777777" w:rsidR="005B48D6" w:rsidRPr="006709FB" w:rsidRDefault="005B48D6" w:rsidP="003B14D2">
            <w:pPr>
              <w:pStyle w:val="TableNText"/>
              <w:cnfStyle w:val="000000000000" w:firstRow="0" w:lastRow="0" w:firstColumn="0" w:lastColumn="0" w:oddVBand="0" w:evenVBand="0" w:oddHBand="0" w:evenHBand="0" w:firstRowFirstColumn="0" w:firstRowLastColumn="0" w:lastRowFirstColumn="0" w:lastRowLastColumn="0"/>
            </w:pPr>
            <w:r w:rsidRPr="006709FB">
              <w:t>$26,260,104</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38941A1" w14:textId="77777777" w:rsidR="005B48D6" w:rsidRPr="006709FB" w:rsidRDefault="005B48D6" w:rsidP="003B14D2">
            <w:pPr>
              <w:pStyle w:val="TableNText"/>
              <w:cnfStyle w:val="000000000000" w:firstRow="0" w:lastRow="0" w:firstColumn="0" w:lastColumn="0" w:oddVBand="0" w:evenVBand="0" w:oddHBand="0" w:evenHBand="0" w:firstRowFirstColumn="0" w:firstRowLastColumn="0" w:lastRowFirstColumn="0" w:lastRowLastColumn="0"/>
            </w:pPr>
            <w:r w:rsidRPr="006709FB">
              <w:t>$56,488,916</w:t>
            </w:r>
          </w:p>
        </w:tc>
      </w:tr>
      <w:tr w:rsidR="005B48D6" w:rsidRPr="006709FB" w14:paraId="18AB3B82" w14:textId="77777777" w:rsidTr="005B48D6">
        <w:trPr>
          <w:trHeight w:val="317"/>
        </w:trPr>
        <w:tc>
          <w:tcPr>
            <w:cnfStyle w:val="001000000000" w:firstRow="0" w:lastRow="0" w:firstColumn="1" w:lastColumn="0" w:oddVBand="0" w:evenVBand="0" w:oddHBand="0" w:evenHBand="0" w:firstRowFirstColumn="0" w:firstRowLastColumn="0" w:lastRowFirstColumn="0" w:lastRowLastColumn="0"/>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1CAAC29E" w14:textId="77777777" w:rsidR="005B48D6" w:rsidRPr="006709FB" w:rsidRDefault="005B48D6" w:rsidP="003B14D2">
            <w:pPr>
              <w:pStyle w:val="TableNText"/>
              <w:jc w:val="left"/>
              <w:rPr>
                <w:b w:val="0"/>
                <w:bCs/>
              </w:rPr>
            </w:pPr>
            <w:r w:rsidRPr="006709FB">
              <w:rPr>
                <w:b w:val="0"/>
                <w:bCs/>
              </w:rPr>
              <w:t>2025-26</w:t>
            </w:r>
          </w:p>
        </w:tc>
        <w:tc>
          <w:tcPr>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DF8DE65" w14:textId="77777777" w:rsidR="005B48D6" w:rsidRPr="006709FB" w:rsidRDefault="005B48D6" w:rsidP="003B14D2">
            <w:pPr>
              <w:pStyle w:val="TableNText"/>
              <w:cnfStyle w:val="000000000000" w:firstRow="0" w:lastRow="0" w:firstColumn="0" w:lastColumn="0" w:oddVBand="0" w:evenVBand="0" w:oddHBand="0" w:evenHBand="0" w:firstRowFirstColumn="0" w:firstRowLastColumn="0" w:lastRowFirstColumn="0" w:lastRowLastColumn="0"/>
            </w:pPr>
            <w:r w:rsidRPr="006709FB">
              <w:t>$8,133,799</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F78AEF8" w14:textId="77777777" w:rsidR="005B48D6" w:rsidRPr="006709FB" w:rsidRDefault="005B48D6" w:rsidP="003B14D2">
            <w:pPr>
              <w:pStyle w:val="TableNText"/>
              <w:cnfStyle w:val="000000000000" w:firstRow="0" w:lastRow="0" w:firstColumn="0" w:lastColumn="0" w:oddVBand="0" w:evenVBand="0" w:oddHBand="0" w:evenHBand="0" w:firstRowFirstColumn="0" w:firstRowLastColumn="0" w:lastRowFirstColumn="0" w:lastRowLastColumn="0"/>
            </w:pPr>
            <w:r w:rsidRPr="006709FB">
              <w:t>$26,714,814</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3DD379C" w14:textId="77777777" w:rsidR="005B48D6" w:rsidRPr="006709FB" w:rsidRDefault="005B48D6" w:rsidP="003B14D2">
            <w:pPr>
              <w:pStyle w:val="TableNText"/>
              <w:cnfStyle w:val="000000000000" w:firstRow="0" w:lastRow="0" w:firstColumn="0" w:lastColumn="0" w:oddVBand="0" w:evenVBand="0" w:oddHBand="0" w:evenHBand="0" w:firstRowFirstColumn="0" w:firstRowLastColumn="0" w:lastRowFirstColumn="0" w:lastRowLastColumn="0"/>
            </w:pPr>
            <w:r w:rsidRPr="006709FB">
              <w:t>$57,467,056</w:t>
            </w:r>
          </w:p>
        </w:tc>
      </w:tr>
      <w:tr w:rsidR="005B48D6" w:rsidRPr="006709FB" w14:paraId="1F6E05B1" w14:textId="77777777" w:rsidTr="005B48D6">
        <w:trPr>
          <w:trHeight w:val="317"/>
        </w:trPr>
        <w:tc>
          <w:tcPr>
            <w:cnfStyle w:val="001000000000" w:firstRow="0" w:lastRow="0" w:firstColumn="1" w:lastColumn="0" w:oddVBand="0" w:evenVBand="0" w:oddHBand="0" w:evenHBand="0" w:firstRowFirstColumn="0" w:firstRowLastColumn="0" w:lastRowFirstColumn="0" w:lastRowLastColumn="0"/>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7C16A9EA" w14:textId="77777777" w:rsidR="005B48D6" w:rsidRPr="006709FB" w:rsidRDefault="005B48D6" w:rsidP="003B14D2">
            <w:pPr>
              <w:pStyle w:val="TableNText"/>
              <w:jc w:val="left"/>
              <w:rPr>
                <w:b w:val="0"/>
                <w:bCs/>
              </w:rPr>
            </w:pPr>
            <w:r w:rsidRPr="006709FB">
              <w:rPr>
                <w:b w:val="0"/>
                <w:bCs/>
              </w:rPr>
              <w:t>2026-27</w:t>
            </w:r>
          </w:p>
        </w:tc>
        <w:tc>
          <w:tcPr>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C815EFC" w14:textId="77777777" w:rsidR="005B48D6" w:rsidRPr="006709FB" w:rsidRDefault="005B48D6" w:rsidP="003B14D2">
            <w:pPr>
              <w:pStyle w:val="TableNText"/>
              <w:cnfStyle w:val="000000000000" w:firstRow="0" w:lastRow="0" w:firstColumn="0" w:lastColumn="0" w:oddVBand="0" w:evenVBand="0" w:oddHBand="0" w:evenHBand="0" w:firstRowFirstColumn="0" w:firstRowLastColumn="0" w:lastRowFirstColumn="0" w:lastRowLastColumn="0"/>
            </w:pPr>
            <w:r w:rsidRPr="006709FB">
              <w:t>$8,273,065</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A25AF74" w14:textId="77777777" w:rsidR="005B48D6" w:rsidRPr="006709FB" w:rsidRDefault="005B48D6" w:rsidP="003B14D2">
            <w:pPr>
              <w:pStyle w:val="TableNText"/>
              <w:cnfStyle w:val="000000000000" w:firstRow="0" w:lastRow="0" w:firstColumn="0" w:lastColumn="0" w:oddVBand="0" w:evenVBand="0" w:oddHBand="0" w:evenHBand="0" w:firstRowFirstColumn="0" w:firstRowLastColumn="0" w:lastRowFirstColumn="0" w:lastRowLastColumn="0"/>
            </w:pPr>
            <w:r w:rsidRPr="006709FB">
              <w:t>$27,172,223</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2C8E109" w14:textId="77777777" w:rsidR="005B48D6" w:rsidRPr="006709FB" w:rsidRDefault="005B48D6" w:rsidP="003B14D2">
            <w:pPr>
              <w:pStyle w:val="TableNText"/>
              <w:cnfStyle w:val="000000000000" w:firstRow="0" w:lastRow="0" w:firstColumn="0" w:lastColumn="0" w:oddVBand="0" w:evenVBand="0" w:oddHBand="0" w:evenHBand="0" w:firstRowFirstColumn="0" w:firstRowLastColumn="0" w:lastRowFirstColumn="0" w:lastRowLastColumn="0"/>
            </w:pPr>
            <w:r w:rsidRPr="006709FB">
              <w:t>$58,451,003</w:t>
            </w:r>
          </w:p>
        </w:tc>
      </w:tr>
      <w:tr w:rsidR="005B48D6" w:rsidRPr="006709FB" w14:paraId="7B2ECB38" w14:textId="77777777" w:rsidTr="005B48D6">
        <w:trPr>
          <w:trHeight w:val="317"/>
        </w:trPr>
        <w:tc>
          <w:tcPr>
            <w:cnfStyle w:val="001000000000" w:firstRow="0" w:lastRow="0" w:firstColumn="1" w:lastColumn="0" w:oddVBand="0" w:evenVBand="0" w:oddHBand="0" w:evenHBand="0" w:firstRowFirstColumn="0" w:firstRowLastColumn="0" w:lastRowFirstColumn="0" w:lastRowLastColumn="0"/>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5ADD0EAC" w14:textId="77777777" w:rsidR="005B48D6" w:rsidRPr="006709FB" w:rsidRDefault="005B48D6" w:rsidP="003B14D2">
            <w:pPr>
              <w:pStyle w:val="TableNText"/>
              <w:jc w:val="left"/>
              <w:rPr>
                <w:b w:val="0"/>
                <w:bCs/>
              </w:rPr>
            </w:pPr>
            <w:r w:rsidRPr="006709FB">
              <w:rPr>
                <w:b w:val="0"/>
                <w:bCs/>
              </w:rPr>
              <w:t>2027-28</w:t>
            </w:r>
          </w:p>
        </w:tc>
        <w:tc>
          <w:tcPr>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D88BF3D" w14:textId="77777777" w:rsidR="005B48D6" w:rsidRPr="006709FB" w:rsidRDefault="005B48D6" w:rsidP="003B14D2">
            <w:pPr>
              <w:pStyle w:val="TableNText"/>
              <w:cnfStyle w:val="000000000000" w:firstRow="0" w:lastRow="0" w:firstColumn="0" w:lastColumn="0" w:oddVBand="0" w:evenVBand="0" w:oddHBand="0" w:evenHBand="0" w:firstRowFirstColumn="0" w:firstRowLastColumn="0" w:lastRowFirstColumn="0" w:lastRowLastColumn="0"/>
            </w:pPr>
            <w:r w:rsidRPr="006709FB">
              <w:t>$8,413,081</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21D7070" w14:textId="77777777" w:rsidR="005B48D6" w:rsidRPr="006709FB" w:rsidRDefault="005B48D6" w:rsidP="003B14D2">
            <w:pPr>
              <w:pStyle w:val="TableNText"/>
              <w:cnfStyle w:val="000000000000" w:firstRow="0" w:lastRow="0" w:firstColumn="0" w:lastColumn="0" w:oddVBand="0" w:evenVBand="0" w:oddHBand="0" w:evenHBand="0" w:firstRowFirstColumn="0" w:firstRowLastColumn="0" w:lastRowFirstColumn="0" w:lastRowLastColumn="0"/>
            </w:pPr>
            <w:r w:rsidRPr="006709FB">
              <w:t>$27,632,095</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E6F341B" w14:textId="77777777" w:rsidR="005B48D6" w:rsidRPr="006709FB" w:rsidRDefault="005B48D6" w:rsidP="003B14D2">
            <w:pPr>
              <w:pStyle w:val="TableNText"/>
              <w:cnfStyle w:val="000000000000" w:firstRow="0" w:lastRow="0" w:firstColumn="0" w:lastColumn="0" w:oddVBand="0" w:evenVBand="0" w:oddHBand="0" w:evenHBand="0" w:firstRowFirstColumn="0" w:firstRowLastColumn="0" w:lastRowFirstColumn="0" w:lastRowLastColumn="0"/>
            </w:pPr>
            <w:r w:rsidRPr="006709FB">
              <w:t>$59,440,248</w:t>
            </w:r>
          </w:p>
        </w:tc>
      </w:tr>
      <w:tr w:rsidR="005B48D6" w:rsidRPr="006709FB" w14:paraId="6C4658EC" w14:textId="77777777" w:rsidTr="005B48D6">
        <w:trPr>
          <w:trHeight w:val="31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D371443" w14:textId="77777777" w:rsidR="005B48D6" w:rsidRPr="006709FB" w:rsidRDefault="005B48D6" w:rsidP="003B14D2">
            <w:pPr>
              <w:pStyle w:val="TableNText"/>
              <w:jc w:val="left"/>
              <w:rPr>
                <w:b w:val="0"/>
                <w:bCs/>
              </w:rPr>
            </w:pPr>
            <w:r w:rsidRPr="006709FB">
              <w:rPr>
                <w:b w:val="0"/>
                <w:bCs/>
              </w:rPr>
              <w:t>TOTAL</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55111DFD" w14:textId="77777777" w:rsidR="005B48D6" w:rsidRPr="006709FB" w:rsidRDefault="005B48D6" w:rsidP="003B14D2">
            <w:pPr>
              <w:pStyle w:val="TableNText"/>
              <w:cnfStyle w:val="000000000000" w:firstRow="0" w:lastRow="0" w:firstColumn="0" w:lastColumn="0" w:oddVBand="0" w:evenVBand="0" w:oddHBand="0" w:evenHBand="0" w:firstRowFirstColumn="0" w:firstRowLastColumn="0" w:lastRowFirstColumn="0" w:lastRowLastColumn="0"/>
              <w:rPr>
                <w:bCs/>
              </w:rPr>
            </w:pPr>
            <w:r w:rsidRPr="006709FB">
              <w:rPr>
                <w:bCs/>
              </w:rPr>
              <w:t>$40,672,860</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0CB84FF9" w14:textId="77777777" w:rsidR="005B48D6" w:rsidRPr="006709FB" w:rsidRDefault="005B48D6" w:rsidP="003B14D2">
            <w:pPr>
              <w:pStyle w:val="TableNText"/>
              <w:cnfStyle w:val="000000000000" w:firstRow="0" w:lastRow="0" w:firstColumn="0" w:lastColumn="0" w:oddVBand="0" w:evenVBand="0" w:oddHBand="0" w:evenHBand="0" w:firstRowFirstColumn="0" w:firstRowLastColumn="0" w:lastRowFirstColumn="0" w:lastRowLastColumn="0"/>
              <w:rPr>
                <w:bCs/>
              </w:rPr>
            </w:pPr>
            <w:r w:rsidRPr="006709FB">
              <w:rPr>
                <w:bCs/>
              </w:rPr>
              <w:t>$133,586,768</w:t>
            </w:r>
          </w:p>
        </w:tc>
        <w:tc>
          <w:tcPr>
            <w:tcW w:w="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15E0CDDD" w14:textId="77777777" w:rsidR="005B48D6" w:rsidRPr="006709FB" w:rsidRDefault="005B48D6" w:rsidP="003B14D2">
            <w:pPr>
              <w:pStyle w:val="TableNText"/>
              <w:cnfStyle w:val="000000000000" w:firstRow="0" w:lastRow="0" w:firstColumn="0" w:lastColumn="0" w:oddVBand="0" w:evenVBand="0" w:oddHBand="0" w:evenHBand="0" w:firstRowFirstColumn="0" w:firstRowLastColumn="0" w:lastRowFirstColumn="0" w:lastRowLastColumn="0"/>
              <w:rPr>
                <w:bCs/>
              </w:rPr>
            </w:pPr>
            <w:r w:rsidRPr="006709FB">
              <w:rPr>
                <w:bCs/>
              </w:rPr>
              <w:t>$287,362,597</w:t>
            </w:r>
          </w:p>
        </w:tc>
      </w:tr>
    </w:tbl>
    <w:p w14:paraId="1C1ED422" w14:textId="77777777" w:rsidR="00057BAC" w:rsidRPr="008A5F83" w:rsidRDefault="00057BAC" w:rsidP="008A5F83">
      <w:bookmarkStart w:id="283" w:name="_Toc107211204"/>
    </w:p>
    <w:p w14:paraId="308FF76E" w14:textId="6153742F" w:rsidR="00486E68" w:rsidRPr="008A5F83" w:rsidRDefault="00486E68" w:rsidP="008A5F83">
      <w:pPr>
        <w:sectPr w:rsidR="00486E68" w:rsidRPr="008A5F83" w:rsidSect="00486E68">
          <w:pgSz w:w="16839" w:h="11907" w:orient="landscape" w:code="9"/>
          <w:pgMar w:top="1559" w:right="1418" w:bottom="1418" w:left="1701" w:header="720" w:footer="680" w:gutter="0"/>
          <w:cols w:space="720"/>
          <w:titlePg/>
          <w:docGrid w:linePitch="360"/>
        </w:sectPr>
      </w:pPr>
    </w:p>
    <w:p w14:paraId="57ABB590" w14:textId="45FB85BB" w:rsidR="00801AA5" w:rsidRPr="006709FB" w:rsidRDefault="00801AA5" w:rsidP="00124646">
      <w:pPr>
        <w:pStyle w:val="xAppendixlevel5"/>
      </w:pPr>
      <w:bookmarkStart w:id="284" w:name="_Toc133231956"/>
      <w:bookmarkStart w:id="285" w:name="_Toc133932149"/>
      <w:r w:rsidRPr="006709FB">
        <w:t>Hospital admissions</w:t>
      </w:r>
      <w:bookmarkEnd w:id="284"/>
      <w:bookmarkEnd w:id="285"/>
    </w:p>
    <w:p w14:paraId="4FBEBCEC" w14:textId="4C2302B1" w:rsidR="00416CDD" w:rsidRPr="006709FB" w:rsidRDefault="00ED2465" w:rsidP="00AA07F3">
      <w:r>
        <w:rPr>
          <w:rFonts w:asciiTheme="minorHAnsi" w:hAnsiTheme="minorHAnsi" w:cstheme="minorHAnsi"/>
        </w:rPr>
        <w:t xml:space="preserve">The </w:t>
      </w:r>
      <w:r w:rsidR="00E240E8">
        <w:rPr>
          <w:rFonts w:asciiTheme="minorHAnsi" w:hAnsiTheme="minorHAnsi" w:cstheme="minorHAnsi"/>
        </w:rPr>
        <w:t>following</w:t>
      </w:r>
      <w:r>
        <w:rPr>
          <w:rFonts w:asciiTheme="minorHAnsi" w:hAnsiTheme="minorHAnsi" w:cstheme="minorHAnsi"/>
        </w:rPr>
        <w:t xml:space="preserve"> tables present the volume and cost calculations for hospital admissions</w:t>
      </w:r>
      <w:r w:rsidR="00111180">
        <w:rPr>
          <w:rFonts w:asciiTheme="minorHAnsi" w:hAnsiTheme="minorHAnsi" w:cstheme="minorHAnsi"/>
        </w:rPr>
        <w:t>:</w:t>
      </w:r>
      <w:r w:rsidR="00A8245F" w:rsidRPr="006709FB">
        <w:rPr>
          <w:rFonts w:asciiTheme="minorHAnsi" w:hAnsiTheme="minorHAnsi" w:cstheme="minorHAnsi"/>
        </w:rPr>
        <w:t xml:space="preserve"> </w:t>
      </w:r>
      <w:r w:rsidRPr="00111180">
        <w:fldChar w:fldCharType="begin"/>
      </w:r>
      <w:r w:rsidRPr="00111180">
        <w:instrText xml:space="preserve"> REF _Ref114829970 \h </w:instrText>
      </w:r>
      <w:r w:rsidR="00650392">
        <w:instrText xml:space="preserve"> \* MERGEFORMAT </w:instrText>
      </w:r>
      <w:r w:rsidRPr="00111180">
        <w:fldChar w:fldCharType="separate"/>
      </w:r>
      <w:r w:rsidR="00EC77F2">
        <w:t xml:space="preserve">Table </w:t>
      </w:r>
      <w:r w:rsidR="00200642">
        <w:rPr>
          <w:noProof/>
        </w:rPr>
        <w:t>35</w:t>
      </w:r>
      <w:r w:rsidRPr="00111180">
        <w:fldChar w:fldCharType="end"/>
      </w:r>
      <w:r w:rsidR="00753AD3">
        <w:t xml:space="preserve">, </w:t>
      </w:r>
      <w:r w:rsidR="00753AD3">
        <w:fldChar w:fldCharType="begin"/>
      </w:r>
      <w:r w:rsidR="00753AD3">
        <w:instrText xml:space="preserve"> REF _Ref133226015 \h </w:instrText>
      </w:r>
      <w:r w:rsidR="00753AD3">
        <w:fldChar w:fldCharType="separate"/>
      </w:r>
      <w:r w:rsidR="00753AD3" w:rsidRPr="006709FB">
        <w:t xml:space="preserve">Table </w:t>
      </w:r>
      <w:r w:rsidR="00200642">
        <w:rPr>
          <w:noProof/>
        </w:rPr>
        <w:t>36</w:t>
      </w:r>
      <w:r w:rsidR="00753AD3">
        <w:fldChar w:fldCharType="end"/>
      </w:r>
      <w:r w:rsidR="00753AD3">
        <w:t xml:space="preserve"> and </w:t>
      </w:r>
      <w:r w:rsidR="00753AD3">
        <w:fldChar w:fldCharType="begin"/>
      </w:r>
      <w:r w:rsidR="00753AD3">
        <w:instrText xml:space="preserve"> REF _Ref133226018 \h </w:instrText>
      </w:r>
      <w:r w:rsidR="00753AD3">
        <w:fldChar w:fldCharType="separate"/>
      </w:r>
      <w:r w:rsidR="00753AD3" w:rsidRPr="006709FB">
        <w:t xml:space="preserve">Table </w:t>
      </w:r>
      <w:r w:rsidR="00200642">
        <w:rPr>
          <w:noProof/>
        </w:rPr>
        <w:t>37</w:t>
      </w:r>
      <w:r w:rsidR="00753AD3">
        <w:fldChar w:fldCharType="end"/>
      </w:r>
      <w:r w:rsidR="00753AD3">
        <w:t xml:space="preserve"> </w:t>
      </w:r>
      <w:r w:rsidR="00111180" w:rsidRPr="006709FB">
        <w:t>show</w:t>
      </w:r>
      <w:r w:rsidR="00111180" w:rsidRPr="00111180">
        <w:t xml:space="preserve"> the number of hospitalisations by admission type for diabetic foot ulcers in the baseline scenario.</w:t>
      </w:r>
      <w:r w:rsidR="00A8245F" w:rsidRPr="006709FB">
        <w:t xml:space="preserve"> </w:t>
      </w:r>
      <w:r w:rsidR="00753AD3">
        <w:fldChar w:fldCharType="begin"/>
      </w:r>
      <w:r w:rsidR="00753AD3">
        <w:instrText xml:space="preserve"> REF _Ref133226021 \h </w:instrText>
      </w:r>
      <w:r w:rsidR="00753AD3">
        <w:fldChar w:fldCharType="separate"/>
      </w:r>
      <w:r w:rsidR="00753AD3" w:rsidRPr="006709FB">
        <w:t xml:space="preserve">Table </w:t>
      </w:r>
      <w:r w:rsidR="00753AD3" w:rsidRPr="006709FB">
        <w:rPr>
          <w:noProof/>
        </w:rPr>
        <w:t>3</w:t>
      </w:r>
      <w:r w:rsidR="00200642">
        <w:rPr>
          <w:noProof/>
        </w:rPr>
        <w:t>8</w:t>
      </w:r>
      <w:r w:rsidR="00753AD3">
        <w:fldChar w:fldCharType="end"/>
      </w:r>
      <w:r w:rsidR="00753AD3">
        <w:t xml:space="preserve">, </w:t>
      </w:r>
      <w:r w:rsidR="00753AD3">
        <w:fldChar w:fldCharType="begin"/>
      </w:r>
      <w:r w:rsidR="00753AD3">
        <w:instrText xml:space="preserve"> REF _Ref133226024 \h </w:instrText>
      </w:r>
      <w:r w:rsidR="00753AD3">
        <w:fldChar w:fldCharType="separate"/>
      </w:r>
      <w:r w:rsidR="00753AD3" w:rsidRPr="006709FB">
        <w:t xml:space="preserve">Table </w:t>
      </w:r>
      <w:r w:rsidR="00200642">
        <w:rPr>
          <w:noProof/>
        </w:rPr>
        <w:t>39</w:t>
      </w:r>
      <w:r w:rsidR="00753AD3">
        <w:fldChar w:fldCharType="end"/>
      </w:r>
      <w:r w:rsidR="00753AD3">
        <w:t xml:space="preserve"> and </w:t>
      </w:r>
      <w:r w:rsidR="00753AD3">
        <w:fldChar w:fldCharType="begin"/>
      </w:r>
      <w:r w:rsidR="00753AD3">
        <w:instrText xml:space="preserve"> REF _Ref133226027 \h </w:instrText>
      </w:r>
      <w:r w:rsidR="00753AD3">
        <w:fldChar w:fldCharType="separate"/>
      </w:r>
      <w:r w:rsidR="00753AD3" w:rsidRPr="006709FB">
        <w:t xml:space="preserve">Table </w:t>
      </w:r>
      <w:r w:rsidR="00200642">
        <w:rPr>
          <w:noProof/>
        </w:rPr>
        <w:t>40</w:t>
      </w:r>
      <w:r w:rsidR="00753AD3">
        <w:fldChar w:fldCharType="end"/>
      </w:r>
      <w:r w:rsidR="00753AD3" w:rsidRPr="006709FB">
        <w:t xml:space="preserve"> </w:t>
      </w:r>
      <w:r w:rsidR="00111180" w:rsidRPr="006709FB">
        <w:t>show</w:t>
      </w:r>
      <w:r w:rsidR="00111180" w:rsidRPr="00111180">
        <w:t xml:space="preserve"> the number of hospitalisations by admission type for diabetic foot ulcers in the intervention scenario.</w:t>
      </w:r>
      <w:r w:rsidR="00F757EA">
        <w:t xml:space="preserve"> </w:t>
      </w:r>
      <w:r w:rsidR="00F757EA">
        <w:fldChar w:fldCharType="begin"/>
      </w:r>
      <w:r w:rsidR="00F757EA">
        <w:instrText xml:space="preserve"> REF _Ref133226115 \h </w:instrText>
      </w:r>
      <w:r w:rsidR="00F757EA">
        <w:fldChar w:fldCharType="separate"/>
      </w:r>
      <w:r w:rsidR="00F757EA" w:rsidRPr="006709FB">
        <w:t xml:space="preserve">Table </w:t>
      </w:r>
      <w:r w:rsidR="00200642">
        <w:rPr>
          <w:noProof/>
        </w:rPr>
        <w:t>41</w:t>
      </w:r>
      <w:r w:rsidR="00F757EA">
        <w:fldChar w:fldCharType="end"/>
      </w:r>
      <w:r w:rsidR="003653C6">
        <w:t>,</w:t>
      </w:r>
      <w:r w:rsidR="00F757EA">
        <w:t xml:space="preserve"> </w:t>
      </w:r>
      <w:r w:rsidR="00F757EA">
        <w:fldChar w:fldCharType="begin"/>
      </w:r>
      <w:r w:rsidR="00F757EA">
        <w:instrText xml:space="preserve"> REF _Ref133226117 \h </w:instrText>
      </w:r>
      <w:r w:rsidR="00F757EA">
        <w:fldChar w:fldCharType="separate"/>
      </w:r>
      <w:r w:rsidR="00F757EA" w:rsidRPr="006709FB">
        <w:t xml:space="preserve">Table </w:t>
      </w:r>
      <w:r w:rsidR="00200642">
        <w:rPr>
          <w:noProof/>
        </w:rPr>
        <w:t>42</w:t>
      </w:r>
      <w:r w:rsidR="00F757EA">
        <w:fldChar w:fldCharType="end"/>
      </w:r>
      <w:r w:rsidR="003653C6">
        <w:t xml:space="preserve"> and</w:t>
      </w:r>
      <w:r w:rsidR="00A8245F" w:rsidRPr="006709FB">
        <w:t xml:space="preserve"> </w:t>
      </w:r>
      <w:r w:rsidR="003653C6">
        <w:fldChar w:fldCharType="begin"/>
      </w:r>
      <w:r w:rsidR="003653C6">
        <w:instrText xml:space="preserve"> REF _Ref133226225 \h </w:instrText>
      </w:r>
      <w:r w:rsidR="003653C6">
        <w:fldChar w:fldCharType="separate"/>
      </w:r>
      <w:r w:rsidR="003653C6" w:rsidRPr="006709FB">
        <w:t xml:space="preserve">Table </w:t>
      </w:r>
      <w:r w:rsidR="00200642">
        <w:rPr>
          <w:noProof/>
        </w:rPr>
        <w:t>43</w:t>
      </w:r>
      <w:r w:rsidR="003653C6">
        <w:fldChar w:fldCharType="end"/>
      </w:r>
      <w:r w:rsidR="003653C6">
        <w:t xml:space="preserve"> </w:t>
      </w:r>
      <w:r w:rsidR="00111180" w:rsidRPr="006709FB">
        <w:t>show</w:t>
      </w:r>
      <w:r w:rsidR="00111180" w:rsidRPr="00111180">
        <w:t xml:space="preserve"> the reduction i</w:t>
      </w:r>
      <w:r w:rsidR="00D64680">
        <w:t>n</w:t>
      </w:r>
      <w:r w:rsidR="00111180" w:rsidRPr="00111180">
        <w:t xml:space="preserve"> hospitalisations by admission type in the intervention scenario. </w:t>
      </w:r>
      <w:r w:rsidR="003653C6">
        <w:fldChar w:fldCharType="begin"/>
      </w:r>
      <w:r w:rsidR="003653C6">
        <w:instrText xml:space="preserve"> REF _Ref133226257 \h </w:instrText>
      </w:r>
      <w:r w:rsidR="003653C6">
        <w:fldChar w:fldCharType="separate"/>
      </w:r>
      <w:r w:rsidR="003653C6" w:rsidRPr="006709FB">
        <w:t xml:space="preserve">Table </w:t>
      </w:r>
      <w:r w:rsidR="003653C6" w:rsidRPr="006709FB">
        <w:rPr>
          <w:noProof/>
        </w:rPr>
        <w:t>4</w:t>
      </w:r>
      <w:r w:rsidR="00200642">
        <w:rPr>
          <w:noProof/>
        </w:rPr>
        <w:t>4</w:t>
      </w:r>
      <w:r w:rsidR="003653C6">
        <w:fldChar w:fldCharType="end"/>
      </w:r>
      <w:r w:rsidR="003653C6">
        <w:t xml:space="preserve">, </w:t>
      </w:r>
      <w:r w:rsidR="003653C6">
        <w:fldChar w:fldCharType="begin"/>
      </w:r>
      <w:r w:rsidR="003653C6">
        <w:instrText xml:space="preserve"> REF _Ref133226259 \h </w:instrText>
      </w:r>
      <w:r w:rsidR="003653C6">
        <w:fldChar w:fldCharType="separate"/>
      </w:r>
      <w:r w:rsidR="003653C6" w:rsidRPr="006709FB">
        <w:t xml:space="preserve">Table </w:t>
      </w:r>
      <w:r w:rsidR="00200642">
        <w:rPr>
          <w:noProof/>
        </w:rPr>
        <w:t>45</w:t>
      </w:r>
      <w:r w:rsidR="003653C6">
        <w:fldChar w:fldCharType="end"/>
      </w:r>
      <w:r w:rsidR="003653C6">
        <w:t xml:space="preserve">and </w:t>
      </w:r>
      <w:r w:rsidR="003653C6">
        <w:fldChar w:fldCharType="begin"/>
      </w:r>
      <w:r w:rsidR="003653C6">
        <w:instrText xml:space="preserve"> REF _Ref133226260 \h </w:instrText>
      </w:r>
      <w:r w:rsidR="003653C6">
        <w:fldChar w:fldCharType="separate"/>
      </w:r>
      <w:r w:rsidR="003653C6" w:rsidRPr="006709FB">
        <w:t xml:space="preserve">Table </w:t>
      </w:r>
      <w:r w:rsidR="00200642">
        <w:rPr>
          <w:noProof/>
        </w:rPr>
        <w:t>46</w:t>
      </w:r>
      <w:r w:rsidR="003653C6">
        <w:fldChar w:fldCharType="end"/>
      </w:r>
      <w:r w:rsidR="003653C6">
        <w:t xml:space="preserve"> </w:t>
      </w:r>
      <w:r w:rsidR="00111180" w:rsidRPr="006709FB">
        <w:t>present</w:t>
      </w:r>
      <w:r w:rsidR="00111180" w:rsidRPr="00111180">
        <w:t xml:space="preserve"> the detailed cost savings associated with a reduction in hospitalisations. Finally</w:t>
      </w:r>
      <w:r w:rsidR="00111180">
        <w:t>,</w:t>
      </w:r>
      <w:r w:rsidR="00111180" w:rsidRPr="00111180">
        <w:t xml:space="preserve"> </w:t>
      </w:r>
      <w:r w:rsidR="00216592" w:rsidRPr="0009574F">
        <w:fldChar w:fldCharType="begin"/>
      </w:r>
      <w:r w:rsidR="00216592" w:rsidRPr="0009574F">
        <w:instrText xml:space="preserve"> REF _Ref133932008 \h </w:instrText>
      </w:r>
      <w:r w:rsidR="0009574F" w:rsidRPr="0009574F">
        <w:instrText xml:space="preserve"> \* MERGEFORMAT </w:instrText>
      </w:r>
      <w:r w:rsidR="00216592" w:rsidRPr="0009574F">
        <w:fldChar w:fldCharType="separate"/>
      </w:r>
      <w:r w:rsidR="00200642" w:rsidRPr="00200642">
        <w:t>Table 47</w:t>
      </w:r>
      <w:r w:rsidR="00216592" w:rsidRPr="0009574F">
        <w:fldChar w:fldCharType="end"/>
      </w:r>
      <w:r w:rsidR="00111180" w:rsidRPr="00111180">
        <w:t xml:space="preserve"> presents a summary of cost savings across the lower bound, midpoint and upper bound scenarios.</w:t>
      </w:r>
    </w:p>
    <w:p w14:paraId="01002223" w14:textId="57D1CAE8" w:rsidR="00372FD7" w:rsidRPr="006709FB" w:rsidRDefault="00372FD7" w:rsidP="00AA07F3">
      <w:pPr>
        <w:rPr>
          <w:rFonts w:asciiTheme="majorHAnsi" w:hAnsiTheme="majorHAnsi" w:cstheme="majorHAnsi"/>
        </w:rPr>
      </w:pPr>
      <w:r w:rsidRPr="006709FB">
        <w:rPr>
          <w:rFonts w:asciiTheme="majorHAnsi" w:hAnsiTheme="majorHAnsi" w:cstheme="majorHAnsi"/>
        </w:rPr>
        <w:t>Number of hospitalisations by admission type for diabetic foot ulcers</w:t>
      </w:r>
    </w:p>
    <w:p w14:paraId="209B0301" w14:textId="6751447C" w:rsidR="00A60A09" w:rsidRDefault="009D0E2D" w:rsidP="008B6F99">
      <w:pPr>
        <w:pStyle w:val="Caption"/>
      </w:pPr>
      <w:bookmarkStart w:id="286" w:name="_Ref114829970"/>
      <w:r>
        <w:t xml:space="preserve">Table </w:t>
      </w:r>
      <w:r>
        <w:fldChar w:fldCharType="begin"/>
      </w:r>
      <w:r>
        <w:instrText xml:space="preserve"> SEQ Table \* ARABIC </w:instrText>
      </w:r>
      <w:r>
        <w:fldChar w:fldCharType="separate"/>
      </w:r>
      <w:r w:rsidR="0009574F">
        <w:rPr>
          <w:noProof/>
        </w:rPr>
        <w:t>35</w:t>
      </w:r>
      <w:r>
        <w:fldChar w:fldCharType="end"/>
      </w:r>
      <w:bookmarkEnd w:id="286"/>
      <w:r>
        <w:t xml:space="preserve"> | Number of hospitalisations for complicated </w:t>
      </w:r>
      <w:r w:rsidR="00FE62B1">
        <w:t>d</w:t>
      </w:r>
      <w:r w:rsidR="009D27B4">
        <w:t xml:space="preserve">iabetic </w:t>
      </w:r>
      <w:r w:rsidR="00FE62B1">
        <w:t>f</w:t>
      </w:r>
      <w:r w:rsidR="009D27B4">
        <w:t xml:space="preserve">oot </w:t>
      </w:r>
      <w:r w:rsidR="00FE62B1">
        <w:t>u</w:t>
      </w:r>
      <w:r w:rsidR="009D27B4">
        <w:t>lcer</w:t>
      </w:r>
      <w:r w:rsidR="00943577">
        <w:t>s</w:t>
      </w:r>
      <w:r>
        <w:t xml:space="preserve"> with infection </w:t>
      </w:r>
      <w:r>
        <w:rPr>
          <w:noProof/>
        </w:rPr>
        <w:t>for the baseline scenario</w:t>
      </w:r>
      <w:bookmarkStart w:id="287" w:name="_Ref114830026"/>
      <w:r w:rsidR="00056733" w:rsidRPr="006709FB">
        <w:rPr>
          <w:bCs w:val="0"/>
          <w:noProof/>
        </w:rPr>
        <w:t>, with sensitivity analysis</w:t>
      </w:r>
    </w:p>
    <w:tbl>
      <w:tblPr>
        <w:tblStyle w:val="NousTableStyletopandsideheading"/>
        <w:tblW w:w="5000" w:type="pct"/>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ayout w:type="fixed"/>
        <w:tblLook w:val="04A0" w:firstRow="1" w:lastRow="0" w:firstColumn="1" w:lastColumn="0" w:noHBand="0" w:noVBand="1"/>
      </w:tblPr>
      <w:tblGrid>
        <w:gridCol w:w="2276"/>
        <w:gridCol w:w="3871"/>
        <w:gridCol w:w="3872"/>
        <w:gridCol w:w="3871"/>
      </w:tblGrid>
      <w:tr w:rsidR="00A8245F" w:rsidRPr="006709FB" w14:paraId="1510ABE3" w14:textId="77777777" w:rsidTr="00DC474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10B0AD35" w14:textId="77777777" w:rsidR="00A8245F" w:rsidRPr="006709FB" w:rsidRDefault="00A8245F" w:rsidP="003B14D2">
            <w:pPr>
              <w:pStyle w:val="TableNheader"/>
              <w:rPr>
                <w:b w:val="0"/>
                <w:bCs/>
                <w:color w:val="FFFFFF" w:themeColor="background1"/>
              </w:rPr>
            </w:pPr>
            <w:r w:rsidRPr="006709FB">
              <w:rPr>
                <w:b w:val="0"/>
                <w:bCs/>
                <w:color w:val="FFFFFF" w:themeColor="background1"/>
              </w:rPr>
              <w:t>Financial year</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64F17928" w14:textId="77777777" w:rsidR="00A8245F" w:rsidRPr="006709FB" w:rsidRDefault="00A8245F"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3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1EC1E87F" w14:textId="77777777" w:rsidR="00A8245F" w:rsidRPr="006709FB" w:rsidRDefault="00A8245F"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1001185F" w14:textId="77777777" w:rsidR="00A8245F" w:rsidRPr="006709FB" w:rsidRDefault="00A8245F"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5125E9" w:rsidRPr="006709FB" w14:paraId="38E0DD5D" w14:textId="77777777" w:rsidTr="00DC474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none" w:sz="0" w:space="0" w:color="auto"/>
            </w:tcBorders>
            <w:shd w:val="clear" w:color="auto" w:fill="F2F2F2" w:themeFill="background1" w:themeFillShade="F2"/>
            <w:noWrap/>
            <w:hideMark/>
          </w:tcPr>
          <w:p w14:paraId="3B9EDFDC" w14:textId="77777777" w:rsidR="005125E9" w:rsidRPr="006709FB" w:rsidRDefault="005125E9" w:rsidP="005125E9">
            <w:pPr>
              <w:pStyle w:val="TableNheader"/>
              <w:jc w:val="left"/>
              <w:rPr>
                <w:b w:val="0"/>
                <w:bCs/>
              </w:rPr>
            </w:pPr>
            <w:r w:rsidRPr="006709FB">
              <w:rPr>
                <w:b w:val="0"/>
                <w:bCs/>
              </w:rPr>
              <w:t>2023-24</w:t>
            </w:r>
          </w:p>
        </w:tc>
        <w:tc>
          <w:tcPr>
            <w:tcW w:w="3871" w:type="dxa"/>
            <w:tcBorders>
              <w:top w:val="single" w:sz="4" w:space="0" w:color="FFFFFF" w:themeColor="background1"/>
            </w:tcBorders>
            <w:noWrap/>
            <w:hideMark/>
          </w:tcPr>
          <w:p w14:paraId="58FEBDD5" w14:textId="2C0A3B83" w:rsidR="005125E9" w:rsidRPr="006709FB" w:rsidRDefault="005125E9" w:rsidP="005125E9">
            <w:pPr>
              <w:pStyle w:val="TableNText"/>
              <w:cnfStyle w:val="000000000000" w:firstRow="0" w:lastRow="0" w:firstColumn="0" w:lastColumn="0" w:oddVBand="0" w:evenVBand="0" w:oddHBand="0" w:evenHBand="0" w:firstRowFirstColumn="0" w:firstRowLastColumn="0" w:lastRowFirstColumn="0" w:lastRowLastColumn="0"/>
            </w:pPr>
            <w:r w:rsidRPr="006709FB">
              <w:t>1,069</w:t>
            </w:r>
          </w:p>
        </w:tc>
        <w:tc>
          <w:tcPr>
            <w:tcW w:w="3872" w:type="dxa"/>
            <w:tcBorders>
              <w:top w:val="single" w:sz="4" w:space="0" w:color="FFFFFF" w:themeColor="background1"/>
            </w:tcBorders>
            <w:noWrap/>
            <w:hideMark/>
          </w:tcPr>
          <w:p w14:paraId="3FC57616" w14:textId="4F575249" w:rsidR="005125E9" w:rsidRPr="006709FB" w:rsidRDefault="005125E9" w:rsidP="005125E9">
            <w:pPr>
              <w:pStyle w:val="TableNText"/>
              <w:cnfStyle w:val="000000000000" w:firstRow="0" w:lastRow="0" w:firstColumn="0" w:lastColumn="0" w:oddVBand="0" w:evenVBand="0" w:oddHBand="0" w:evenHBand="0" w:firstRowFirstColumn="0" w:firstRowLastColumn="0" w:lastRowFirstColumn="0" w:lastRowLastColumn="0"/>
            </w:pPr>
            <w:r w:rsidRPr="006709FB">
              <w:t>1,837</w:t>
            </w:r>
          </w:p>
        </w:tc>
        <w:tc>
          <w:tcPr>
            <w:tcW w:w="3871" w:type="dxa"/>
            <w:tcBorders>
              <w:top w:val="single" w:sz="4" w:space="0" w:color="FFFFFF" w:themeColor="background1"/>
            </w:tcBorders>
            <w:noWrap/>
            <w:hideMark/>
          </w:tcPr>
          <w:p w14:paraId="154FFE70" w14:textId="4C8FD3CC" w:rsidR="005125E9" w:rsidRPr="006709FB" w:rsidRDefault="005125E9" w:rsidP="005125E9">
            <w:pPr>
              <w:pStyle w:val="TableNText"/>
              <w:cnfStyle w:val="000000000000" w:firstRow="0" w:lastRow="0" w:firstColumn="0" w:lastColumn="0" w:oddVBand="0" w:evenVBand="0" w:oddHBand="0" w:evenHBand="0" w:firstRowFirstColumn="0" w:firstRowLastColumn="0" w:lastRowFirstColumn="0" w:lastRowLastColumn="0"/>
            </w:pPr>
            <w:r w:rsidRPr="006709FB">
              <w:t>2,756</w:t>
            </w:r>
          </w:p>
        </w:tc>
      </w:tr>
      <w:tr w:rsidR="005125E9" w:rsidRPr="006709FB" w14:paraId="5F964CCB"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259907FC" w14:textId="77777777" w:rsidR="005125E9" w:rsidRPr="006709FB" w:rsidRDefault="005125E9" w:rsidP="005125E9">
            <w:pPr>
              <w:pStyle w:val="TableNheader"/>
              <w:jc w:val="left"/>
              <w:rPr>
                <w:b w:val="0"/>
                <w:bCs/>
              </w:rPr>
            </w:pPr>
            <w:r w:rsidRPr="006709FB">
              <w:rPr>
                <w:b w:val="0"/>
                <w:bCs/>
              </w:rPr>
              <w:t>2024-25</w:t>
            </w:r>
          </w:p>
        </w:tc>
        <w:tc>
          <w:tcPr>
            <w:tcW w:w="3871" w:type="dxa"/>
            <w:noWrap/>
            <w:hideMark/>
          </w:tcPr>
          <w:p w14:paraId="7AD42828" w14:textId="1F99E21D" w:rsidR="005125E9" w:rsidRPr="006709FB" w:rsidRDefault="005125E9" w:rsidP="005125E9">
            <w:pPr>
              <w:pStyle w:val="TableNText"/>
              <w:cnfStyle w:val="000000000000" w:firstRow="0" w:lastRow="0" w:firstColumn="0" w:lastColumn="0" w:oddVBand="0" w:evenVBand="0" w:oddHBand="0" w:evenHBand="0" w:firstRowFirstColumn="0" w:firstRowLastColumn="0" w:lastRowFirstColumn="0" w:lastRowLastColumn="0"/>
            </w:pPr>
            <w:r w:rsidRPr="006709FB">
              <w:t>1,088</w:t>
            </w:r>
          </w:p>
        </w:tc>
        <w:tc>
          <w:tcPr>
            <w:tcW w:w="3872" w:type="dxa"/>
            <w:noWrap/>
            <w:hideMark/>
          </w:tcPr>
          <w:p w14:paraId="38159007" w14:textId="63FC9601" w:rsidR="005125E9" w:rsidRPr="006709FB" w:rsidRDefault="005125E9" w:rsidP="005125E9">
            <w:pPr>
              <w:pStyle w:val="TableNText"/>
              <w:cnfStyle w:val="000000000000" w:firstRow="0" w:lastRow="0" w:firstColumn="0" w:lastColumn="0" w:oddVBand="0" w:evenVBand="0" w:oddHBand="0" w:evenHBand="0" w:firstRowFirstColumn="0" w:firstRowLastColumn="0" w:lastRowFirstColumn="0" w:lastRowLastColumn="0"/>
            </w:pPr>
            <w:r w:rsidRPr="006709FB">
              <w:t>1,869</w:t>
            </w:r>
          </w:p>
        </w:tc>
        <w:tc>
          <w:tcPr>
            <w:tcW w:w="3871" w:type="dxa"/>
            <w:noWrap/>
            <w:hideMark/>
          </w:tcPr>
          <w:p w14:paraId="2E431C02" w14:textId="44BD0829" w:rsidR="005125E9" w:rsidRPr="006709FB" w:rsidRDefault="005125E9" w:rsidP="005125E9">
            <w:pPr>
              <w:pStyle w:val="TableNText"/>
              <w:cnfStyle w:val="000000000000" w:firstRow="0" w:lastRow="0" w:firstColumn="0" w:lastColumn="0" w:oddVBand="0" w:evenVBand="0" w:oddHBand="0" w:evenHBand="0" w:firstRowFirstColumn="0" w:firstRowLastColumn="0" w:lastRowFirstColumn="0" w:lastRowLastColumn="0"/>
            </w:pPr>
            <w:r w:rsidRPr="006709FB">
              <w:t>2,804</w:t>
            </w:r>
          </w:p>
        </w:tc>
      </w:tr>
      <w:tr w:rsidR="005125E9" w:rsidRPr="006709FB" w14:paraId="68F4C172"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240D004F" w14:textId="77777777" w:rsidR="005125E9" w:rsidRPr="006709FB" w:rsidRDefault="005125E9" w:rsidP="005125E9">
            <w:pPr>
              <w:pStyle w:val="TableNheader"/>
              <w:jc w:val="left"/>
              <w:rPr>
                <w:b w:val="0"/>
                <w:bCs/>
              </w:rPr>
            </w:pPr>
            <w:r w:rsidRPr="006709FB">
              <w:rPr>
                <w:b w:val="0"/>
                <w:bCs/>
              </w:rPr>
              <w:t>2025-26</w:t>
            </w:r>
          </w:p>
        </w:tc>
        <w:tc>
          <w:tcPr>
            <w:tcW w:w="3871" w:type="dxa"/>
            <w:noWrap/>
            <w:hideMark/>
          </w:tcPr>
          <w:p w14:paraId="21D19425" w14:textId="6D843DFC" w:rsidR="005125E9" w:rsidRPr="006709FB" w:rsidRDefault="005125E9" w:rsidP="005125E9">
            <w:pPr>
              <w:pStyle w:val="TableNText"/>
              <w:cnfStyle w:val="000000000000" w:firstRow="0" w:lastRow="0" w:firstColumn="0" w:lastColumn="0" w:oddVBand="0" w:evenVBand="0" w:oddHBand="0" w:evenHBand="0" w:firstRowFirstColumn="0" w:firstRowLastColumn="0" w:lastRowFirstColumn="0" w:lastRowLastColumn="0"/>
            </w:pPr>
            <w:r w:rsidRPr="006709FB">
              <w:t>1,106</w:t>
            </w:r>
          </w:p>
        </w:tc>
        <w:tc>
          <w:tcPr>
            <w:tcW w:w="3872" w:type="dxa"/>
            <w:noWrap/>
            <w:hideMark/>
          </w:tcPr>
          <w:p w14:paraId="002D00D3" w14:textId="6C139C3F" w:rsidR="005125E9" w:rsidRPr="006709FB" w:rsidRDefault="005125E9" w:rsidP="005125E9">
            <w:pPr>
              <w:pStyle w:val="TableNText"/>
              <w:cnfStyle w:val="000000000000" w:firstRow="0" w:lastRow="0" w:firstColumn="0" w:lastColumn="0" w:oddVBand="0" w:evenVBand="0" w:oddHBand="0" w:evenHBand="0" w:firstRowFirstColumn="0" w:firstRowLastColumn="0" w:lastRowFirstColumn="0" w:lastRowLastColumn="0"/>
            </w:pPr>
            <w:r w:rsidRPr="006709FB">
              <w:t>1,902</w:t>
            </w:r>
          </w:p>
        </w:tc>
        <w:tc>
          <w:tcPr>
            <w:tcW w:w="3871" w:type="dxa"/>
            <w:noWrap/>
            <w:hideMark/>
          </w:tcPr>
          <w:p w14:paraId="598546AA" w14:textId="22EED893" w:rsidR="005125E9" w:rsidRPr="006709FB" w:rsidRDefault="005125E9" w:rsidP="005125E9">
            <w:pPr>
              <w:pStyle w:val="TableNText"/>
              <w:cnfStyle w:val="000000000000" w:firstRow="0" w:lastRow="0" w:firstColumn="0" w:lastColumn="0" w:oddVBand="0" w:evenVBand="0" w:oddHBand="0" w:evenHBand="0" w:firstRowFirstColumn="0" w:firstRowLastColumn="0" w:lastRowFirstColumn="0" w:lastRowLastColumn="0"/>
            </w:pPr>
            <w:r w:rsidRPr="006709FB">
              <w:t>2,852</w:t>
            </w:r>
          </w:p>
        </w:tc>
      </w:tr>
      <w:tr w:rsidR="005125E9" w:rsidRPr="006709FB" w14:paraId="1CF28CB0"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10AE2AE7" w14:textId="77777777" w:rsidR="005125E9" w:rsidRPr="006709FB" w:rsidRDefault="005125E9" w:rsidP="005125E9">
            <w:pPr>
              <w:pStyle w:val="TableNheader"/>
              <w:jc w:val="left"/>
              <w:rPr>
                <w:b w:val="0"/>
                <w:bCs/>
              </w:rPr>
            </w:pPr>
            <w:r w:rsidRPr="006709FB">
              <w:rPr>
                <w:b w:val="0"/>
                <w:bCs/>
              </w:rPr>
              <w:t>2026-27</w:t>
            </w:r>
          </w:p>
        </w:tc>
        <w:tc>
          <w:tcPr>
            <w:tcW w:w="3871" w:type="dxa"/>
            <w:noWrap/>
            <w:hideMark/>
          </w:tcPr>
          <w:p w14:paraId="04B09665" w14:textId="054AE962" w:rsidR="005125E9" w:rsidRPr="006709FB" w:rsidRDefault="005125E9" w:rsidP="005125E9">
            <w:pPr>
              <w:pStyle w:val="TableNText"/>
              <w:cnfStyle w:val="000000000000" w:firstRow="0" w:lastRow="0" w:firstColumn="0" w:lastColumn="0" w:oddVBand="0" w:evenVBand="0" w:oddHBand="0" w:evenHBand="0" w:firstRowFirstColumn="0" w:firstRowLastColumn="0" w:lastRowFirstColumn="0" w:lastRowLastColumn="0"/>
            </w:pPr>
            <w:r w:rsidRPr="006709FB">
              <w:t>1,125</w:t>
            </w:r>
          </w:p>
        </w:tc>
        <w:tc>
          <w:tcPr>
            <w:tcW w:w="3872" w:type="dxa"/>
            <w:noWrap/>
            <w:hideMark/>
          </w:tcPr>
          <w:p w14:paraId="05865632" w14:textId="475E0EB4" w:rsidR="005125E9" w:rsidRPr="006709FB" w:rsidRDefault="005125E9" w:rsidP="005125E9">
            <w:pPr>
              <w:pStyle w:val="TableNText"/>
              <w:cnfStyle w:val="000000000000" w:firstRow="0" w:lastRow="0" w:firstColumn="0" w:lastColumn="0" w:oddVBand="0" w:evenVBand="0" w:oddHBand="0" w:evenHBand="0" w:firstRowFirstColumn="0" w:firstRowLastColumn="0" w:lastRowFirstColumn="0" w:lastRowLastColumn="0"/>
            </w:pPr>
            <w:r w:rsidRPr="006709FB">
              <w:t>1,934</w:t>
            </w:r>
          </w:p>
        </w:tc>
        <w:tc>
          <w:tcPr>
            <w:tcW w:w="3871" w:type="dxa"/>
            <w:noWrap/>
            <w:hideMark/>
          </w:tcPr>
          <w:p w14:paraId="0DA563CE" w14:textId="3FF74469" w:rsidR="005125E9" w:rsidRPr="006709FB" w:rsidRDefault="005125E9" w:rsidP="005125E9">
            <w:pPr>
              <w:pStyle w:val="TableNText"/>
              <w:cnfStyle w:val="000000000000" w:firstRow="0" w:lastRow="0" w:firstColumn="0" w:lastColumn="0" w:oddVBand="0" w:evenVBand="0" w:oddHBand="0" w:evenHBand="0" w:firstRowFirstColumn="0" w:firstRowLastColumn="0" w:lastRowFirstColumn="0" w:lastRowLastColumn="0"/>
            </w:pPr>
            <w:r w:rsidRPr="006709FB">
              <w:t>2,901</w:t>
            </w:r>
          </w:p>
        </w:tc>
      </w:tr>
      <w:tr w:rsidR="005125E9" w:rsidRPr="006709FB" w14:paraId="251596DC"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shd w:val="clear" w:color="auto" w:fill="F2F2F2" w:themeFill="background1" w:themeFillShade="F2"/>
            <w:noWrap/>
            <w:hideMark/>
          </w:tcPr>
          <w:p w14:paraId="200BEDEB" w14:textId="77777777" w:rsidR="005125E9" w:rsidRPr="006709FB" w:rsidRDefault="005125E9" w:rsidP="005125E9">
            <w:pPr>
              <w:pStyle w:val="TableNheader"/>
              <w:jc w:val="left"/>
              <w:rPr>
                <w:b w:val="0"/>
                <w:bCs/>
              </w:rPr>
            </w:pPr>
            <w:r w:rsidRPr="006709FB">
              <w:rPr>
                <w:b w:val="0"/>
                <w:bCs/>
              </w:rPr>
              <w:t>2027-28</w:t>
            </w:r>
          </w:p>
        </w:tc>
        <w:tc>
          <w:tcPr>
            <w:tcW w:w="3871" w:type="dxa"/>
            <w:noWrap/>
            <w:hideMark/>
          </w:tcPr>
          <w:p w14:paraId="04B309C5" w14:textId="25E7F965" w:rsidR="005125E9" w:rsidRPr="006709FB" w:rsidRDefault="005125E9" w:rsidP="005125E9">
            <w:pPr>
              <w:pStyle w:val="TableNText"/>
              <w:cnfStyle w:val="000000000000" w:firstRow="0" w:lastRow="0" w:firstColumn="0" w:lastColumn="0" w:oddVBand="0" w:evenVBand="0" w:oddHBand="0" w:evenHBand="0" w:firstRowFirstColumn="0" w:firstRowLastColumn="0" w:lastRowFirstColumn="0" w:lastRowLastColumn="0"/>
            </w:pPr>
            <w:r w:rsidRPr="006709FB">
              <w:t>1,144</w:t>
            </w:r>
          </w:p>
        </w:tc>
        <w:tc>
          <w:tcPr>
            <w:tcW w:w="3872" w:type="dxa"/>
            <w:noWrap/>
            <w:hideMark/>
          </w:tcPr>
          <w:p w14:paraId="638A8349" w14:textId="7E66E5EE" w:rsidR="005125E9" w:rsidRPr="006709FB" w:rsidRDefault="005125E9" w:rsidP="005125E9">
            <w:pPr>
              <w:pStyle w:val="TableNText"/>
              <w:cnfStyle w:val="000000000000" w:firstRow="0" w:lastRow="0" w:firstColumn="0" w:lastColumn="0" w:oddVBand="0" w:evenVBand="0" w:oddHBand="0" w:evenHBand="0" w:firstRowFirstColumn="0" w:firstRowLastColumn="0" w:lastRowFirstColumn="0" w:lastRowLastColumn="0"/>
            </w:pPr>
            <w:r w:rsidRPr="006709FB">
              <w:t>1,967</w:t>
            </w:r>
          </w:p>
        </w:tc>
        <w:tc>
          <w:tcPr>
            <w:tcW w:w="3871" w:type="dxa"/>
            <w:noWrap/>
            <w:hideMark/>
          </w:tcPr>
          <w:p w14:paraId="53DB749D" w14:textId="0C085527" w:rsidR="005125E9" w:rsidRPr="006709FB" w:rsidRDefault="005125E9" w:rsidP="005125E9">
            <w:pPr>
              <w:pStyle w:val="TableNText"/>
              <w:cnfStyle w:val="000000000000" w:firstRow="0" w:lastRow="0" w:firstColumn="0" w:lastColumn="0" w:oddVBand="0" w:evenVBand="0" w:oddHBand="0" w:evenHBand="0" w:firstRowFirstColumn="0" w:firstRowLastColumn="0" w:lastRowFirstColumn="0" w:lastRowLastColumn="0"/>
            </w:pPr>
            <w:r w:rsidRPr="006709FB">
              <w:t>2,950</w:t>
            </w:r>
          </w:p>
        </w:tc>
      </w:tr>
      <w:tr w:rsidR="005125E9" w:rsidRPr="006709FB" w14:paraId="0FFB3201"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left w:val="none" w:sz="0" w:space="0" w:color="auto"/>
            </w:tcBorders>
            <w:noWrap/>
            <w:hideMark/>
          </w:tcPr>
          <w:p w14:paraId="48493802" w14:textId="77777777" w:rsidR="005125E9" w:rsidRPr="006709FB" w:rsidRDefault="005125E9" w:rsidP="005125E9">
            <w:pPr>
              <w:pStyle w:val="TableNheader"/>
              <w:jc w:val="left"/>
              <w:rPr>
                <w:b w:val="0"/>
                <w:bCs/>
              </w:rPr>
            </w:pPr>
            <w:r w:rsidRPr="006709FB">
              <w:rPr>
                <w:b w:val="0"/>
                <w:bCs/>
              </w:rPr>
              <w:t>TOTAL</w:t>
            </w:r>
          </w:p>
        </w:tc>
        <w:tc>
          <w:tcPr>
            <w:tcW w:w="3871" w:type="dxa"/>
            <w:shd w:val="clear" w:color="auto" w:fill="E6E6E1" w:themeFill="accent5"/>
            <w:noWrap/>
            <w:hideMark/>
          </w:tcPr>
          <w:p w14:paraId="3BF68682" w14:textId="0B1B2BD2" w:rsidR="005125E9" w:rsidRPr="006709FB" w:rsidRDefault="005125E9" w:rsidP="005125E9">
            <w:pPr>
              <w:pStyle w:val="TableNText"/>
              <w:cnfStyle w:val="000000000000" w:firstRow="0" w:lastRow="0" w:firstColumn="0" w:lastColumn="0" w:oddVBand="0" w:evenVBand="0" w:oddHBand="0" w:evenHBand="0" w:firstRowFirstColumn="0" w:firstRowLastColumn="0" w:lastRowFirstColumn="0" w:lastRowLastColumn="0"/>
            </w:pPr>
            <w:r w:rsidRPr="006709FB">
              <w:t>5,532</w:t>
            </w:r>
          </w:p>
        </w:tc>
        <w:tc>
          <w:tcPr>
            <w:tcW w:w="3872" w:type="dxa"/>
            <w:shd w:val="clear" w:color="auto" w:fill="E6E6E1" w:themeFill="accent5"/>
            <w:noWrap/>
            <w:hideMark/>
          </w:tcPr>
          <w:p w14:paraId="7B9304A3" w14:textId="6401FA81" w:rsidR="005125E9" w:rsidRPr="006709FB" w:rsidRDefault="005125E9" w:rsidP="005125E9">
            <w:pPr>
              <w:pStyle w:val="TableNText"/>
              <w:cnfStyle w:val="000000000000" w:firstRow="0" w:lastRow="0" w:firstColumn="0" w:lastColumn="0" w:oddVBand="0" w:evenVBand="0" w:oddHBand="0" w:evenHBand="0" w:firstRowFirstColumn="0" w:firstRowLastColumn="0" w:lastRowFirstColumn="0" w:lastRowLastColumn="0"/>
            </w:pPr>
            <w:r w:rsidRPr="006709FB">
              <w:t>9,509</w:t>
            </w:r>
          </w:p>
        </w:tc>
        <w:tc>
          <w:tcPr>
            <w:tcW w:w="3871" w:type="dxa"/>
            <w:shd w:val="clear" w:color="auto" w:fill="E6E6E1" w:themeFill="accent5"/>
            <w:noWrap/>
            <w:hideMark/>
          </w:tcPr>
          <w:p w14:paraId="5225D222" w14:textId="3FABD577" w:rsidR="005125E9" w:rsidRPr="006709FB" w:rsidRDefault="005125E9" w:rsidP="005125E9">
            <w:pPr>
              <w:pStyle w:val="TableNText"/>
              <w:cnfStyle w:val="000000000000" w:firstRow="0" w:lastRow="0" w:firstColumn="0" w:lastColumn="0" w:oddVBand="0" w:evenVBand="0" w:oddHBand="0" w:evenHBand="0" w:firstRowFirstColumn="0" w:firstRowLastColumn="0" w:lastRowFirstColumn="0" w:lastRowLastColumn="0"/>
            </w:pPr>
            <w:r w:rsidRPr="006709FB">
              <w:t>14,263</w:t>
            </w:r>
          </w:p>
        </w:tc>
      </w:tr>
    </w:tbl>
    <w:p w14:paraId="6EA38772" w14:textId="77777777" w:rsidR="00A60A09" w:rsidRDefault="00A60A09">
      <w:pPr>
        <w:spacing w:after="160" w:line="259" w:lineRule="auto"/>
        <w:rPr>
          <w:rFonts w:ascii="Segoe UI Semibold" w:hAnsi="Segoe UI Semibold"/>
          <w:bCs/>
          <w:color w:val="00264D" w:themeColor="background2"/>
          <w:szCs w:val="18"/>
        </w:rPr>
      </w:pPr>
      <w:r>
        <w:br w:type="page"/>
      </w:r>
    </w:p>
    <w:p w14:paraId="3AF66A30" w14:textId="01AD3510" w:rsidR="00ED5A34" w:rsidRPr="006709FB" w:rsidRDefault="008B6F99" w:rsidP="00ED5A34">
      <w:pPr>
        <w:pStyle w:val="Caption"/>
      </w:pPr>
      <w:bookmarkStart w:id="288" w:name="_Ref133226015"/>
      <w:r>
        <w:t xml:space="preserve">Table </w:t>
      </w:r>
      <w:r>
        <w:fldChar w:fldCharType="begin"/>
      </w:r>
      <w:r>
        <w:instrText xml:space="preserve"> SEQ Table \* ARABIC </w:instrText>
      </w:r>
      <w:r>
        <w:fldChar w:fldCharType="separate"/>
      </w:r>
      <w:r w:rsidR="0009574F">
        <w:rPr>
          <w:noProof/>
        </w:rPr>
        <w:t>36</w:t>
      </w:r>
      <w:r>
        <w:fldChar w:fldCharType="end"/>
      </w:r>
      <w:bookmarkEnd w:id="287"/>
      <w:bookmarkEnd w:id="288"/>
      <w:r w:rsidR="00D448BC" w:rsidRPr="006709FB">
        <w:t xml:space="preserve"> </w:t>
      </w:r>
      <w:r w:rsidR="00ED5A34" w:rsidRPr="006709FB">
        <w:t xml:space="preserve">| </w:t>
      </w:r>
      <w:r w:rsidR="00ED5A34" w:rsidRPr="006709FB">
        <w:rPr>
          <w:bCs w:val="0"/>
        </w:rPr>
        <w:t>Number of hospitalisations for</w:t>
      </w:r>
      <w:r w:rsidR="00884AC1" w:rsidRPr="006709FB">
        <w:t xml:space="preserve"> </w:t>
      </w:r>
      <w:r w:rsidR="00ED5A34" w:rsidRPr="006709FB">
        <w:rPr>
          <w:bCs w:val="0"/>
        </w:rPr>
        <w:t xml:space="preserve">minor amputation </w:t>
      </w:r>
      <w:r w:rsidR="00ED5A34" w:rsidRPr="006709FB">
        <w:rPr>
          <w:bCs w:val="0"/>
          <w:noProof/>
        </w:rPr>
        <w:t>for the baseline scenario, with sensitivity analysis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6"/>
        <w:gridCol w:w="3871"/>
        <w:gridCol w:w="3872"/>
        <w:gridCol w:w="3871"/>
      </w:tblGrid>
      <w:tr w:rsidR="00ED5A34" w:rsidRPr="006709FB" w14:paraId="43FDA191" w14:textId="77777777" w:rsidTr="00DC474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125FDC75" w14:textId="77777777" w:rsidR="00ED5A34" w:rsidRPr="006709FB" w:rsidRDefault="00ED5A34" w:rsidP="003B14D2">
            <w:pPr>
              <w:pStyle w:val="TableNheader"/>
              <w:rPr>
                <w:b w:val="0"/>
                <w:bCs/>
                <w:color w:val="FFFFFF" w:themeColor="background1"/>
              </w:rPr>
            </w:pPr>
            <w:r w:rsidRPr="006709FB">
              <w:rPr>
                <w:b w:val="0"/>
                <w:bCs/>
                <w:color w:val="FFFFFF" w:themeColor="background1"/>
              </w:rPr>
              <w:t>Financial year</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02993F49" w14:textId="77777777" w:rsidR="00ED5A34" w:rsidRPr="006709FB" w:rsidRDefault="00ED5A34"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3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4C1D91A2" w14:textId="77777777" w:rsidR="00ED5A34" w:rsidRPr="006709FB" w:rsidRDefault="00ED5A34"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2568E3F3" w14:textId="77777777" w:rsidR="00ED5A34" w:rsidRPr="006709FB" w:rsidRDefault="00ED5A34"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935D4E" w:rsidRPr="006709FB" w14:paraId="00D918B0" w14:textId="77777777" w:rsidTr="00DC474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742C0BAB" w14:textId="77777777" w:rsidR="00935D4E" w:rsidRPr="006709FB" w:rsidRDefault="00935D4E" w:rsidP="00935D4E">
            <w:pPr>
              <w:pStyle w:val="TableNheader"/>
              <w:jc w:val="left"/>
              <w:rPr>
                <w:b w:val="0"/>
                <w:bCs/>
              </w:rPr>
            </w:pPr>
            <w:r w:rsidRPr="006709FB">
              <w:rPr>
                <w:b w:val="0"/>
                <w:bCs/>
              </w:rPr>
              <w:t>2023-24</w:t>
            </w:r>
          </w:p>
        </w:tc>
        <w:tc>
          <w:tcPr>
            <w:tcW w:w="3871"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noWrap/>
            <w:hideMark/>
          </w:tcPr>
          <w:p w14:paraId="58C890B6" w14:textId="2563A39B" w:rsidR="00935D4E" w:rsidRPr="006709FB" w:rsidRDefault="00935D4E" w:rsidP="00935D4E">
            <w:pPr>
              <w:pStyle w:val="TableNText"/>
              <w:cnfStyle w:val="000000000000" w:firstRow="0" w:lastRow="0" w:firstColumn="0" w:lastColumn="0" w:oddVBand="0" w:evenVBand="0" w:oddHBand="0" w:evenHBand="0" w:firstRowFirstColumn="0" w:firstRowLastColumn="0" w:lastRowFirstColumn="0" w:lastRowLastColumn="0"/>
            </w:pPr>
            <w:r w:rsidRPr="006709FB">
              <w:t>562</w:t>
            </w:r>
          </w:p>
        </w:tc>
        <w:tc>
          <w:tcPr>
            <w:tcW w:w="3872"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noWrap/>
            <w:hideMark/>
          </w:tcPr>
          <w:p w14:paraId="21647E0B" w14:textId="61BCF57A" w:rsidR="00935D4E" w:rsidRPr="006709FB" w:rsidRDefault="00935D4E" w:rsidP="00935D4E">
            <w:pPr>
              <w:pStyle w:val="TableNText"/>
              <w:cnfStyle w:val="000000000000" w:firstRow="0" w:lastRow="0" w:firstColumn="0" w:lastColumn="0" w:oddVBand="0" w:evenVBand="0" w:oddHBand="0" w:evenHBand="0" w:firstRowFirstColumn="0" w:firstRowLastColumn="0" w:lastRowFirstColumn="0" w:lastRowLastColumn="0"/>
            </w:pPr>
            <w:r w:rsidRPr="006709FB">
              <w:t>983</w:t>
            </w:r>
          </w:p>
        </w:tc>
        <w:tc>
          <w:tcPr>
            <w:tcW w:w="3871"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noWrap/>
            <w:hideMark/>
          </w:tcPr>
          <w:p w14:paraId="2744435D" w14:textId="33A6CF72" w:rsidR="00935D4E" w:rsidRPr="006709FB" w:rsidRDefault="00935D4E" w:rsidP="00935D4E">
            <w:pPr>
              <w:pStyle w:val="TableNText"/>
              <w:cnfStyle w:val="000000000000" w:firstRow="0" w:lastRow="0" w:firstColumn="0" w:lastColumn="0" w:oddVBand="0" w:evenVBand="0" w:oddHBand="0" w:evenHBand="0" w:firstRowFirstColumn="0" w:firstRowLastColumn="0" w:lastRowFirstColumn="0" w:lastRowLastColumn="0"/>
            </w:pPr>
            <w:r w:rsidRPr="006709FB">
              <w:t>1,500</w:t>
            </w:r>
          </w:p>
        </w:tc>
      </w:tr>
      <w:tr w:rsidR="00935D4E" w:rsidRPr="006709FB" w14:paraId="0BF57345"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2394B982" w14:textId="77777777" w:rsidR="00935D4E" w:rsidRPr="006709FB" w:rsidRDefault="00935D4E" w:rsidP="00935D4E">
            <w:pPr>
              <w:pStyle w:val="TableNheader"/>
              <w:jc w:val="left"/>
              <w:rPr>
                <w:b w:val="0"/>
                <w:bCs/>
              </w:rPr>
            </w:pPr>
            <w:r w:rsidRPr="006709FB">
              <w:rPr>
                <w:b w:val="0"/>
                <w:bCs/>
              </w:rPr>
              <w:t>2024-25</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1B9D7218" w14:textId="7A88321E" w:rsidR="00935D4E" w:rsidRPr="006709FB" w:rsidRDefault="00935D4E" w:rsidP="00935D4E">
            <w:pPr>
              <w:pStyle w:val="TableNText"/>
              <w:cnfStyle w:val="000000000000" w:firstRow="0" w:lastRow="0" w:firstColumn="0" w:lastColumn="0" w:oddVBand="0" w:evenVBand="0" w:oddHBand="0" w:evenHBand="0" w:firstRowFirstColumn="0" w:firstRowLastColumn="0" w:lastRowFirstColumn="0" w:lastRowLastColumn="0"/>
            </w:pPr>
            <w:r w:rsidRPr="006709FB">
              <w:t>571</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022EB4BD" w14:textId="2922246F" w:rsidR="00935D4E" w:rsidRPr="006709FB" w:rsidRDefault="00935D4E" w:rsidP="00935D4E">
            <w:pPr>
              <w:pStyle w:val="TableNText"/>
              <w:cnfStyle w:val="000000000000" w:firstRow="0" w:lastRow="0" w:firstColumn="0" w:lastColumn="0" w:oddVBand="0" w:evenVBand="0" w:oddHBand="0" w:evenHBand="0" w:firstRowFirstColumn="0" w:firstRowLastColumn="0" w:lastRowFirstColumn="0" w:lastRowLastColumn="0"/>
            </w:pPr>
            <w:r w:rsidRPr="006709FB">
              <w:t>1,000</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54D8605B" w14:textId="21710F60" w:rsidR="00935D4E" w:rsidRPr="006709FB" w:rsidRDefault="00935D4E" w:rsidP="00935D4E">
            <w:pPr>
              <w:pStyle w:val="TableNText"/>
              <w:cnfStyle w:val="000000000000" w:firstRow="0" w:lastRow="0" w:firstColumn="0" w:lastColumn="0" w:oddVBand="0" w:evenVBand="0" w:oddHBand="0" w:evenHBand="0" w:firstRowFirstColumn="0" w:firstRowLastColumn="0" w:lastRowFirstColumn="0" w:lastRowLastColumn="0"/>
            </w:pPr>
            <w:r w:rsidRPr="006709FB">
              <w:t>1,527</w:t>
            </w:r>
          </w:p>
        </w:tc>
      </w:tr>
      <w:tr w:rsidR="00935D4E" w:rsidRPr="006709FB" w14:paraId="04DEBC1C"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6253D596" w14:textId="77777777" w:rsidR="00935D4E" w:rsidRPr="006709FB" w:rsidRDefault="00935D4E" w:rsidP="00935D4E">
            <w:pPr>
              <w:pStyle w:val="TableNheader"/>
              <w:jc w:val="left"/>
              <w:rPr>
                <w:b w:val="0"/>
                <w:bCs/>
              </w:rPr>
            </w:pPr>
            <w:r w:rsidRPr="006709FB">
              <w:rPr>
                <w:b w:val="0"/>
                <w:bCs/>
              </w:rPr>
              <w:t>2025-26</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4535CC2F" w14:textId="55F7ADAC" w:rsidR="00935D4E" w:rsidRPr="006709FB" w:rsidRDefault="00935D4E" w:rsidP="00935D4E">
            <w:pPr>
              <w:pStyle w:val="TableNText"/>
              <w:cnfStyle w:val="000000000000" w:firstRow="0" w:lastRow="0" w:firstColumn="0" w:lastColumn="0" w:oddVBand="0" w:evenVBand="0" w:oddHBand="0" w:evenHBand="0" w:firstRowFirstColumn="0" w:firstRowLastColumn="0" w:lastRowFirstColumn="0" w:lastRowLastColumn="0"/>
            </w:pPr>
            <w:r w:rsidRPr="006709FB">
              <w:t>581</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3BE7081B" w14:textId="1DDC8B5F" w:rsidR="00935D4E" w:rsidRPr="006709FB" w:rsidRDefault="00935D4E" w:rsidP="00935D4E">
            <w:pPr>
              <w:pStyle w:val="TableNText"/>
              <w:cnfStyle w:val="000000000000" w:firstRow="0" w:lastRow="0" w:firstColumn="0" w:lastColumn="0" w:oddVBand="0" w:evenVBand="0" w:oddHBand="0" w:evenHBand="0" w:firstRowFirstColumn="0" w:firstRowLastColumn="0" w:lastRowFirstColumn="0" w:lastRowLastColumn="0"/>
            </w:pPr>
            <w:r w:rsidRPr="006709FB">
              <w:t>1,017</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292ED644" w14:textId="096789E1" w:rsidR="00935D4E" w:rsidRPr="006709FB" w:rsidRDefault="00935D4E" w:rsidP="00935D4E">
            <w:pPr>
              <w:pStyle w:val="TableNText"/>
              <w:cnfStyle w:val="000000000000" w:firstRow="0" w:lastRow="0" w:firstColumn="0" w:lastColumn="0" w:oddVBand="0" w:evenVBand="0" w:oddHBand="0" w:evenHBand="0" w:firstRowFirstColumn="0" w:firstRowLastColumn="0" w:lastRowFirstColumn="0" w:lastRowLastColumn="0"/>
            </w:pPr>
            <w:r w:rsidRPr="006709FB">
              <w:t>1,553</w:t>
            </w:r>
          </w:p>
        </w:tc>
      </w:tr>
      <w:tr w:rsidR="00935D4E" w:rsidRPr="006709FB" w14:paraId="105598FC"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6FE323A2" w14:textId="77777777" w:rsidR="00935D4E" w:rsidRPr="006709FB" w:rsidRDefault="00935D4E" w:rsidP="00935D4E">
            <w:pPr>
              <w:pStyle w:val="TableNheader"/>
              <w:jc w:val="left"/>
              <w:rPr>
                <w:b w:val="0"/>
                <w:bCs/>
              </w:rPr>
            </w:pPr>
            <w:r w:rsidRPr="006709FB">
              <w:rPr>
                <w:b w:val="0"/>
                <w:bCs/>
              </w:rPr>
              <w:t>2026-27</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77DAF728" w14:textId="19CE743B" w:rsidR="00935D4E" w:rsidRPr="006709FB" w:rsidRDefault="00935D4E" w:rsidP="00935D4E">
            <w:pPr>
              <w:pStyle w:val="TableNText"/>
              <w:cnfStyle w:val="000000000000" w:firstRow="0" w:lastRow="0" w:firstColumn="0" w:lastColumn="0" w:oddVBand="0" w:evenVBand="0" w:oddHBand="0" w:evenHBand="0" w:firstRowFirstColumn="0" w:firstRowLastColumn="0" w:lastRowFirstColumn="0" w:lastRowLastColumn="0"/>
            </w:pPr>
            <w:r w:rsidRPr="006709FB">
              <w:t>591</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2648BCBC" w14:textId="30DB7535" w:rsidR="00935D4E" w:rsidRPr="006709FB" w:rsidRDefault="00935D4E" w:rsidP="00935D4E">
            <w:pPr>
              <w:pStyle w:val="TableNText"/>
              <w:cnfStyle w:val="000000000000" w:firstRow="0" w:lastRow="0" w:firstColumn="0" w:lastColumn="0" w:oddVBand="0" w:evenVBand="0" w:oddHBand="0" w:evenHBand="0" w:firstRowFirstColumn="0" w:firstRowLastColumn="0" w:lastRowFirstColumn="0" w:lastRowLastColumn="0"/>
            </w:pPr>
            <w:r w:rsidRPr="006709FB">
              <w:t>1,035</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4F7D2DDF" w14:textId="64213276" w:rsidR="00935D4E" w:rsidRPr="006709FB" w:rsidRDefault="00935D4E" w:rsidP="00935D4E">
            <w:pPr>
              <w:pStyle w:val="TableNText"/>
              <w:cnfStyle w:val="000000000000" w:firstRow="0" w:lastRow="0" w:firstColumn="0" w:lastColumn="0" w:oddVBand="0" w:evenVBand="0" w:oddHBand="0" w:evenHBand="0" w:firstRowFirstColumn="0" w:firstRowLastColumn="0" w:lastRowFirstColumn="0" w:lastRowLastColumn="0"/>
            </w:pPr>
            <w:r w:rsidRPr="006709FB">
              <w:t>1,580</w:t>
            </w:r>
          </w:p>
        </w:tc>
      </w:tr>
      <w:tr w:rsidR="00935D4E" w:rsidRPr="006709FB" w14:paraId="1EC032E9"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3EDAAE46" w14:textId="77777777" w:rsidR="00935D4E" w:rsidRPr="006709FB" w:rsidRDefault="00935D4E" w:rsidP="00935D4E">
            <w:pPr>
              <w:pStyle w:val="TableNheader"/>
              <w:jc w:val="left"/>
              <w:rPr>
                <w:b w:val="0"/>
                <w:bCs/>
              </w:rPr>
            </w:pPr>
            <w:r w:rsidRPr="006709FB">
              <w:rPr>
                <w:b w:val="0"/>
                <w:bCs/>
              </w:rPr>
              <w:t>2027-28</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665C8C25" w14:textId="204DBF9F" w:rsidR="00935D4E" w:rsidRPr="006709FB" w:rsidRDefault="00935D4E" w:rsidP="00935D4E">
            <w:pPr>
              <w:pStyle w:val="TableNText"/>
              <w:cnfStyle w:val="000000000000" w:firstRow="0" w:lastRow="0" w:firstColumn="0" w:lastColumn="0" w:oddVBand="0" w:evenVBand="0" w:oddHBand="0" w:evenHBand="0" w:firstRowFirstColumn="0" w:firstRowLastColumn="0" w:lastRowFirstColumn="0" w:lastRowLastColumn="0"/>
            </w:pPr>
            <w:r w:rsidRPr="006709FB">
              <w:t>601</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077943AF" w14:textId="6E2C46D8" w:rsidR="00935D4E" w:rsidRPr="006709FB" w:rsidRDefault="00935D4E" w:rsidP="00935D4E">
            <w:pPr>
              <w:pStyle w:val="TableNText"/>
              <w:cnfStyle w:val="000000000000" w:firstRow="0" w:lastRow="0" w:firstColumn="0" w:lastColumn="0" w:oddVBand="0" w:evenVBand="0" w:oddHBand="0" w:evenHBand="0" w:firstRowFirstColumn="0" w:firstRowLastColumn="0" w:lastRowFirstColumn="0" w:lastRowLastColumn="0"/>
            </w:pPr>
            <w:r w:rsidRPr="006709FB">
              <w:t>1,052</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522634B0" w14:textId="6899BBC5" w:rsidR="00935D4E" w:rsidRPr="006709FB" w:rsidRDefault="00935D4E" w:rsidP="00935D4E">
            <w:pPr>
              <w:pStyle w:val="TableNText"/>
              <w:cnfStyle w:val="000000000000" w:firstRow="0" w:lastRow="0" w:firstColumn="0" w:lastColumn="0" w:oddVBand="0" w:evenVBand="0" w:oddHBand="0" w:evenHBand="0" w:firstRowFirstColumn="0" w:firstRowLastColumn="0" w:lastRowFirstColumn="0" w:lastRowLastColumn="0"/>
            </w:pPr>
            <w:r w:rsidRPr="006709FB">
              <w:t>1,606</w:t>
            </w:r>
          </w:p>
        </w:tc>
      </w:tr>
      <w:tr w:rsidR="00935D4E" w:rsidRPr="006709FB" w14:paraId="6FFD5DD9"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4E6DC87F" w14:textId="77777777" w:rsidR="00935D4E" w:rsidRPr="006709FB" w:rsidRDefault="00935D4E" w:rsidP="00935D4E">
            <w:pPr>
              <w:pStyle w:val="TableNheader"/>
              <w:jc w:val="left"/>
              <w:rPr>
                <w:b w:val="0"/>
                <w:bCs/>
              </w:rPr>
            </w:pPr>
            <w:r w:rsidRPr="006709FB">
              <w:rPr>
                <w:b w:val="0"/>
                <w:bCs/>
              </w:rPr>
              <w:t>TOTAL</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noWrap/>
            <w:hideMark/>
          </w:tcPr>
          <w:p w14:paraId="64B17E49" w14:textId="56E311BE" w:rsidR="00935D4E" w:rsidRPr="006709FB" w:rsidRDefault="00935D4E" w:rsidP="00935D4E">
            <w:pPr>
              <w:pStyle w:val="TableNText"/>
              <w:cnfStyle w:val="000000000000" w:firstRow="0" w:lastRow="0" w:firstColumn="0" w:lastColumn="0" w:oddVBand="0" w:evenVBand="0" w:oddHBand="0" w:evenHBand="0" w:firstRowFirstColumn="0" w:firstRowLastColumn="0" w:lastRowFirstColumn="0" w:lastRowLastColumn="0"/>
            </w:pPr>
            <w:r w:rsidRPr="006709FB">
              <w:t>2,906</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noWrap/>
            <w:hideMark/>
          </w:tcPr>
          <w:p w14:paraId="0846A1AC" w14:textId="28B8D5DC" w:rsidR="00935D4E" w:rsidRPr="006709FB" w:rsidRDefault="00935D4E" w:rsidP="00935D4E">
            <w:pPr>
              <w:pStyle w:val="TableNText"/>
              <w:cnfStyle w:val="000000000000" w:firstRow="0" w:lastRow="0" w:firstColumn="0" w:lastColumn="0" w:oddVBand="0" w:evenVBand="0" w:oddHBand="0" w:evenHBand="0" w:firstRowFirstColumn="0" w:firstRowLastColumn="0" w:lastRowFirstColumn="0" w:lastRowLastColumn="0"/>
            </w:pPr>
            <w:r w:rsidRPr="006709FB">
              <w:t>5,087</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noWrap/>
            <w:hideMark/>
          </w:tcPr>
          <w:p w14:paraId="18B4ED39" w14:textId="2029E08B" w:rsidR="00935D4E" w:rsidRPr="006709FB" w:rsidRDefault="00935D4E" w:rsidP="00935D4E">
            <w:pPr>
              <w:pStyle w:val="TableNText"/>
              <w:cnfStyle w:val="000000000000" w:firstRow="0" w:lastRow="0" w:firstColumn="0" w:lastColumn="0" w:oddVBand="0" w:evenVBand="0" w:oddHBand="0" w:evenHBand="0" w:firstRowFirstColumn="0" w:firstRowLastColumn="0" w:lastRowFirstColumn="0" w:lastRowLastColumn="0"/>
            </w:pPr>
            <w:r w:rsidRPr="006709FB">
              <w:t>7,766</w:t>
            </w:r>
          </w:p>
        </w:tc>
      </w:tr>
    </w:tbl>
    <w:p w14:paraId="58BC17F8" w14:textId="77777777" w:rsidR="00A60A09" w:rsidRDefault="00A60A09">
      <w:pPr>
        <w:spacing w:after="160" w:line="259" w:lineRule="auto"/>
        <w:rPr>
          <w:rFonts w:ascii="Segoe UI Semibold" w:hAnsi="Segoe UI Semibold"/>
          <w:bCs/>
          <w:color w:val="00264D" w:themeColor="background2"/>
          <w:szCs w:val="18"/>
        </w:rPr>
      </w:pPr>
      <w:r>
        <w:br w:type="page"/>
      </w:r>
    </w:p>
    <w:p w14:paraId="23B4BDF7" w14:textId="7071246F" w:rsidR="002234D3" w:rsidRPr="006709FB" w:rsidRDefault="00B1243B" w:rsidP="002234D3">
      <w:pPr>
        <w:pStyle w:val="Caption"/>
      </w:pPr>
      <w:bookmarkStart w:id="289" w:name="_Ref133226018"/>
      <w:r>
        <w:t xml:space="preserve">Table </w:t>
      </w:r>
      <w:r>
        <w:fldChar w:fldCharType="begin"/>
      </w:r>
      <w:r>
        <w:instrText xml:space="preserve"> SEQ Table \* ARABIC </w:instrText>
      </w:r>
      <w:r>
        <w:fldChar w:fldCharType="separate"/>
      </w:r>
      <w:r w:rsidR="0009574F">
        <w:rPr>
          <w:noProof/>
        </w:rPr>
        <w:t>37</w:t>
      </w:r>
      <w:r>
        <w:fldChar w:fldCharType="end"/>
      </w:r>
      <w:bookmarkEnd w:id="289"/>
      <w:r w:rsidR="002234D3" w:rsidRPr="006709FB">
        <w:t xml:space="preserve"> | </w:t>
      </w:r>
      <w:r w:rsidR="002234D3" w:rsidRPr="006709FB">
        <w:rPr>
          <w:bCs w:val="0"/>
        </w:rPr>
        <w:t>Number of hospitalisations for</w:t>
      </w:r>
      <w:r w:rsidR="002234D3" w:rsidRPr="006709FB">
        <w:t xml:space="preserve"> </w:t>
      </w:r>
      <w:r w:rsidR="002234D3" w:rsidRPr="006709FB">
        <w:rPr>
          <w:bCs w:val="0"/>
        </w:rPr>
        <w:t xml:space="preserve">major amputation </w:t>
      </w:r>
      <w:r w:rsidR="002234D3" w:rsidRPr="006709FB">
        <w:rPr>
          <w:bCs w:val="0"/>
          <w:noProof/>
        </w:rPr>
        <w:t>for the baseline scenario, with sensitivity analysis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6"/>
        <w:gridCol w:w="3871"/>
        <w:gridCol w:w="3872"/>
        <w:gridCol w:w="3871"/>
      </w:tblGrid>
      <w:tr w:rsidR="00A7335E" w:rsidRPr="006709FB" w14:paraId="0C17079B" w14:textId="77777777" w:rsidTr="00DC474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6D145A52" w14:textId="77777777" w:rsidR="00A7335E" w:rsidRPr="006709FB" w:rsidRDefault="00A7335E" w:rsidP="003B14D2">
            <w:pPr>
              <w:pStyle w:val="TableNheader"/>
              <w:rPr>
                <w:b w:val="0"/>
                <w:bCs/>
                <w:color w:val="FFFFFF" w:themeColor="background1"/>
              </w:rPr>
            </w:pPr>
            <w:r w:rsidRPr="006709FB">
              <w:rPr>
                <w:b w:val="0"/>
                <w:bCs/>
                <w:color w:val="FFFFFF" w:themeColor="background1"/>
              </w:rPr>
              <w:t>Financial year</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40D9DD0C" w14:textId="77777777" w:rsidR="00A7335E" w:rsidRPr="006709FB" w:rsidRDefault="00A7335E"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3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0101E683" w14:textId="77777777" w:rsidR="00A7335E" w:rsidRPr="006709FB" w:rsidRDefault="00A7335E"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40F4D834" w14:textId="77777777" w:rsidR="00A7335E" w:rsidRPr="006709FB" w:rsidRDefault="00A7335E"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A7335E" w:rsidRPr="006709FB" w14:paraId="3F6FFCF8" w14:textId="77777777" w:rsidTr="00DC474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6A8B7389" w14:textId="77777777" w:rsidR="00A7335E" w:rsidRPr="006709FB" w:rsidRDefault="00A7335E" w:rsidP="003B14D2">
            <w:pPr>
              <w:pStyle w:val="TableNheader"/>
              <w:jc w:val="left"/>
              <w:rPr>
                <w:b w:val="0"/>
                <w:bCs/>
              </w:rPr>
            </w:pPr>
            <w:r w:rsidRPr="006709FB">
              <w:rPr>
                <w:b w:val="0"/>
                <w:bCs/>
              </w:rPr>
              <w:t>2023-24</w:t>
            </w:r>
          </w:p>
        </w:tc>
        <w:tc>
          <w:tcPr>
            <w:tcW w:w="3871"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noWrap/>
            <w:hideMark/>
          </w:tcPr>
          <w:p w14:paraId="02DC51C0" w14:textId="6CC56BC6" w:rsidR="00A7335E" w:rsidRPr="006A17E5" w:rsidRDefault="00A7335E" w:rsidP="003B14D2">
            <w:pPr>
              <w:pStyle w:val="TableNText"/>
              <w:cnfStyle w:val="000000000000" w:firstRow="0" w:lastRow="0" w:firstColumn="0" w:lastColumn="0" w:oddVBand="0" w:evenVBand="0" w:oddHBand="0" w:evenHBand="0" w:firstRowFirstColumn="0" w:firstRowLastColumn="0" w:lastRowFirstColumn="0" w:lastRowLastColumn="0"/>
            </w:pPr>
            <w:r w:rsidRPr="006A17E5">
              <w:t>562</w:t>
            </w:r>
          </w:p>
        </w:tc>
        <w:tc>
          <w:tcPr>
            <w:tcW w:w="3872"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noWrap/>
            <w:hideMark/>
          </w:tcPr>
          <w:p w14:paraId="5938D358" w14:textId="79BF68E7" w:rsidR="00A7335E" w:rsidRPr="006A17E5" w:rsidRDefault="00A7335E" w:rsidP="003B14D2">
            <w:pPr>
              <w:pStyle w:val="TableNText"/>
              <w:cnfStyle w:val="000000000000" w:firstRow="0" w:lastRow="0" w:firstColumn="0" w:lastColumn="0" w:oddVBand="0" w:evenVBand="0" w:oddHBand="0" w:evenHBand="0" w:firstRowFirstColumn="0" w:firstRowLastColumn="0" w:lastRowFirstColumn="0" w:lastRowLastColumn="0"/>
            </w:pPr>
            <w:r w:rsidRPr="006A17E5">
              <w:t>983</w:t>
            </w:r>
          </w:p>
        </w:tc>
        <w:tc>
          <w:tcPr>
            <w:tcW w:w="3871"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noWrap/>
            <w:hideMark/>
          </w:tcPr>
          <w:p w14:paraId="7410B155" w14:textId="2B26EE6C" w:rsidR="00A7335E" w:rsidRPr="006A17E5" w:rsidRDefault="00A7335E" w:rsidP="003B14D2">
            <w:pPr>
              <w:pStyle w:val="TableNText"/>
              <w:cnfStyle w:val="000000000000" w:firstRow="0" w:lastRow="0" w:firstColumn="0" w:lastColumn="0" w:oddVBand="0" w:evenVBand="0" w:oddHBand="0" w:evenHBand="0" w:firstRowFirstColumn="0" w:firstRowLastColumn="0" w:lastRowFirstColumn="0" w:lastRowLastColumn="0"/>
            </w:pPr>
            <w:r w:rsidRPr="006A17E5">
              <w:t>1,500</w:t>
            </w:r>
          </w:p>
        </w:tc>
      </w:tr>
      <w:tr w:rsidR="00A7335E" w:rsidRPr="006709FB" w14:paraId="10DAF9D2"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46488FEF" w14:textId="77777777" w:rsidR="00A7335E" w:rsidRPr="006709FB" w:rsidRDefault="00A7335E" w:rsidP="003B14D2">
            <w:pPr>
              <w:pStyle w:val="TableNheader"/>
              <w:jc w:val="left"/>
              <w:rPr>
                <w:b w:val="0"/>
                <w:bCs/>
              </w:rPr>
            </w:pPr>
            <w:r w:rsidRPr="006709FB">
              <w:rPr>
                <w:b w:val="0"/>
                <w:bCs/>
              </w:rPr>
              <w:t>2024-25</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68C6957E" w14:textId="6CC48AC1" w:rsidR="00A7335E" w:rsidRPr="006A17E5" w:rsidRDefault="00A7335E" w:rsidP="003B14D2">
            <w:pPr>
              <w:pStyle w:val="TableNText"/>
              <w:cnfStyle w:val="000000000000" w:firstRow="0" w:lastRow="0" w:firstColumn="0" w:lastColumn="0" w:oddVBand="0" w:evenVBand="0" w:oddHBand="0" w:evenHBand="0" w:firstRowFirstColumn="0" w:firstRowLastColumn="0" w:lastRowFirstColumn="0" w:lastRowLastColumn="0"/>
            </w:pPr>
            <w:r w:rsidRPr="006A17E5">
              <w:t>571</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25620287" w14:textId="3F286BE4" w:rsidR="00A7335E" w:rsidRPr="006A17E5" w:rsidRDefault="00A7335E" w:rsidP="003B14D2">
            <w:pPr>
              <w:pStyle w:val="TableNText"/>
              <w:cnfStyle w:val="000000000000" w:firstRow="0" w:lastRow="0" w:firstColumn="0" w:lastColumn="0" w:oddVBand="0" w:evenVBand="0" w:oddHBand="0" w:evenHBand="0" w:firstRowFirstColumn="0" w:firstRowLastColumn="0" w:lastRowFirstColumn="0" w:lastRowLastColumn="0"/>
            </w:pPr>
            <w:r w:rsidRPr="006A17E5">
              <w:t>1,000</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3C07C345" w14:textId="0F956381" w:rsidR="00A7335E" w:rsidRPr="006A17E5" w:rsidRDefault="00A7335E" w:rsidP="003B14D2">
            <w:pPr>
              <w:pStyle w:val="TableNText"/>
              <w:cnfStyle w:val="000000000000" w:firstRow="0" w:lastRow="0" w:firstColumn="0" w:lastColumn="0" w:oddVBand="0" w:evenVBand="0" w:oddHBand="0" w:evenHBand="0" w:firstRowFirstColumn="0" w:firstRowLastColumn="0" w:lastRowFirstColumn="0" w:lastRowLastColumn="0"/>
            </w:pPr>
            <w:r w:rsidRPr="006A17E5">
              <w:t>1,527</w:t>
            </w:r>
          </w:p>
        </w:tc>
      </w:tr>
      <w:tr w:rsidR="00A7335E" w:rsidRPr="006709FB" w14:paraId="6E87845F"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3BAEB944" w14:textId="77777777" w:rsidR="00A7335E" w:rsidRPr="006709FB" w:rsidRDefault="00A7335E" w:rsidP="003B14D2">
            <w:pPr>
              <w:pStyle w:val="TableNheader"/>
              <w:jc w:val="left"/>
              <w:rPr>
                <w:b w:val="0"/>
                <w:bCs/>
              </w:rPr>
            </w:pPr>
            <w:r w:rsidRPr="006709FB">
              <w:rPr>
                <w:b w:val="0"/>
                <w:bCs/>
              </w:rPr>
              <w:t>2025-26</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39064696" w14:textId="4B0C09D2" w:rsidR="00A7335E" w:rsidRPr="006A17E5" w:rsidRDefault="00A7335E" w:rsidP="003B14D2">
            <w:pPr>
              <w:pStyle w:val="TableNText"/>
              <w:cnfStyle w:val="000000000000" w:firstRow="0" w:lastRow="0" w:firstColumn="0" w:lastColumn="0" w:oddVBand="0" w:evenVBand="0" w:oddHBand="0" w:evenHBand="0" w:firstRowFirstColumn="0" w:firstRowLastColumn="0" w:lastRowFirstColumn="0" w:lastRowLastColumn="0"/>
            </w:pPr>
            <w:r w:rsidRPr="006A17E5">
              <w:t>581</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40CEBD03" w14:textId="0CBFDAFB" w:rsidR="00A7335E" w:rsidRPr="006A17E5" w:rsidRDefault="00A7335E" w:rsidP="003B14D2">
            <w:pPr>
              <w:pStyle w:val="TableNText"/>
              <w:cnfStyle w:val="000000000000" w:firstRow="0" w:lastRow="0" w:firstColumn="0" w:lastColumn="0" w:oddVBand="0" w:evenVBand="0" w:oddHBand="0" w:evenHBand="0" w:firstRowFirstColumn="0" w:firstRowLastColumn="0" w:lastRowFirstColumn="0" w:lastRowLastColumn="0"/>
            </w:pPr>
            <w:r w:rsidRPr="006A17E5">
              <w:t>1,017</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5635F1BB" w14:textId="7116FD2A" w:rsidR="00A7335E" w:rsidRPr="006A17E5" w:rsidRDefault="00A7335E" w:rsidP="003B14D2">
            <w:pPr>
              <w:pStyle w:val="TableNText"/>
              <w:cnfStyle w:val="000000000000" w:firstRow="0" w:lastRow="0" w:firstColumn="0" w:lastColumn="0" w:oddVBand="0" w:evenVBand="0" w:oddHBand="0" w:evenHBand="0" w:firstRowFirstColumn="0" w:firstRowLastColumn="0" w:lastRowFirstColumn="0" w:lastRowLastColumn="0"/>
            </w:pPr>
            <w:r w:rsidRPr="006A17E5">
              <w:t>1,553</w:t>
            </w:r>
          </w:p>
        </w:tc>
      </w:tr>
      <w:tr w:rsidR="00A7335E" w:rsidRPr="006709FB" w14:paraId="7251B40A"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5FEE30DD" w14:textId="77777777" w:rsidR="00A7335E" w:rsidRPr="006709FB" w:rsidRDefault="00A7335E" w:rsidP="003B14D2">
            <w:pPr>
              <w:pStyle w:val="TableNheader"/>
              <w:jc w:val="left"/>
              <w:rPr>
                <w:b w:val="0"/>
                <w:bCs/>
              </w:rPr>
            </w:pPr>
            <w:r w:rsidRPr="006709FB">
              <w:rPr>
                <w:b w:val="0"/>
                <w:bCs/>
              </w:rPr>
              <w:t>2026-27</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4FD56DF8" w14:textId="13CEA5E8" w:rsidR="00A7335E" w:rsidRPr="006A17E5" w:rsidRDefault="00A7335E" w:rsidP="003B14D2">
            <w:pPr>
              <w:pStyle w:val="TableNText"/>
              <w:cnfStyle w:val="000000000000" w:firstRow="0" w:lastRow="0" w:firstColumn="0" w:lastColumn="0" w:oddVBand="0" w:evenVBand="0" w:oddHBand="0" w:evenHBand="0" w:firstRowFirstColumn="0" w:firstRowLastColumn="0" w:lastRowFirstColumn="0" w:lastRowLastColumn="0"/>
            </w:pPr>
            <w:r w:rsidRPr="006A17E5">
              <w:t>591</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49E89B36" w14:textId="374077CC" w:rsidR="00A7335E" w:rsidRPr="006A17E5" w:rsidRDefault="00A7335E" w:rsidP="003B14D2">
            <w:pPr>
              <w:pStyle w:val="TableNText"/>
              <w:cnfStyle w:val="000000000000" w:firstRow="0" w:lastRow="0" w:firstColumn="0" w:lastColumn="0" w:oddVBand="0" w:evenVBand="0" w:oddHBand="0" w:evenHBand="0" w:firstRowFirstColumn="0" w:firstRowLastColumn="0" w:lastRowFirstColumn="0" w:lastRowLastColumn="0"/>
            </w:pPr>
            <w:r w:rsidRPr="006A17E5">
              <w:t>1,035</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7B973178" w14:textId="19FB2208" w:rsidR="00A7335E" w:rsidRPr="006A17E5" w:rsidRDefault="00A7335E" w:rsidP="003B14D2">
            <w:pPr>
              <w:pStyle w:val="TableNText"/>
              <w:cnfStyle w:val="000000000000" w:firstRow="0" w:lastRow="0" w:firstColumn="0" w:lastColumn="0" w:oddVBand="0" w:evenVBand="0" w:oddHBand="0" w:evenHBand="0" w:firstRowFirstColumn="0" w:firstRowLastColumn="0" w:lastRowFirstColumn="0" w:lastRowLastColumn="0"/>
            </w:pPr>
            <w:r w:rsidRPr="006A17E5">
              <w:t>1,580</w:t>
            </w:r>
          </w:p>
        </w:tc>
      </w:tr>
      <w:tr w:rsidR="00A7335E" w:rsidRPr="006709FB" w14:paraId="431E0376"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4374CFC1" w14:textId="77777777" w:rsidR="00A7335E" w:rsidRPr="006709FB" w:rsidRDefault="00A7335E" w:rsidP="003B14D2">
            <w:pPr>
              <w:pStyle w:val="TableNheader"/>
              <w:jc w:val="left"/>
              <w:rPr>
                <w:b w:val="0"/>
                <w:bCs/>
              </w:rPr>
            </w:pPr>
            <w:r w:rsidRPr="006709FB">
              <w:rPr>
                <w:b w:val="0"/>
                <w:bCs/>
              </w:rPr>
              <w:t>2027-28</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7352FD25" w14:textId="27E192EF" w:rsidR="00A7335E" w:rsidRPr="006A17E5" w:rsidRDefault="00A7335E" w:rsidP="003B14D2">
            <w:pPr>
              <w:pStyle w:val="TableNText"/>
              <w:cnfStyle w:val="000000000000" w:firstRow="0" w:lastRow="0" w:firstColumn="0" w:lastColumn="0" w:oddVBand="0" w:evenVBand="0" w:oddHBand="0" w:evenHBand="0" w:firstRowFirstColumn="0" w:firstRowLastColumn="0" w:lastRowFirstColumn="0" w:lastRowLastColumn="0"/>
            </w:pPr>
            <w:r w:rsidRPr="006A17E5">
              <w:t>601</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51C67312" w14:textId="3F4091D2" w:rsidR="00A7335E" w:rsidRPr="006A17E5" w:rsidRDefault="00A7335E" w:rsidP="003B14D2">
            <w:pPr>
              <w:pStyle w:val="TableNText"/>
              <w:cnfStyle w:val="000000000000" w:firstRow="0" w:lastRow="0" w:firstColumn="0" w:lastColumn="0" w:oddVBand="0" w:evenVBand="0" w:oddHBand="0" w:evenHBand="0" w:firstRowFirstColumn="0" w:firstRowLastColumn="0" w:lastRowFirstColumn="0" w:lastRowLastColumn="0"/>
            </w:pPr>
            <w:r w:rsidRPr="006A17E5">
              <w:t>1,052</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4539527B" w14:textId="0655780A" w:rsidR="00A7335E" w:rsidRPr="006A17E5" w:rsidRDefault="00A7335E" w:rsidP="003B14D2">
            <w:pPr>
              <w:pStyle w:val="TableNText"/>
              <w:cnfStyle w:val="000000000000" w:firstRow="0" w:lastRow="0" w:firstColumn="0" w:lastColumn="0" w:oddVBand="0" w:evenVBand="0" w:oddHBand="0" w:evenHBand="0" w:firstRowFirstColumn="0" w:firstRowLastColumn="0" w:lastRowFirstColumn="0" w:lastRowLastColumn="0"/>
            </w:pPr>
            <w:r w:rsidRPr="006A17E5">
              <w:t>1,606</w:t>
            </w:r>
          </w:p>
        </w:tc>
      </w:tr>
      <w:tr w:rsidR="00A7335E" w:rsidRPr="006709FB" w14:paraId="5A96FADD"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7177AA58" w14:textId="70C3FFEF" w:rsidR="00A7335E" w:rsidRPr="006709FB" w:rsidRDefault="00A7335E" w:rsidP="003B14D2">
            <w:pPr>
              <w:pStyle w:val="TableNheader"/>
              <w:jc w:val="left"/>
              <w:rPr>
                <w:b w:val="0"/>
                <w:bCs/>
              </w:rPr>
            </w:pPr>
            <w:r w:rsidRPr="006709FB">
              <w:rPr>
                <w:b w:val="0"/>
                <w:bCs/>
              </w:rPr>
              <w:t>TOTAL</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noWrap/>
            <w:hideMark/>
          </w:tcPr>
          <w:p w14:paraId="16CEE210" w14:textId="77777777" w:rsidR="00A7335E" w:rsidRPr="006A17E5" w:rsidRDefault="00A7335E" w:rsidP="003B14D2">
            <w:pPr>
              <w:pStyle w:val="TableNText"/>
              <w:cnfStyle w:val="000000000000" w:firstRow="0" w:lastRow="0" w:firstColumn="0" w:lastColumn="0" w:oddVBand="0" w:evenVBand="0" w:oddHBand="0" w:evenHBand="0" w:firstRowFirstColumn="0" w:firstRowLastColumn="0" w:lastRowFirstColumn="0" w:lastRowLastColumn="0"/>
            </w:pPr>
            <w:r w:rsidRPr="006A17E5">
              <w:t>2,906</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noWrap/>
            <w:hideMark/>
          </w:tcPr>
          <w:p w14:paraId="19C34F77" w14:textId="77777777" w:rsidR="00A7335E" w:rsidRPr="006A17E5" w:rsidRDefault="00A7335E" w:rsidP="003B14D2">
            <w:pPr>
              <w:pStyle w:val="TableNText"/>
              <w:cnfStyle w:val="000000000000" w:firstRow="0" w:lastRow="0" w:firstColumn="0" w:lastColumn="0" w:oddVBand="0" w:evenVBand="0" w:oddHBand="0" w:evenHBand="0" w:firstRowFirstColumn="0" w:firstRowLastColumn="0" w:lastRowFirstColumn="0" w:lastRowLastColumn="0"/>
            </w:pPr>
            <w:r w:rsidRPr="006A17E5">
              <w:t>5,087</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noWrap/>
            <w:hideMark/>
          </w:tcPr>
          <w:p w14:paraId="74CC3EED" w14:textId="77777777" w:rsidR="00A7335E" w:rsidRPr="006A17E5" w:rsidRDefault="00A7335E" w:rsidP="003B14D2">
            <w:pPr>
              <w:pStyle w:val="TableNText"/>
              <w:cnfStyle w:val="000000000000" w:firstRow="0" w:lastRow="0" w:firstColumn="0" w:lastColumn="0" w:oddVBand="0" w:evenVBand="0" w:oddHBand="0" w:evenHBand="0" w:firstRowFirstColumn="0" w:firstRowLastColumn="0" w:lastRowFirstColumn="0" w:lastRowLastColumn="0"/>
            </w:pPr>
            <w:r w:rsidRPr="006A17E5">
              <w:t>7,766</w:t>
            </w:r>
          </w:p>
        </w:tc>
      </w:tr>
    </w:tbl>
    <w:p w14:paraId="4B071F0E" w14:textId="77777777" w:rsidR="00A60A09" w:rsidRDefault="00A60A09">
      <w:pPr>
        <w:spacing w:after="160" w:line="259" w:lineRule="auto"/>
        <w:rPr>
          <w:rFonts w:ascii="Segoe UI Semibold" w:hAnsi="Segoe UI Semibold"/>
          <w:bCs/>
          <w:color w:val="00264D" w:themeColor="background2"/>
          <w:szCs w:val="18"/>
        </w:rPr>
      </w:pPr>
      <w:r>
        <w:br w:type="page"/>
      </w:r>
    </w:p>
    <w:p w14:paraId="37CD2795" w14:textId="3DD6A177" w:rsidR="00D448BC" w:rsidRPr="006709FB" w:rsidRDefault="00EF21FA" w:rsidP="00D448BC">
      <w:pPr>
        <w:pStyle w:val="Caption"/>
      </w:pPr>
      <w:bookmarkStart w:id="290" w:name="_Ref133226021"/>
      <w:r>
        <w:t xml:space="preserve">Table </w:t>
      </w:r>
      <w:r>
        <w:fldChar w:fldCharType="begin"/>
      </w:r>
      <w:r>
        <w:instrText xml:space="preserve"> SEQ Table \* ARABIC </w:instrText>
      </w:r>
      <w:r>
        <w:fldChar w:fldCharType="separate"/>
      </w:r>
      <w:r w:rsidR="0009574F">
        <w:rPr>
          <w:noProof/>
        </w:rPr>
        <w:t>38</w:t>
      </w:r>
      <w:r>
        <w:fldChar w:fldCharType="end"/>
      </w:r>
      <w:bookmarkEnd w:id="290"/>
      <w:r w:rsidR="00D448BC" w:rsidRPr="006709FB">
        <w:t xml:space="preserve"> | Number of hospitalisations for complicated diabetic foot ulcers with infection for the intervention scenario, with sensitivity analysis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6"/>
        <w:gridCol w:w="3871"/>
        <w:gridCol w:w="3872"/>
        <w:gridCol w:w="3871"/>
      </w:tblGrid>
      <w:tr w:rsidR="004E0A8D" w:rsidRPr="006709FB" w14:paraId="0F3E7700" w14:textId="77777777" w:rsidTr="00DC474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60D0ED17" w14:textId="77777777" w:rsidR="004E0A8D" w:rsidRPr="006709FB" w:rsidRDefault="004E0A8D" w:rsidP="003B14D2">
            <w:pPr>
              <w:pStyle w:val="TableNheader"/>
              <w:rPr>
                <w:b w:val="0"/>
                <w:bCs/>
                <w:color w:val="FFFFFF" w:themeColor="background1"/>
              </w:rPr>
            </w:pPr>
            <w:r w:rsidRPr="006709FB">
              <w:rPr>
                <w:b w:val="0"/>
                <w:bCs/>
                <w:color w:val="FFFFFF" w:themeColor="background1"/>
              </w:rPr>
              <w:t>Financial year</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4A2465B8" w14:textId="77777777" w:rsidR="004E0A8D" w:rsidRPr="006709FB" w:rsidRDefault="004E0A8D"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3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715F1FEE" w14:textId="77777777" w:rsidR="004E0A8D" w:rsidRPr="006709FB" w:rsidRDefault="004E0A8D"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6958D05D" w14:textId="77777777" w:rsidR="004E0A8D" w:rsidRPr="006709FB" w:rsidRDefault="004E0A8D"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93630E" w:rsidRPr="006709FB" w14:paraId="2B3CE175" w14:textId="77777777" w:rsidTr="00DC474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6A67EE19" w14:textId="77777777" w:rsidR="0093630E" w:rsidRPr="006709FB" w:rsidRDefault="0093630E" w:rsidP="0093630E">
            <w:pPr>
              <w:pStyle w:val="TableNheader"/>
              <w:jc w:val="left"/>
              <w:rPr>
                <w:b w:val="0"/>
                <w:bCs/>
              </w:rPr>
            </w:pPr>
            <w:r w:rsidRPr="006709FB">
              <w:rPr>
                <w:b w:val="0"/>
                <w:bCs/>
              </w:rPr>
              <w:t>2023-24</w:t>
            </w:r>
          </w:p>
        </w:tc>
        <w:tc>
          <w:tcPr>
            <w:tcW w:w="3871"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noWrap/>
            <w:hideMark/>
          </w:tcPr>
          <w:p w14:paraId="302630A4" w14:textId="2B1A3F2C" w:rsidR="0093630E" w:rsidRPr="006709FB" w:rsidRDefault="0093630E" w:rsidP="0093630E">
            <w:pPr>
              <w:pStyle w:val="TableNText"/>
              <w:cnfStyle w:val="000000000000" w:firstRow="0" w:lastRow="0" w:firstColumn="0" w:lastColumn="0" w:oddVBand="0" w:evenVBand="0" w:oddHBand="0" w:evenHBand="0" w:firstRowFirstColumn="0" w:firstRowLastColumn="0" w:lastRowFirstColumn="0" w:lastRowLastColumn="0"/>
            </w:pPr>
            <w:r w:rsidRPr="006709FB">
              <w:t>465</w:t>
            </w:r>
          </w:p>
        </w:tc>
        <w:tc>
          <w:tcPr>
            <w:tcW w:w="3872"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noWrap/>
            <w:hideMark/>
          </w:tcPr>
          <w:p w14:paraId="4424CB36" w14:textId="183557B7" w:rsidR="0093630E" w:rsidRPr="006709FB" w:rsidRDefault="0093630E" w:rsidP="0093630E">
            <w:pPr>
              <w:pStyle w:val="TableNText"/>
              <w:cnfStyle w:val="000000000000" w:firstRow="0" w:lastRow="0" w:firstColumn="0" w:lastColumn="0" w:oddVBand="0" w:evenVBand="0" w:oddHBand="0" w:evenHBand="0" w:firstRowFirstColumn="0" w:firstRowLastColumn="0" w:lastRowFirstColumn="0" w:lastRowLastColumn="0"/>
            </w:pPr>
            <w:r w:rsidRPr="006709FB">
              <w:t>802</w:t>
            </w:r>
          </w:p>
        </w:tc>
        <w:tc>
          <w:tcPr>
            <w:tcW w:w="3871"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noWrap/>
            <w:hideMark/>
          </w:tcPr>
          <w:p w14:paraId="5294A2F8" w14:textId="55A813BE" w:rsidR="0093630E" w:rsidRPr="006709FB" w:rsidRDefault="0093630E" w:rsidP="0093630E">
            <w:pPr>
              <w:pStyle w:val="TableNText"/>
              <w:cnfStyle w:val="000000000000" w:firstRow="0" w:lastRow="0" w:firstColumn="0" w:lastColumn="0" w:oddVBand="0" w:evenVBand="0" w:oddHBand="0" w:evenHBand="0" w:firstRowFirstColumn="0" w:firstRowLastColumn="0" w:lastRowFirstColumn="0" w:lastRowLastColumn="0"/>
            </w:pPr>
            <w:r w:rsidRPr="006709FB">
              <w:t>1,204</w:t>
            </w:r>
          </w:p>
        </w:tc>
      </w:tr>
      <w:tr w:rsidR="0093630E" w:rsidRPr="006709FB" w14:paraId="69E93804"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59A2056B" w14:textId="77777777" w:rsidR="0093630E" w:rsidRPr="006709FB" w:rsidRDefault="0093630E" w:rsidP="0093630E">
            <w:pPr>
              <w:pStyle w:val="TableNheader"/>
              <w:jc w:val="left"/>
              <w:rPr>
                <w:b w:val="0"/>
                <w:bCs/>
              </w:rPr>
            </w:pPr>
            <w:r w:rsidRPr="006709FB">
              <w:rPr>
                <w:b w:val="0"/>
                <w:bCs/>
              </w:rPr>
              <w:t>2024-25</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37B6B163" w14:textId="06ACB7F7" w:rsidR="0093630E" w:rsidRPr="006709FB" w:rsidRDefault="0093630E" w:rsidP="0093630E">
            <w:pPr>
              <w:pStyle w:val="TableNText"/>
              <w:cnfStyle w:val="000000000000" w:firstRow="0" w:lastRow="0" w:firstColumn="0" w:lastColumn="0" w:oddVBand="0" w:evenVBand="0" w:oddHBand="0" w:evenHBand="0" w:firstRowFirstColumn="0" w:firstRowLastColumn="0" w:lastRowFirstColumn="0" w:lastRowLastColumn="0"/>
            </w:pPr>
            <w:r w:rsidRPr="006709FB">
              <w:t>473</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76C002CC" w14:textId="20487ECE" w:rsidR="0093630E" w:rsidRPr="006709FB" w:rsidRDefault="0093630E" w:rsidP="0093630E">
            <w:pPr>
              <w:pStyle w:val="TableNText"/>
              <w:cnfStyle w:val="000000000000" w:firstRow="0" w:lastRow="0" w:firstColumn="0" w:lastColumn="0" w:oddVBand="0" w:evenVBand="0" w:oddHBand="0" w:evenHBand="0" w:firstRowFirstColumn="0" w:firstRowLastColumn="0" w:lastRowFirstColumn="0" w:lastRowLastColumn="0"/>
            </w:pPr>
            <w:r w:rsidRPr="006709FB">
              <w:t>816</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3F383229" w14:textId="5F081F5D" w:rsidR="0093630E" w:rsidRPr="006709FB" w:rsidRDefault="0093630E" w:rsidP="0093630E">
            <w:pPr>
              <w:pStyle w:val="TableNText"/>
              <w:cnfStyle w:val="000000000000" w:firstRow="0" w:lastRow="0" w:firstColumn="0" w:lastColumn="0" w:oddVBand="0" w:evenVBand="0" w:oddHBand="0" w:evenHBand="0" w:firstRowFirstColumn="0" w:firstRowLastColumn="0" w:lastRowFirstColumn="0" w:lastRowLastColumn="0"/>
            </w:pPr>
            <w:r w:rsidRPr="006709FB">
              <w:t>1,226</w:t>
            </w:r>
          </w:p>
        </w:tc>
      </w:tr>
      <w:tr w:rsidR="0093630E" w:rsidRPr="006709FB" w14:paraId="41660BF7"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3316EB96" w14:textId="77777777" w:rsidR="0093630E" w:rsidRPr="006709FB" w:rsidRDefault="0093630E" w:rsidP="0093630E">
            <w:pPr>
              <w:pStyle w:val="TableNheader"/>
              <w:jc w:val="left"/>
              <w:rPr>
                <w:b w:val="0"/>
                <w:bCs/>
              </w:rPr>
            </w:pPr>
            <w:r w:rsidRPr="006709FB">
              <w:rPr>
                <w:b w:val="0"/>
                <w:bCs/>
              </w:rPr>
              <w:t>2025-26</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1158B62F" w14:textId="5A5E5D0F" w:rsidR="0093630E" w:rsidRPr="006709FB" w:rsidRDefault="0093630E" w:rsidP="0093630E">
            <w:pPr>
              <w:pStyle w:val="TableNText"/>
              <w:cnfStyle w:val="000000000000" w:firstRow="0" w:lastRow="0" w:firstColumn="0" w:lastColumn="0" w:oddVBand="0" w:evenVBand="0" w:oddHBand="0" w:evenHBand="0" w:firstRowFirstColumn="0" w:firstRowLastColumn="0" w:lastRowFirstColumn="0" w:lastRowLastColumn="0"/>
            </w:pPr>
            <w:r w:rsidRPr="006709FB">
              <w:t>481</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1351D0A4" w14:textId="7A155AC7" w:rsidR="0093630E" w:rsidRPr="006709FB" w:rsidRDefault="0093630E" w:rsidP="0093630E">
            <w:pPr>
              <w:pStyle w:val="TableNText"/>
              <w:cnfStyle w:val="000000000000" w:firstRow="0" w:lastRow="0" w:firstColumn="0" w:lastColumn="0" w:oddVBand="0" w:evenVBand="0" w:oddHBand="0" w:evenHBand="0" w:firstRowFirstColumn="0" w:firstRowLastColumn="0" w:lastRowFirstColumn="0" w:lastRowLastColumn="0"/>
            </w:pPr>
            <w:r w:rsidRPr="006709FB">
              <w:t>830</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44BDD375" w14:textId="0CB035AF" w:rsidR="0093630E" w:rsidRPr="006709FB" w:rsidRDefault="0093630E" w:rsidP="0093630E">
            <w:pPr>
              <w:pStyle w:val="TableNText"/>
              <w:cnfStyle w:val="000000000000" w:firstRow="0" w:lastRow="0" w:firstColumn="0" w:lastColumn="0" w:oddVBand="0" w:evenVBand="0" w:oddHBand="0" w:evenHBand="0" w:firstRowFirstColumn="0" w:firstRowLastColumn="0" w:lastRowFirstColumn="0" w:lastRowLastColumn="0"/>
            </w:pPr>
            <w:r w:rsidRPr="006709FB">
              <w:t>1,247</w:t>
            </w:r>
          </w:p>
        </w:tc>
      </w:tr>
      <w:tr w:rsidR="0093630E" w:rsidRPr="006709FB" w14:paraId="72ECD97E"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02E5E21E" w14:textId="77777777" w:rsidR="0093630E" w:rsidRPr="006709FB" w:rsidRDefault="0093630E" w:rsidP="0093630E">
            <w:pPr>
              <w:pStyle w:val="TableNheader"/>
              <w:jc w:val="left"/>
              <w:rPr>
                <w:b w:val="0"/>
                <w:bCs/>
              </w:rPr>
            </w:pPr>
            <w:r w:rsidRPr="006709FB">
              <w:rPr>
                <w:b w:val="0"/>
                <w:bCs/>
              </w:rPr>
              <w:t>2026-27</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48205524" w14:textId="76A0135D" w:rsidR="0093630E" w:rsidRPr="006709FB" w:rsidRDefault="0093630E" w:rsidP="0093630E">
            <w:pPr>
              <w:pStyle w:val="TableNText"/>
              <w:cnfStyle w:val="000000000000" w:firstRow="0" w:lastRow="0" w:firstColumn="0" w:lastColumn="0" w:oddVBand="0" w:evenVBand="0" w:oddHBand="0" w:evenHBand="0" w:firstRowFirstColumn="0" w:firstRowLastColumn="0" w:lastRowFirstColumn="0" w:lastRowLastColumn="0"/>
            </w:pPr>
            <w:r w:rsidRPr="006709FB">
              <w:t>490</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1B6F216C" w14:textId="49AC8273" w:rsidR="0093630E" w:rsidRPr="006709FB" w:rsidRDefault="0093630E" w:rsidP="0093630E">
            <w:pPr>
              <w:pStyle w:val="TableNText"/>
              <w:cnfStyle w:val="000000000000" w:firstRow="0" w:lastRow="0" w:firstColumn="0" w:lastColumn="0" w:oddVBand="0" w:evenVBand="0" w:oddHBand="0" w:evenHBand="0" w:firstRowFirstColumn="0" w:firstRowLastColumn="0" w:lastRowFirstColumn="0" w:lastRowLastColumn="0"/>
            </w:pPr>
            <w:r w:rsidRPr="006709FB">
              <w:t>844</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1161E076" w14:textId="7B01BCAD" w:rsidR="0093630E" w:rsidRPr="006709FB" w:rsidRDefault="0093630E" w:rsidP="0093630E">
            <w:pPr>
              <w:pStyle w:val="TableNText"/>
              <w:cnfStyle w:val="000000000000" w:firstRow="0" w:lastRow="0" w:firstColumn="0" w:lastColumn="0" w:oddVBand="0" w:evenVBand="0" w:oddHBand="0" w:evenHBand="0" w:firstRowFirstColumn="0" w:firstRowLastColumn="0" w:lastRowFirstColumn="0" w:lastRowLastColumn="0"/>
            </w:pPr>
            <w:r w:rsidRPr="006709FB">
              <w:t>1,268</w:t>
            </w:r>
          </w:p>
        </w:tc>
      </w:tr>
      <w:tr w:rsidR="0093630E" w:rsidRPr="006709FB" w14:paraId="77CF92C3"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0360B3AF" w14:textId="77777777" w:rsidR="0093630E" w:rsidRPr="006709FB" w:rsidRDefault="0093630E" w:rsidP="0093630E">
            <w:pPr>
              <w:pStyle w:val="TableNheader"/>
              <w:jc w:val="left"/>
              <w:rPr>
                <w:b w:val="0"/>
                <w:bCs/>
              </w:rPr>
            </w:pPr>
            <w:r w:rsidRPr="006709FB">
              <w:rPr>
                <w:b w:val="0"/>
                <w:bCs/>
              </w:rPr>
              <w:t>2027-28</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2FD9EC42" w14:textId="19D98D91" w:rsidR="0093630E" w:rsidRPr="006709FB" w:rsidRDefault="0093630E" w:rsidP="0093630E">
            <w:pPr>
              <w:pStyle w:val="TableNText"/>
              <w:cnfStyle w:val="000000000000" w:firstRow="0" w:lastRow="0" w:firstColumn="0" w:lastColumn="0" w:oddVBand="0" w:evenVBand="0" w:oddHBand="0" w:evenHBand="0" w:firstRowFirstColumn="0" w:firstRowLastColumn="0" w:lastRowFirstColumn="0" w:lastRowLastColumn="0"/>
            </w:pPr>
            <w:r w:rsidRPr="006709FB">
              <w:t>498</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564975D8" w14:textId="28BBDA25" w:rsidR="0093630E" w:rsidRPr="006709FB" w:rsidRDefault="0093630E" w:rsidP="0093630E">
            <w:pPr>
              <w:pStyle w:val="TableNText"/>
              <w:cnfStyle w:val="000000000000" w:firstRow="0" w:lastRow="0" w:firstColumn="0" w:lastColumn="0" w:oddVBand="0" w:evenVBand="0" w:oddHBand="0" w:evenHBand="0" w:firstRowFirstColumn="0" w:firstRowLastColumn="0" w:lastRowFirstColumn="0" w:lastRowLastColumn="0"/>
            </w:pPr>
            <w:r w:rsidRPr="006709FB">
              <w:t>859</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5B3ABF73" w14:textId="29B686B2" w:rsidR="0093630E" w:rsidRPr="006709FB" w:rsidRDefault="0093630E" w:rsidP="0093630E">
            <w:pPr>
              <w:pStyle w:val="TableNText"/>
              <w:cnfStyle w:val="000000000000" w:firstRow="0" w:lastRow="0" w:firstColumn="0" w:lastColumn="0" w:oddVBand="0" w:evenVBand="0" w:oddHBand="0" w:evenHBand="0" w:firstRowFirstColumn="0" w:firstRowLastColumn="0" w:lastRowFirstColumn="0" w:lastRowLastColumn="0"/>
            </w:pPr>
            <w:r w:rsidRPr="006709FB">
              <w:t>1,290</w:t>
            </w:r>
          </w:p>
        </w:tc>
      </w:tr>
      <w:tr w:rsidR="0093630E" w:rsidRPr="006709FB" w14:paraId="63657797"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713E49EF" w14:textId="77777777" w:rsidR="0093630E" w:rsidRPr="006709FB" w:rsidRDefault="0093630E" w:rsidP="0093630E">
            <w:pPr>
              <w:pStyle w:val="TableNheader"/>
              <w:jc w:val="left"/>
              <w:rPr>
                <w:b w:val="0"/>
                <w:bCs/>
              </w:rPr>
            </w:pPr>
            <w:r w:rsidRPr="006709FB">
              <w:rPr>
                <w:b w:val="0"/>
                <w:bCs/>
              </w:rPr>
              <w:t>TOTAL</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noWrap/>
            <w:hideMark/>
          </w:tcPr>
          <w:p w14:paraId="7DA742D7" w14:textId="65A503A1" w:rsidR="0093630E" w:rsidRPr="006709FB" w:rsidRDefault="0093630E" w:rsidP="0093630E">
            <w:pPr>
              <w:pStyle w:val="TableNText"/>
              <w:cnfStyle w:val="000000000000" w:firstRow="0" w:lastRow="0" w:firstColumn="0" w:lastColumn="0" w:oddVBand="0" w:evenVBand="0" w:oddHBand="0" w:evenHBand="0" w:firstRowFirstColumn="0" w:firstRowLastColumn="0" w:lastRowFirstColumn="0" w:lastRowLastColumn="0"/>
            </w:pPr>
            <w:r w:rsidRPr="006709FB">
              <w:t>2407</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noWrap/>
            <w:hideMark/>
          </w:tcPr>
          <w:p w14:paraId="14BC3D66" w14:textId="57922556" w:rsidR="0093630E" w:rsidRPr="006709FB" w:rsidRDefault="0093630E" w:rsidP="0093630E">
            <w:pPr>
              <w:pStyle w:val="TableNText"/>
              <w:cnfStyle w:val="000000000000" w:firstRow="0" w:lastRow="0" w:firstColumn="0" w:lastColumn="0" w:oddVBand="0" w:evenVBand="0" w:oddHBand="0" w:evenHBand="0" w:firstRowFirstColumn="0" w:firstRowLastColumn="0" w:lastRowFirstColumn="0" w:lastRowLastColumn="0"/>
            </w:pPr>
            <w:r w:rsidRPr="006709FB">
              <w:t>4151</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noWrap/>
            <w:hideMark/>
          </w:tcPr>
          <w:p w14:paraId="148C3F4F" w14:textId="08EC1D45" w:rsidR="0093630E" w:rsidRPr="006709FB" w:rsidRDefault="0093630E" w:rsidP="0093630E">
            <w:pPr>
              <w:pStyle w:val="TableNText"/>
              <w:cnfStyle w:val="000000000000" w:firstRow="0" w:lastRow="0" w:firstColumn="0" w:lastColumn="0" w:oddVBand="0" w:evenVBand="0" w:oddHBand="0" w:evenHBand="0" w:firstRowFirstColumn="0" w:firstRowLastColumn="0" w:lastRowFirstColumn="0" w:lastRowLastColumn="0"/>
            </w:pPr>
            <w:r w:rsidRPr="006709FB">
              <w:t>6235</w:t>
            </w:r>
          </w:p>
        </w:tc>
      </w:tr>
    </w:tbl>
    <w:p w14:paraId="7E089E43" w14:textId="77777777" w:rsidR="0034276A" w:rsidRPr="006709FB" w:rsidRDefault="0034276A">
      <w:pPr>
        <w:spacing w:after="160" w:line="259" w:lineRule="auto"/>
        <w:rPr>
          <w:rFonts w:ascii="Segoe UI Semibold" w:hAnsi="Segoe UI Semibold"/>
          <w:bCs/>
          <w:color w:val="00264D" w:themeColor="background2"/>
          <w:szCs w:val="18"/>
        </w:rPr>
      </w:pPr>
      <w:r w:rsidRPr="006709FB">
        <w:br w:type="page"/>
      </w:r>
    </w:p>
    <w:p w14:paraId="02DCC55E" w14:textId="69AC4618" w:rsidR="005E1E1B" w:rsidRPr="006709FB" w:rsidRDefault="005E1E1B" w:rsidP="005E1E1B">
      <w:pPr>
        <w:pStyle w:val="Caption"/>
      </w:pPr>
      <w:bookmarkStart w:id="291" w:name="_Ref133226024"/>
      <w:r w:rsidRPr="006709FB">
        <w:t xml:space="preserve">Table </w:t>
      </w:r>
      <w:r w:rsidRPr="006709FB">
        <w:fldChar w:fldCharType="begin"/>
      </w:r>
      <w:r w:rsidRPr="006709FB">
        <w:instrText xml:space="preserve"> SEQ Table \* ARABIC </w:instrText>
      </w:r>
      <w:r w:rsidRPr="006709FB">
        <w:fldChar w:fldCharType="separate"/>
      </w:r>
      <w:r w:rsidR="0009574F">
        <w:rPr>
          <w:noProof/>
        </w:rPr>
        <w:t>39</w:t>
      </w:r>
      <w:r w:rsidRPr="006709FB">
        <w:fldChar w:fldCharType="end"/>
      </w:r>
      <w:bookmarkEnd w:id="291"/>
      <w:r w:rsidRPr="006709FB">
        <w:t xml:space="preserve"> | Number of hospitalisations for </w:t>
      </w:r>
      <w:r w:rsidR="00A07544" w:rsidRPr="006709FB">
        <w:t>minor amputation</w:t>
      </w:r>
      <w:r w:rsidRPr="006709FB">
        <w:t xml:space="preserve"> for the intervention scenario, with sensitivity analysis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6"/>
        <w:gridCol w:w="3871"/>
        <w:gridCol w:w="3872"/>
        <w:gridCol w:w="3871"/>
      </w:tblGrid>
      <w:tr w:rsidR="009C1D0D" w:rsidRPr="006709FB" w14:paraId="06C91991" w14:textId="77777777" w:rsidTr="00DC474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5E31F65F" w14:textId="77777777" w:rsidR="009C1D0D" w:rsidRPr="006709FB" w:rsidRDefault="009C1D0D" w:rsidP="003B14D2">
            <w:pPr>
              <w:pStyle w:val="TableNheader"/>
              <w:rPr>
                <w:b w:val="0"/>
                <w:bCs/>
                <w:color w:val="FFFFFF" w:themeColor="background1"/>
              </w:rPr>
            </w:pPr>
            <w:r w:rsidRPr="006709FB">
              <w:rPr>
                <w:b w:val="0"/>
                <w:bCs/>
                <w:color w:val="FFFFFF" w:themeColor="background1"/>
              </w:rPr>
              <w:t>Financial year</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3DC594F2" w14:textId="77777777" w:rsidR="009C1D0D" w:rsidRPr="006709FB" w:rsidRDefault="009C1D0D"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3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5FEFDA1C" w14:textId="77777777" w:rsidR="009C1D0D" w:rsidRPr="006709FB" w:rsidRDefault="009C1D0D"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0F8F47FB" w14:textId="77777777" w:rsidR="009C1D0D" w:rsidRPr="006709FB" w:rsidRDefault="009C1D0D"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1C28A0" w:rsidRPr="006709FB" w14:paraId="0ECFC4FA" w14:textId="77777777" w:rsidTr="00DC474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6BE677AF" w14:textId="77777777" w:rsidR="001C28A0" w:rsidRPr="006709FB" w:rsidRDefault="001C28A0" w:rsidP="001C28A0">
            <w:pPr>
              <w:pStyle w:val="TableNheader"/>
              <w:jc w:val="left"/>
              <w:rPr>
                <w:b w:val="0"/>
                <w:bCs/>
              </w:rPr>
            </w:pPr>
            <w:r w:rsidRPr="006709FB">
              <w:rPr>
                <w:b w:val="0"/>
                <w:bCs/>
              </w:rPr>
              <w:t>2023-24</w:t>
            </w:r>
          </w:p>
        </w:tc>
        <w:tc>
          <w:tcPr>
            <w:tcW w:w="3871"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noWrap/>
            <w:hideMark/>
          </w:tcPr>
          <w:p w14:paraId="038A74A1" w14:textId="015E92A6" w:rsidR="001C28A0" w:rsidRPr="006709FB" w:rsidRDefault="001C28A0" w:rsidP="001C28A0">
            <w:pPr>
              <w:pStyle w:val="TableNText"/>
              <w:cnfStyle w:val="000000000000" w:firstRow="0" w:lastRow="0" w:firstColumn="0" w:lastColumn="0" w:oddVBand="0" w:evenVBand="0" w:oddHBand="0" w:evenHBand="0" w:firstRowFirstColumn="0" w:firstRowLastColumn="0" w:lastRowFirstColumn="0" w:lastRowLastColumn="0"/>
            </w:pPr>
            <w:r w:rsidRPr="006709FB">
              <w:t>210</w:t>
            </w:r>
          </w:p>
        </w:tc>
        <w:tc>
          <w:tcPr>
            <w:tcW w:w="3872"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noWrap/>
            <w:hideMark/>
          </w:tcPr>
          <w:p w14:paraId="71A9084C" w14:textId="7F453981" w:rsidR="001C28A0" w:rsidRPr="006709FB" w:rsidRDefault="001C28A0" w:rsidP="001C28A0">
            <w:pPr>
              <w:pStyle w:val="TableNText"/>
              <w:cnfStyle w:val="000000000000" w:firstRow="0" w:lastRow="0" w:firstColumn="0" w:lastColumn="0" w:oddVBand="0" w:evenVBand="0" w:oddHBand="0" w:evenHBand="0" w:firstRowFirstColumn="0" w:firstRowLastColumn="0" w:lastRowFirstColumn="0" w:lastRowLastColumn="0"/>
            </w:pPr>
            <w:r w:rsidRPr="006709FB">
              <w:t>369</w:t>
            </w:r>
          </w:p>
        </w:tc>
        <w:tc>
          <w:tcPr>
            <w:tcW w:w="3871"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noWrap/>
            <w:hideMark/>
          </w:tcPr>
          <w:p w14:paraId="7CB03435" w14:textId="406AB813" w:rsidR="001C28A0" w:rsidRPr="006709FB" w:rsidRDefault="001C28A0" w:rsidP="001C28A0">
            <w:pPr>
              <w:pStyle w:val="TableNText"/>
              <w:cnfStyle w:val="000000000000" w:firstRow="0" w:lastRow="0" w:firstColumn="0" w:lastColumn="0" w:oddVBand="0" w:evenVBand="0" w:oddHBand="0" w:evenHBand="0" w:firstRowFirstColumn="0" w:firstRowLastColumn="0" w:lastRowFirstColumn="0" w:lastRowLastColumn="0"/>
            </w:pPr>
            <w:r w:rsidRPr="006709FB">
              <w:t>563</w:t>
            </w:r>
          </w:p>
        </w:tc>
      </w:tr>
      <w:tr w:rsidR="001C28A0" w:rsidRPr="006709FB" w14:paraId="4DCBD646"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53C457B4" w14:textId="77777777" w:rsidR="001C28A0" w:rsidRPr="006709FB" w:rsidRDefault="001C28A0" w:rsidP="001C28A0">
            <w:pPr>
              <w:pStyle w:val="TableNheader"/>
              <w:jc w:val="left"/>
              <w:rPr>
                <w:b w:val="0"/>
                <w:bCs/>
              </w:rPr>
            </w:pPr>
            <w:r w:rsidRPr="006709FB">
              <w:rPr>
                <w:b w:val="0"/>
                <w:bCs/>
              </w:rPr>
              <w:t>2024-25</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2E6566AA" w14:textId="242C8B6D" w:rsidR="001C28A0" w:rsidRPr="006709FB" w:rsidRDefault="001C28A0" w:rsidP="001C28A0">
            <w:pPr>
              <w:pStyle w:val="TableNText"/>
              <w:cnfStyle w:val="000000000000" w:firstRow="0" w:lastRow="0" w:firstColumn="0" w:lastColumn="0" w:oddVBand="0" w:evenVBand="0" w:oddHBand="0" w:evenHBand="0" w:firstRowFirstColumn="0" w:firstRowLastColumn="0" w:lastRowFirstColumn="0" w:lastRowLastColumn="0"/>
            </w:pPr>
            <w:r w:rsidRPr="006709FB">
              <w:t>213</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03204C2C" w14:textId="1DBC08DF" w:rsidR="001C28A0" w:rsidRPr="006709FB" w:rsidRDefault="001C28A0" w:rsidP="001C28A0">
            <w:pPr>
              <w:pStyle w:val="TableNText"/>
              <w:cnfStyle w:val="000000000000" w:firstRow="0" w:lastRow="0" w:firstColumn="0" w:lastColumn="0" w:oddVBand="0" w:evenVBand="0" w:oddHBand="0" w:evenHBand="0" w:firstRowFirstColumn="0" w:firstRowLastColumn="0" w:lastRowFirstColumn="0" w:lastRowLastColumn="0"/>
            </w:pPr>
            <w:r w:rsidRPr="006709FB">
              <w:t>375</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0916E13F" w14:textId="59248B57" w:rsidR="001C28A0" w:rsidRPr="006709FB" w:rsidRDefault="001C28A0" w:rsidP="001C28A0">
            <w:pPr>
              <w:pStyle w:val="TableNText"/>
              <w:cnfStyle w:val="000000000000" w:firstRow="0" w:lastRow="0" w:firstColumn="0" w:lastColumn="0" w:oddVBand="0" w:evenVBand="0" w:oddHBand="0" w:evenHBand="0" w:firstRowFirstColumn="0" w:firstRowLastColumn="0" w:lastRowFirstColumn="0" w:lastRowLastColumn="0"/>
            </w:pPr>
            <w:r w:rsidRPr="006709FB">
              <w:t>573</w:t>
            </w:r>
          </w:p>
        </w:tc>
      </w:tr>
      <w:tr w:rsidR="001C28A0" w:rsidRPr="006709FB" w14:paraId="2C84C33C"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1FE82898" w14:textId="77777777" w:rsidR="001C28A0" w:rsidRPr="006709FB" w:rsidRDefault="001C28A0" w:rsidP="001C28A0">
            <w:pPr>
              <w:pStyle w:val="TableNheader"/>
              <w:jc w:val="left"/>
              <w:rPr>
                <w:b w:val="0"/>
                <w:bCs/>
              </w:rPr>
            </w:pPr>
            <w:r w:rsidRPr="006709FB">
              <w:rPr>
                <w:b w:val="0"/>
                <w:bCs/>
              </w:rPr>
              <w:t>2025-26</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286A0C5D" w14:textId="5BED9E83" w:rsidR="001C28A0" w:rsidRPr="006709FB" w:rsidRDefault="001C28A0" w:rsidP="001C28A0">
            <w:pPr>
              <w:pStyle w:val="TableNText"/>
              <w:cnfStyle w:val="000000000000" w:firstRow="0" w:lastRow="0" w:firstColumn="0" w:lastColumn="0" w:oddVBand="0" w:evenVBand="0" w:oddHBand="0" w:evenHBand="0" w:firstRowFirstColumn="0" w:firstRowLastColumn="0" w:lastRowFirstColumn="0" w:lastRowLastColumn="0"/>
            </w:pPr>
            <w:r w:rsidRPr="006709FB">
              <w:t>217</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076907A8" w14:textId="51AD01FE" w:rsidR="001C28A0" w:rsidRPr="006709FB" w:rsidRDefault="001C28A0" w:rsidP="001C28A0">
            <w:pPr>
              <w:pStyle w:val="TableNText"/>
              <w:cnfStyle w:val="000000000000" w:firstRow="0" w:lastRow="0" w:firstColumn="0" w:lastColumn="0" w:oddVBand="0" w:evenVBand="0" w:oddHBand="0" w:evenHBand="0" w:firstRowFirstColumn="0" w:firstRowLastColumn="0" w:lastRowFirstColumn="0" w:lastRowLastColumn="0"/>
            </w:pPr>
            <w:r w:rsidRPr="006709FB">
              <w:t>382</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63577086" w14:textId="6A026BA9" w:rsidR="001C28A0" w:rsidRPr="006709FB" w:rsidRDefault="001C28A0" w:rsidP="001C28A0">
            <w:pPr>
              <w:pStyle w:val="TableNText"/>
              <w:cnfStyle w:val="000000000000" w:firstRow="0" w:lastRow="0" w:firstColumn="0" w:lastColumn="0" w:oddVBand="0" w:evenVBand="0" w:oddHBand="0" w:evenHBand="0" w:firstRowFirstColumn="0" w:firstRowLastColumn="0" w:lastRowFirstColumn="0" w:lastRowLastColumn="0"/>
            </w:pPr>
            <w:r w:rsidRPr="006709FB">
              <w:t>583</w:t>
            </w:r>
          </w:p>
        </w:tc>
      </w:tr>
      <w:tr w:rsidR="001C28A0" w:rsidRPr="006709FB" w14:paraId="7DF4DC2D"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7C42A69D" w14:textId="77777777" w:rsidR="001C28A0" w:rsidRPr="006709FB" w:rsidRDefault="001C28A0" w:rsidP="001C28A0">
            <w:pPr>
              <w:pStyle w:val="TableNheader"/>
              <w:jc w:val="left"/>
              <w:rPr>
                <w:b w:val="0"/>
                <w:bCs/>
              </w:rPr>
            </w:pPr>
            <w:r w:rsidRPr="006709FB">
              <w:rPr>
                <w:b w:val="0"/>
                <w:bCs/>
              </w:rPr>
              <w:t>2026-27</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23FEE2BA" w14:textId="45E6E4D7" w:rsidR="001C28A0" w:rsidRPr="006709FB" w:rsidRDefault="001C28A0" w:rsidP="001C28A0">
            <w:pPr>
              <w:pStyle w:val="TableNText"/>
              <w:cnfStyle w:val="000000000000" w:firstRow="0" w:lastRow="0" w:firstColumn="0" w:lastColumn="0" w:oddVBand="0" w:evenVBand="0" w:oddHBand="0" w:evenHBand="0" w:firstRowFirstColumn="0" w:firstRowLastColumn="0" w:lastRowFirstColumn="0" w:lastRowLastColumn="0"/>
            </w:pPr>
            <w:r w:rsidRPr="006709FB">
              <w:t>221</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044CBFA2" w14:textId="753242D7" w:rsidR="001C28A0" w:rsidRPr="006709FB" w:rsidRDefault="001C28A0" w:rsidP="001C28A0">
            <w:pPr>
              <w:pStyle w:val="TableNText"/>
              <w:cnfStyle w:val="000000000000" w:firstRow="0" w:lastRow="0" w:firstColumn="0" w:lastColumn="0" w:oddVBand="0" w:evenVBand="0" w:oddHBand="0" w:evenHBand="0" w:firstRowFirstColumn="0" w:firstRowLastColumn="0" w:lastRowFirstColumn="0" w:lastRowLastColumn="0"/>
            </w:pPr>
            <w:r w:rsidRPr="006709FB">
              <w:t>388</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0F6056F6" w14:textId="79E9112D" w:rsidR="001C28A0" w:rsidRPr="006709FB" w:rsidRDefault="001C28A0" w:rsidP="001C28A0">
            <w:pPr>
              <w:pStyle w:val="TableNText"/>
              <w:cnfStyle w:val="000000000000" w:firstRow="0" w:lastRow="0" w:firstColumn="0" w:lastColumn="0" w:oddVBand="0" w:evenVBand="0" w:oddHBand="0" w:evenHBand="0" w:firstRowFirstColumn="0" w:firstRowLastColumn="0" w:lastRowFirstColumn="0" w:lastRowLastColumn="0"/>
            </w:pPr>
            <w:r w:rsidRPr="006709FB">
              <w:t>593</w:t>
            </w:r>
          </w:p>
        </w:tc>
      </w:tr>
      <w:tr w:rsidR="001C28A0" w:rsidRPr="006709FB" w14:paraId="06D09866"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35AFAF1F" w14:textId="77777777" w:rsidR="001C28A0" w:rsidRPr="006709FB" w:rsidRDefault="001C28A0" w:rsidP="001C28A0">
            <w:pPr>
              <w:pStyle w:val="TableNheader"/>
              <w:jc w:val="left"/>
              <w:rPr>
                <w:b w:val="0"/>
                <w:bCs/>
              </w:rPr>
            </w:pPr>
            <w:r w:rsidRPr="006709FB">
              <w:rPr>
                <w:b w:val="0"/>
                <w:bCs/>
              </w:rPr>
              <w:t>2027-28</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2FDE0D02" w14:textId="45E5D4C9" w:rsidR="001C28A0" w:rsidRPr="006709FB" w:rsidRDefault="001C28A0" w:rsidP="001C28A0">
            <w:pPr>
              <w:pStyle w:val="TableNText"/>
              <w:cnfStyle w:val="000000000000" w:firstRow="0" w:lastRow="0" w:firstColumn="0" w:lastColumn="0" w:oddVBand="0" w:evenVBand="0" w:oddHBand="0" w:evenHBand="0" w:firstRowFirstColumn="0" w:firstRowLastColumn="0" w:lastRowFirstColumn="0" w:lastRowLastColumn="0"/>
            </w:pPr>
            <w:r w:rsidRPr="006709FB">
              <w:t>224</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74A5C9E9" w14:textId="243B1C95" w:rsidR="001C28A0" w:rsidRPr="006709FB" w:rsidRDefault="001C28A0" w:rsidP="001C28A0">
            <w:pPr>
              <w:pStyle w:val="TableNText"/>
              <w:cnfStyle w:val="000000000000" w:firstRow="0" w:lastRow="0" w:firstColumn="0" w:lastColumn="0" w:oddVBand="0" w:evenVBand="0" w:oddHBand="0" w:evenHBand="0" w:firstRowFirstColumn="0" w:firstRowLastColumn="0" w:lastRowFirstColumn="0" w:lastRowLastColumn="0"/>
            </w:pPr>
            <w:r w:rsidRPr="006709FB">
              <w:t>395</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173FD4BA" w14:textId="7D44E2EE" w:rsidR="001C28A0" w:rsidRPr="006709FB" w:rsidRDefault="001C28A0" w:rsidP="001C28A0">
            <w:pPr>
              <w:pStyle w:val="TableNText"/>
              <w:cnfStyle w:val="000000000000" w:firstRow="0" w:lastRow="0" w:firstColumn="0" w:lastColumn="0" w:oddVBand="0" w:evenVBand="0" w:oddHBand="0" w:evenHBand="0" w:firstRowFirstColumn="0" w:firstRowLastColumn="0" w:lastRowFirstColumn="0" w:lastRowLastColumn="0"/>
            </w:pPr>
            <w:r w:rsidRPr="006709FB">
              <w:t>603</w:t>
            </w:r>
          </w:p>
        </w:tc>
      </w:tr>
      <w:tr w:rsidR="001C28A0" w:rsidRPr="006709FB" w14:paraId="28BD4F6F"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tcBorders>
            <w:noWrap/>
            <w:hideMark/>
          </w:tcPr>
          <w:p w14:paraId="0B7336B5" w14:textId="77777777" w:rsidR="001C28A0" w:rsidRPr="006709FB" w:rsidRDefault="001C28A0" w:rsidP="001C28A0">
            <w:pPr>
              <w:pStyle w:val="TableNheader"/>
              <w:jc w:val="left"/>
              <w:rPr>
                <w:b w:val="0"/>
                <w:bCs/>
              </w:rPr>
            </w:pPr>
            <w:r w:rsidRPr="006709FB">
              <w:rPr>
                <w:b w:val="0"/>
                <w:bCs/>
              </w:rPr>
              <w:t>TOTAL</w:t>
            </w:r>
          </w:p>
        </w:tc>
        <w:tc>
          <w:tcPr>
            <w:tcW w:w="3871" w:type="dxa"/>
            <w:tcBorders>
              <w:top w:val="single" w:sz="4" w:space="0" w:color="00264D" w:themeColor="background2"/>
            </w:tcBorders>
            <w:shd w:val="clear" w:color="auto" w:fill="E6E6E1" w:themeFill="accent5"/>
            <w:noWrap/>
            <w:hideMark/>
          </w:tcPr>
          <w:p w14:paraId="5E067353" w14:textId="54CAA530" w:rsidR="001C28A0" w:rsidRPr="006709FB" w:rsidRDefault="001C28A0" w:rsidP="001C28A0">
            <w:pPr>
              <w:pStyle w:val="TableNText"/>
              <w:cnfStyle w:val="000000000000" w:firstRow="0" w:lastRow="0" w:firstColumn="0" w:lastColumn="0" w:oddVBand="0" w:evenVBand="0" w:oddHBand="0" w:evenHBand="0" w:firstRowFirstColumn="0" w:firstRowLastColumn="0" w:lastRowFirstColumn="0" w:lastRowLastColumn="0"/>
            </w:pPr>
            <w:r w:rsidRPr="006709FB">
              <w:t>1085</w:t>
            </w:r>
          </w:p>
        </w:tc>
        <w:tc>
          <w:tcPr>
            <w:tcW w:w="3872" w:type="dxa"/>
            <w:tcBorders>
              <w:top w:val="single" w:sz="4" w:space="0" w:color="00264D" w:themeColor="background2"/>
            </w:tcBorders>
            <w:shd w:val="clear" w:color="auto" w:fill="E6E6E1" w:themeFill="accent5"/>
            <w:noWrap/>
            <w:hideMark/>
          </w:tcPr>
          <w:p w14:paraId="3883327C" w14:textId="37F8FE6B" w:rsidR="001C28A0" w:rsidRPr="006709FB" w:rsidRDefault="001C28A0" w:rsidP="001C28A0">
            <w:pPr>
              <w:pStyle w:val="TableNText"/>
              <w:cnfStyle w:val="000000000000" w:firstRow="0" w:lastRow="0" w:firstColumn="0" w:lastColumn="0" w:oddVBand="0" w:evenVBand="0" w:oddHBand="0" w:evenHBand="0" w:firstRowFirstColumn="0" w:firstRowLastColumn="0" w:lastRowFirstColumn="0" w:lastRowLastColumn="0"/>
            </w:pPr>
            <w:r w:rsidRPr="006709FB">
              <w:t>1909</w:t>
            </w:r>
          </w:p>
        </w:tc>
        <w:tc>
          <w:tcPr>
            <w:tcW w:w="3871" w:type="dxa"/>
            <w:tcBorders>
              <w:top w:val="single" w:sz="4" w:space="0" w:color="00264D" w:themeColor="background2"/>
            </w:tcBorders>
            <w:shd w:val="clear" w:color="auto" w:fill="E6E6E1" w:themeFill="accent5"/>
            <w:noWrap/>
            <w:hideMark/>
          </w:tcPr>
          <w:p w14:paraId="1C349824" w14:textId="058567D0" w:rsidR="001C28A0" w:rsidRPr="006709FB" w:rsidRDefault="001C28A0" w:rsidP="001C28A0">
            <w:pPr>
              <w:pStyle w:val="TableNText"/>
              <w:cnfStyle w:val="000000000000" w:firstRow="0" w:lastRow="0" w:firstColumn="0" w:lastColumn="0" w:oddVBand="0" w:evenVBand="0" w:oddHBand="0" w:evenHBand="0" w:firstRowFirstColumn="0" w:firstRowLastColumn="0" w:lastRowFirstColumn="0" w:lastRowLastColumn="0"/>
            </w:pPr>
            <w:r w:rsidRPr="006709FB">
              <w:t>2915</w:t>
            </w:r>
          </w:p>
        </w:tc>
      </w:tr>
    </w:tbl>
    <w:p w14:paraId="304C575B" w14:textId="77777777" w:rsidR="0034276A" w:rsidRPr="006709FB" w:rsidRDefault="0034276A">
      <w:pPr>
        <w:spacing w:after="160" w:line="259" w:lineRule="auto"/>
        <w:rPr>
          <w:rFonts w:ascii="Segoe UI Semibold" w:hAnsi="Segoe UI Semibold"/>
          <w:bCs/>
          <w:color w:val="00264D" w:themeColor="background2"/>
          <w:szCs w:val="18"/>
        </w:rPr>
      </w:pPr>
      <w:r w:rsidRPr="006709FB">
        <w:br w:type="page"/>
      </w:r>
    </w:p>
    <w:p w14:paraId="0D92846E" w14:textId="35E3F6C8" w:rsidR="00842419" w:rsidRPr="006709FB" w:rsidRDefault="00842419" w:rsidP="00842419">
      <w:pPr>
        <w:pStyle w:val="Caption"/>
      </w:pPr>
      <w:bookmarkStart w:id="292" w:name="_Ref133226027"/>
      <w:r w:rsidRPr="006709FB">
        <w:t xml:space="preserve">Table </w:t>
      </w:r>
      <w:r w:rsidRPr="006709FB">
        <w:fldChar w:fldCharType="begin"/>
      </w:r>
      <w:r w:rsidRPr="006709FB">
        <w:instrText xml:space="preserve"> SEQ Table \* ARABIC </w:instrText>
      </w:r>
      <w:r w:rsidRPr="006709FB">
        <w:fldChar w:fldCharType="separate"/>
      </w:r>
      <w:r w:rsidR="0009574F">
        <w:rPr>
          <w:noProof/>
        </w:rPr>
        <w:t>40</w:t>
      </w:r>
      <w:r w:rsidRPr="006709FB">
        <w:fldChar w:fldCharType="end"/>
      </w:r>
      <w:bookmarkEnd w:id="292"/>
      <w:r w:rsidRPr="006709FB">
        <w:t xml:space="preserve"> | Number of hospitalisations for major amputation for the intervention scenario, with sensitivity analysis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6"/>
        <w:gridCol w:w="3871"/>
        <w:gridCol w:w="3872"/>
        <w:gridCol w:w="3871"/>
      </w:tblGrid>
      <w:tr w:rsidR="00A07544" w:rsidRPr="006709FB" w14:paraId="67418A8A" w14:textId="77777777" w:rsidTr="00DC474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7B736967" w14:textId="77777777" w:rsidR="00A07544" w:rsidRPr="006709FB" w:rsidRDefault="00A07544" w:rsidP="003B14D2">
            <w:pPr>
              <w:pStyle w:val="TableNheader"/>
              <w:rPr>
                <w:b w:val="0"/>
                <w:bCs/>
                <w:color w:val="FFFFFF" w:themeColor="background1"/>
              </w:rPr>
            </w:pPr>
            <w:r w:rsidRPr="006709FB">
              <w:rPr>
                <w:b w:val="0"/>
                <w:bCs/>
                <w:color w:val="FFFFFF" w:themeColor="background1"/>
              </w:rPr>
              <w:t>Financial year</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159FA063" w14:textId="77777777" w:rsidR="00A07544" w:rsidRPr="006709FB" w:rsidRDefault="00A07544"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3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27D8B522" w14:textId="77777777" w:rsidR="00A07544" w:rsidRPr="006709FB" w:rsidRDefault="00A07544"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3FA9918C" w14:textId="77777777" w:rsidR="00A07544" w:rsidRPr="006709FB" w:rsidRDefault="00A07544"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A07544" w:rsidRPr="006709FB" w14:paraId="0A0D52AF" w14:textId="77777777" w:rsidTr="00DC474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586CB270" w14:textId="77777777" w:rsidR="00A07544" w:rsidRPr="006709FB" w:rsidRDefault="00A07544" w:rsidP="003B14D2">
            <w:pPr>
              <w:pStyle w:val="TableNheader"/>
              <w:jc w:val="left"/>
              <w:rPr>
                <w:b w:val="0"/>
                <w:bCs/>
              </w:rPr>
            </w:pPr>
            <w:r w:rsidRPr="006709FB">
              <w:rPr>
                <w:b w:val="0"/>
                <w:bCs/>
              </w:rPr>
              <w:t>2023-24</w:t>
            </w:r>
          </w:p>
        </w:tc>
        <w:tc>
          <w:tcPr>
            <w:tcW w:w="3871"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noWrap/>
            <w:hideMark/>
          </w:tcPr>
          <w:p w14:paraId="5D065883" w14:textId="77777777" w:rsidR="00A07544" w:rsidRPr="006A17E5" w:rsidRDefault="00A07544" w:rsidP="003B14D2">
            <w:pPr>
              <w:pStyle w:val="TableNText"/>
              <w:cnfStyle w:val="000000000000" w:firstRow="0" w:lastRow="0" w:firstColumn="0" w:lastColumn="0" w:oddVBand="0" w:evenVBand="0" w:oddHBand="0" w:evenHBand="0" w:firstRowFirstColumn="0" w:firstRowLastColumn="0" w:lastRowFirstColumn="0" w:lastRowLastColumn="0"/>
            </w:pPr>
            <w:r w:rsidRPr="006A17E5">
              <w:t>210</w:t>
            </w:r>
          </w:p>
        </w:tc>
        <w:tc>
          <w:tcPr>
            <w:tcW w:w="3872"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noWrap/>
            <w:hideMark/>
          </w:tcPr>
          <w:p w14:paraId="577E9406" w14:textId="77777777" w:rsidR="00A07544" w:rsidRPr="006A17E5" w:rsidRDefault="00A07544" w:rsidP="003B14D2">
            <w:pPr>
              <w:pStyle w:val="TableNText"/>
              <w:cnfStyle w:val="000000000000" w:firstRow="0" w:lastRow="0" w:firstColumn="0" w:lastColumn="0" w:oddVBand="0" w:evenVBand="0" w:oddHBand="0" w:evenHBand="0" w:firstRowFirstColumn="0" w:firstRowLastColumn="0" w:lastRowFirstColumn="0" w:lastRowLastColumn="0"/>
            </w:pPr>
            <w:r w:rsidRPr="006A17E5">
              <w:t>369</w:t>
            </w:r>
          </w:p>
        </w:tc>
        <w:tc>
          <w:tcPr>
            <w:tcW w:w="3871"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noWrap/>
            <w:hideMark/>
          </w:tcPr>
          <w:p w14:paraId="2E017C61" w14:textId="77777777" w:rsidR="00A07544" w:rsidRPr="006A17E5" w:rsidRDefault="00A07544" w:rsidP="003B14D2">
            <w:pPr>
              <w:pStyle w:val="TableNText"/>
              <w:cnfStyle w:val="000000000000" w:firstRow="0" w:lastRow="0" w:firstColumn="0" w:lastColumn="0" w:oddVBand="0" w:evenVBand="0" w:oddHBand="0" w:evenHBand="0" w:firstRowFirstColumn="0" w:firstRowLastColumn="0" w:lastRowFirstColumn="0" w:lastRowLastColumn="0"/>
            </w:pPr>
            <w:r w:rsidRPr="006A17E5">
              <w:t>563</w:t>
            </w:r>
          </w:p>
        </w:tc>
      </w:tr>
      <w:tr w:rsidR="00A07544" w:rsidRPr="006709FB" w14:paraId="6D916CFA"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3C29B4F4" w14:textId="77777777" w:rsidR="00A07544" w:rsidRPr="006709FB" w:rsidRDefault="00A07544" w:rsidP="003B14D2">
            <w:pPr>
              <w:pStyle w:val="TableNheader"/>
              <w:jc w:val="left"/>
              <w:rPr>
                <w:b w:val="0"/>
                <w:bCs/>
              </w:rPr>
            </w:pPr>
            <w:r w:rsidRPr="006709FB">
              <w:rPr>
                <w:b w:val="0"/>
                <w:bCs/>
              </w:rPr>
              <w:t>2024-25</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270FC304" w14:textId="77777777" w:rsidR="00A07544" w:rsidRPr="006A17E5" w:rsidRDefault="00A07544" w:rsidP="003B14D2">
            <w:pPr>
              <w:pStyle w:val="TableNText"/>
              <w:cnfStyle w:val="000000000000" w:firstRow="0" w:lastRow="0" w:firstColumn="0" w:lastColumn="0" w:oddVBand="0" w:evenVBand="0" w:oddHBand="0" w:evenHBand="0" w:firstRowFirstColumn="0" w:firstRowLastColumn="0" w:lastRowFirstColumn="0" w:lastRowLastColumn="0"/>
            </w:pPr>
            <w:r w:rsidRPr="006A17E5">
              <w:t>213</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22B94A25" w14:textId="77777777" w:rsidR="00A07544" w:rsidRPr="006A17E5" w:rsidRDefault="00A07544" w:rsidP="003B14D2">
            <w:pPr>
              <w:pStyle w:val="TableNText"/>
              <w:cnfStyle w:val="000000000000" w:firstRow="0" w:lastRow="0" w:firstColumn="0" w:lastColumn="0" w:oddVBand="0" w:evenVBand="0" w:oddHBand="0" w:evenHBand="0" w:firstRowFirstColumn="0" w:firstRowLastColumn="0" w:lastRowFirstColumn="0" w:lastRowLastColumn="0"/>
            </w:pPr>
            <w:r w:rsidRPr="006A17E5">
              <w:t>375</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395E312D" w14:textId="77777777" w:rsidR="00A07544" w:rsidRPr="006A17E5" w:rsidRDefault="00A07544" w:rsidP="003B14D2">
            <w:pPr>
              <w:pStyle w:val="TableNText"/>
              <w:cnfStyle w:val="000000000000" w:firstRow="0" w:lastRow="0" w:firstColumn="0" w:lastColumn="0" w:oddVBand="0" w:evenVBand="0" w:oddHBand="0" w:evenHBand="0" w:firstRowFirstColumn="0" w:firstRowLastColumn="0" w:lastRowFirstColumn="0" w:lastRowLastColumn="0"/>
            </w:pPr>
            <w:r w:rsidRPr="006A17E5">
              <w:t>573</w:t>
            </w:r>
          </w:p>
        </w:tc>
      </w:tr>
      <w:tr w:rsidR="00A07544" w:rsidRPr="006709FB" w14:paraId="6852FAE0"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7F0EA6A8" w14:textId="77777777" w:rsidR="00A07544" w:rsidRPr="006709FB" w:rsidRDefault="00A07544" w:rsidP="003B14D2">
            <w:pPr>
              <w:pStyle w:val="TableNheader"/>
              <w:jc w:val="left"/>
              <w:rPr>
                <w:b w:val="0"/>
                <w:bCs/>
              </w:rPr>
            </w:pPr>
            <w:r w:rsidRPr="006709FB">
              <w:rPr>
                <w:b w:val="0"/>
                <w:bCs/>
              </w:rPr>
              <w:t>2025-26</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701C7456" w14:textId="77777777" w:rsidR="00A07544" w:rsidRPr="006A17E5" w:rsidRDefault="00A07544" w:rsidP="003B14D2">
            <w:pPr>
              <w:pStyle w:val="TableNText"/>
              <w:cnfStyle w:val="000000000000" w:firstRow="0" w:lastRow="0" w:firstColumn="0" w:lastColumn="0" w:oddVBand="0" w:evenVBand="0" w:oddHBand="0" w:evenHBand="0" w:firstRowFirstColumn="0" w:firstRowLastColumn="0" w:lastRowFirstColumn="0" w:lastRowLastColumn="0"/>
            </w:pPr>
            <w:r w:rsidRPr="006A17E5">
              <w:t>217</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0EA80A72" w14:textId="77777777" w:rsidR="00A07544" w:rsidRPr="006A17E5" w:rsidRDefault="00A07544" w:rsidP="003B14D2">
            <w:pPr>
              <w:pStyle w:val="TableNText"/>
              <w:cnfStyle w:val="000000000000" w:firstRow="0" w:lastRow="0" w:firstColumn="0" w:lastColumn="0" w:oddVBand="0" w:evenVBand="0" w:oddHBand="0" w:evenHBand="0" w:firstRowFirstColumn="0" w:firstRowLastColumn="0" w:lastRowFirstColumn="0" w:lastRowLastColumn="0"/>
            </w:pPr>
            <w:r w:rsidRPr="006A17E5">
              <w:t>382</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5FA56CFC" w14:textId="77777777" w:rsidR="00A07544" w:rsidRPr="006A17E5" w:rsidRDefault="00A07544" w:rsidP="003B14D2">
            <w:pPr>
              <w:pStyle w:val="TableNText"/>
              <w:cnfStyle w:val="000000000000" w:firstRow="0" w:lastRow="0" w:firstColumn="0" w:lastColumn="0" w:oddVBand="0" w:evenVBand="0" w:oddHBand="0" w:evenHBand="0" w:firstRowFirstColumn="0" w:firstRowLastColumn="0" w:lastRowFirstColumn="0" w:lastRowLastColumn="0"/>
            </w:pPr>
            <w:r w:rsidRPr="006A17E5">
              <w:t>583</w:t>
            </w:r>
          </w:p>
        </w:tc>
      </w:tr>
      <w:tr w:rsidR="00A07544" w:rsidRPr="006709FB" w14:paraId="188CBCD7"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526F62D4" w14:textId="77777777" w:rsidR="00A07544" w:rsidRPr="006709FB" w:rsidRDefault="00A07544" w:rsidP="003B14D2">
            <w:pPr>
              <w:pStyle w:val="TableNheader"/>
              <w:jc w:val="left"/>
              <w:rPr>
                <w:b w:val="0"/>
                <w:bCs/>
              </w:rPr>
            </w:pPr>
            <w:r w:rsidRPr="006709FB">
              <w:rPr>
                <w:b w:val="0"/>
                <w:bCs/>
              </w:rPr>
              <w:t>2026-27</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162F37BC" w14:textId="77777777" w:rsidR="00A07544" w:rsidRPr="006A17E5" w:rsidRDefault="00A07544" w:rsidP="003B14D2">
            <w:pPr>
              <w:pStyle w:val="TableNText"/>
              <w:cnfStyle w:val="000000000000" w:firstRow="0" w:lastRow="0" w:firstColumn="0" w:lastColumn="0" w:oddVBand="0" w:evenVBand="0" w:oddHBand="0" w:evenHBand="0" w:firstRowFirstColumn="0" w:firstRowLastColumn="0" w:lastRowFirstColumn="0" w:lastRowLastColumn="0"/>
            </w:pPr>
            <w:r w:rsidRPr="006A17E5">
              <w:t>221</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2C79DD2C" w14:textId="77777777" w:rsidR="00A07544" w:rsidRPr="006A17E5" w:rsidRDefault="00A07544" w:rsidP="003B14D2">
            <w:pPr>
              <w:pStyle w:val="TableNText"/>
              <w:cnfStyle w:val="000000000000" w:firstRow="0" w:lastRow="0" w:firstColumn="0" w:lastColumn="0" w:oddVBand="0" w:evenVBand="0" w:oddHBand="0" w:evenHBand="0" w:firstRowFirstColumn="0" w:firstRowLastColumn="0" w:lastRowFirstColumn="0" w:lastRowLastColumn="0"/>
            </w:pPr>
            <w:r w:rsidRPr="006A17E5">
              <w:t>388</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5A26AB76" w14:textId="77777777" w:rsidR="00A07544" w:rsidRPr="006A17E5" w:rsidRDefault="00A07544" w:rsidP="003B14D2">
            <w:pPr>
              <w:pStyle w:val="TableNText"/>
              <w:cnfStyle w:val="000000000000" w:firstRow="0" w:lastRow="0" w:firstColumn="0" w:lastColumn="0" w:oddVBand="0" w:evenVBand="0" w:oddHBand="0" w:evenHBand="0" w:firstRowFirstColumn="0" w:firstRowLastColumn="0" w:lastRowFirstColumn="0" w:lastRowLastColumn="0"/>
            </w:pPr>
            <w:r w:rsidRPr="006A17E5">
              <w:t>593</w:t>
            </w:r>
          </w:p>
        </w:tc>
      </w:tr>
      <w:tr w:rsidR="00A07544" w:rsidRPr="006709FB" w14:paraId="1567D731"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6A3537F4" w14:textId="77777777" w:rsidR="00A07544" w:rsidRPr="006709FB" w:rsidRDefault="00A07544" w:rsidP="003B14D2">
            <w:pPr>
              <w:pStyle w:val="TableNheader"/>
              <w:jc w:val="left"/>
              <w:rPr>
                <w:b w:val="0"/>
                <w:bCs/>
              </w:rPr>
            </w:pPr>
            <w:r w:rsidRPr="006709FB">
              <w:rPr>
                <w:b w:val="0"/>
                <w:bCs/>
              </w:rPr>
              <w:t>2027-28</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16B08028" w14:textId="77777777" w:rsidR="00A07544" w:rsidRPr="006A17E5" w:rsidRDefault="00A07544" w:rsidP="003B14D2">
            <w:pPr>
              <w:pStyle w:val="TableNText"/>
              <w:cnfStyle w:val="000000000000" w:firstRow="0" w:lastRow="0" w:firstColumn="0" w:lastColumn="0" w:oddVBand="0" w:evenVBand="0" w:oddHBand="0" w:evenHBand="0" w:firstRowFirstColumn="0" w:firstRowLastColumn="0" w:lastRowFirstColumn="0" w:lastRowLastColumn="0"/>
            </w:pPr>
            <w:r w:rsidRPr="006A17E5">
              <w:t>224</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0C314352" w14:textId="77777777" w:rsidR="00A07544" w:rsidRPr="006A17E5" w:rsidRDefault="00A07544" w:rsidP="003B14D2">
            <w:pPr>
              <w:pStyle w:val="TableNText"/>
              <w:cnfStyle w:val="000000000000" w:firstRow="0" w:lastRow="0" w:firstColumn="0" w:lastColumn="0" w:oddVBand="0" w:evenVBand="0" w:oddHBand="0" w:evenHBand="0" w:firstRowFirstColumn="0" w:firstRowLastColumn="0" w:lastRowFirstColumn="0" w:lastRowLastColumn="0"/>
            </w:pPr>
            <w:r w:rsidRPr="006A17E5">
              <w:t>395</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58F04A86" w14:textId="77777777" w:rsidR="00A07544" w:rsidRPr="006A17E5" w:rsidRDefault="00A07544" w:rsidP="003B14D2">
            <w:pPr>
              <w:pStyle w:val="TableNText"/>
              <w:cnfStyle w:val="000000000000" w:firstRow="0" w:lastRow="0" w:firstColumn="0" w:lastColumn="0" w:oddVBand="0" w:evenVBand="0" w:oddHBand="0" w:evenHBand="0" w:firstRowFirstColumn="0" w:firstRowLastColumn="0" w:lastRowFirstColumn="0" w:lastRowLastColumn="0"/>
            </w:pPr>
            <w:r w:rsidRPr="006A17E5">
              <w:t>603</w:t>
            </w:r>
          </w:p>
        </w:tc>
      </w:tr>
      <w:tr w:rsidR="00A07544" w:rsidRPr="006709FB" w14:paraId="168CEECF"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4BB7247A" w14:textId="2A3E5E4D" w:rsidR="00A07544" w:rsidRPr="006709FB" w:rsidRDefault="00A07544" w:rsidP="003B14D2">
            <w:pPr>
              <w:pStyle w:val="TableNheader"/>
              <w:jc w:val="left"/>
              <w:rPr>
                <w:b w:val="0"/>
                <w:bCs/>
              </w:rPr>
            </w:pPr>
            <w:r w:rsidRPr="006709FB">
              <w:rPr>
                <w:b w:val="0"/>
                <w:bCs/>
              </w:rPr>
              <w:t>TOTAL</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noWrap/>
            <w:hideMark/>
          </w:tcPr>
          <w:p w14:paraId="4BFF4691" w14:textId="77777777" w:rsidR="00A07544" w:rsidRPr="006A17E5" w:rsidRDefault="00A07544" w:rsidP="003B14D2">
            <w:pPr>
              <w:pStyle w:val="TableNText"/>
              <w:cnfStyle w:val="000000000000" w:firstRow="0" w:lastRow="0" w:firstColumn="0" w:lastColumn="0" w:oddVBand="0" w:evenVBand="0" w:oddHBand="0" w:evenHBand="0" w:firstRowFirstColumn="0" w:firstRowLastColumn="0" w:lastRowFirstColumn="0" w:lastRowLastColumn="0"/>
            </w:pPr>
            <w:r w:rsidRPr="006A17E5">
              <w:t>1085</w:t>
            </w:r>
          </w:p>
        </w:tc>
        <w:tc>
          <w:tcPr>
            <w:tcW w:w="38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noWrap/>
            <w:hideMark/>
          </w:tcPr>
          <w:p w14:paraId="1B43183F" w14:textId="77777777" w:rsidR="00A07544" w:rsidRPr="006A17E5" w:rsidRDefault="00A07544" w:rsidP="003B14D2">
            <w:pPr>
              <w:pStyle w:val="TableNText"/>
              <w:cnfStyle w:val="000000000000" w:firstRow="0" w:lastRow="0" w:firstColumn="0" w:lastColumn="0" w:oddVBand="0" w:evenVBand="0" w:oddHBand="0" w:evenHBand="0" w:firstRowFirstColumn="0" w:firstRowLastColumn="0" w:lastRowFirstColumn="0" w:lastRowLastColumn="0"/>
            </w:pPr>
            <w:r w:rsidRPr="006A17E5">
              <w:t>1909</w:t>
            </w:r>
          </w:p>
        </w:tc>
        <w:tc>
          <w:tcPr>
            <w:tcW w:w="387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noWrap/>
            <w:hideMark/>
          </w:tcPr>
          <w:p w14:paraId="7805EE1E" w14:textId="77777777" w:rsidR="00A07544" w:rsidRPr="006A17E5" w:rsidRDefault="00A07544" w:rsidP="003B14D2">
            <w:pPr>
              <w:pStyle w:val="TableNText"/>
              <w:cnfStyle w:val="000000000000" w:firstRow="0" w:lastRow="0" w:firstColumn="0" w:lastColumn="0" w:oddVBand="0" w:evenVBand="0" w:oddHBand="0" w:evenHBand="0" w:firstRowFirstColumn="0" w:firstRowLastColumn="0" w:lastRowFirstColumn="0" w:lastRowLastColumn="0"/>
            </w:pPr>
            <w:r w:rsidRPr="006A17E5">
              <w:t>2915</w:t>
            </w:r>
          </w:p>
        </w:tc>
      </w:tr>
    </w:tbl>
    <w:p w14:paraId="0545311C" w14:textId="77777777" w:rsidR="002B5FBE" w:rsidRPr="006709FB" w:rsidRDefault="002B5FBE">
      <w:pPr>
        <w:spacing w:after="160" w:line="259" w:lineRule="auto"/>
      </w:pPr>
      <w:r w:rsidRPr="006709FB">
        <w:br w:type="page"/>
      </w:r>
    </w:p>
    <w:p w14:paraId="2369558F" w14:textId="2FB06ED4" w:rsidR="00A07544" w:rsidRPr="006709FB" w:rsidRDefault="002B5FBE" w:rsidP="00A8245F">
      <w:pPr>
        <w:rPr>
          <w:rFonts w:asciiTheme="majorHAnsi" w:hAnsiTheme="majorHAnsi" w:cstheme="majorHAnsi"/>
        </w:rPr>
      </w:pPr>
      <w:r w:rsidRPr="006709FB">
        <w:rPr>
          <w:rFonts w:asciiTheme="majorHAnsi" w:hAnsiTheme="majorHAnsi" w:cstheme="majorHAnsi"/>
        </w:rPr>
        <w:t>Total reduction in hospi</w:t>
      </w:r>
      <w:r w:rsidR="00250C23" w:rsidRPr="006709FB">
        <w:rPr>
          <w:rFonts w:asciiTheme="majorHAnsi" w:hAnsiTheme="majorHAnsi" w:cstheme="majorHAnsi"/>
        </w:rPr>
        <w:t>talisations in the intervention scenario</w:t>
      </w:r>
    </w:p>
    <w:p w14:paraId="7175B8C7" w14:textId="683F0675" w:rsidR="00B05D14" w:rsidRPr="006709FB" w:rsidRDefault="00B05D14" w:rsidP="00B05D14">
      <w:pPr>
        <w:pStyle w:val="Caption"/>
      </w:pPr>
      <w:bookmarkStart w:id="293" w:name="_Ref133226115"/>
      <w:r w:rsidRPr="006709FB">
        <w:t xml:space="preserve">Table </w:t>
      </w:r>
      <w:r w:rsidRPr="006709FB">
        <w:fldChar w:fldCharType="begin"/>
      </w:r>
      <w:r w:rsidRPr="006709FB">
        <w:instrText xml:space="preserve"> SEQ Table \* ARABIC </w:instrText>
      </w:r>
      <w:r w:rsidRPr="006709FB">
        <w:fldChar w:fldCharType="separate"/>
      </w:r>
      <w:r w:rsidR="0009574F">
        <w:rPr>
          <w:noProof/>
        </w:rPr>
        <w:t>41</w:t>
      </w:r>
      <w:r w:rsidRPr="006709FB">
        <w:fldChar w:fldCharType="end"/>
      </w:r>
      <w:bookmarkEnd w:id="293"/>
      <w:r w:rsidR="00DC4743" w:rsidRPr="006709FB">
        <w:t xml:space="preserve"> | </w:t>
      </w:r>
      <w:r w:rsidR="00455C25" w:rsidRPr="006709FB">
        <w:t>Total reduction in hospitalisations for complicated Diabetic Foot Ulcers with infection in the intervention scenario</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6"/>
        <w:gridCol w:w="3871"/>
        <w:gridCol w:w="3872"/>
        <w:gridCol w:w="3871"/>
      </w:tblGrid>
      <w:tr w:rsidR="00EF2058" w:rsidRPr="006709FB" w14:paraId="75BF8637" w14:textId="77777777" w:rsidTr="005220B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02F83B92" w14:textId="77777777" w:rsidR="00EF2058" w:rsidRPr="006709FB" w:rsidRDefault="00EF2058" w:rsidP="003B14D2">
            <w:pPr>
              <w:pStyle w:val="TableNheader"/>
              <w:rPr>
                <w:b w:val="0"/>
                <w:bCs/>
                <w:color w:val="FFFFFF" w:themeColor="background1"/>
              </w:rPr>
            </w:pPr>
            <w:r w:rsidRPr="006709FB">
              <w:rPr>
                <w:b w:val="0"/>
                <w:bCs/>
                <w:color w:val="FFFFFF" w:themeColor="background1"/>
              </w:rPr>
              <w:t>Financial year</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08120252" w14:textId="77777777" w:rsidR="00EF2058" w:rsidRPr="006709FB" w:rsidRDefault="00EF2058"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3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35EFB2B3" w14:textId="77777777" w:rsidR="00EF2058" w:rsidRPr="006709FB" w:rsidRDefault="00EF2058"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47A73C42" w14:textId="77777777" w:rsidR="00EF2058" w:rsidRPr="006709FB" w:rsidRDefault="00EF2058"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1A414B" w:rsidRPr="006709FB" w14:paraId="3963DC22"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4F8CEECE" w14:textId="77777777" w:rsidR="001A414B" w:rsidRPr="006709FB" w:rsidRDefault="001A414B" w:rsidP="001A414B">
            <w:pPr>
              <w:pStyle w:val="TableNheader"/>
              <w:jc w:val="left"/>
              <w:rPr>
                <w:b w:val="0"/>
                <w:bCs/>
              </w:rPr>
            </w:pPr>
            <w:r w:rsidRPr="006709FB">
              <w:rPr>
                <w:b w:val="0"/>
                <w:bCs/>
              </w:rPr>
              <w:t>2023-24</w:t>
            </w:r>
          </w:p>
        </w:tc>
        <w:tc>
          <w:tcPr>
            <w:tcW w:w="3871" w:type="dxa"/>
            <w:tcBorders>
              <w:top w:val="single" w:sz="4" w:space="0" w:color="FFFFFF" w:themeColor="background1"/>
              <w:left w:val="single" w:sz="4" w:space="0" w:color="00264D" w:themeColor="background2"/>
            </w:tcBorders>
            <w:noWrap/>
            <w:hideMark/>
          </w:tcPr>
          <w:p w14:paraId="6CB2345E" w14:textId="19AD225B" w:rsidR="001A414B" w:rsidRPr="006709FB" w:rsidRDefault="001A414B" w:rsidP="001A414B">
            <w:pPr>
              <w:pStyle w:val="TableNText"/>
              <w:cnfStyle w:val="000000000000" w:firstRow="0" w:lastRow="0" w:firstColumn="0" w:lastColumn="0" w:oddVBand="0" w:evenVBand="0" w:oddHBand="0" w:evenHBand="0" w:firstRowFirstColumn="0" w:firstRowLastColumn="0" w:lastRowFirstColumn="0" w:lastRowLastColumn="0"/>
            </w:pPr>
            <w:r w:rsidRPr="006709FB">
              <w:t>604</w:t>
            </w:r>
          </w:p>
        </w:tc>
        <w:tc>
          <w:tcPr>
            <w:tcW w:w="3872" w:type="dxa"/>
            <w:tcBorders>
              <w:top w:val="single" w:sz="4" w:space="0" w:color="FFFFFF" w:themeColor="background1"/>
            </w:tcBorders>
            <w:noWrap/>
            <w:hideMark/>
          </w:tcPr>
          <w:p w14:paraId="0B8FEAB2" w14:textId="1C0773FC" w:rsidR="001A414B" w:rsidRPr="006709FB" w:rsidRDefault="001A414B" w:rsidP="001A414B">
            <w:pPr>
              <w:pStyle w:val="TableNText"/>
              <w:cnfStyle w:val="000000000000" w:firstRow="0" w:lastRow="0" w:firstColumn="0" w:lastColumn="0" w:oddVBand="0" w:evenVBand="0" w:oddHBand="0" w:evenHBand="0" w:firstRowFirstColumn="0" w:firstRowLastColumn="0" w:lastRowFirstColumn="0" w:lastRowLastColumn="0"/>
            </w:pPr>
            <w:r w:rsidRPr="006709FB">
              <w:t>1,035</w:t>
            </w:r>
          </w:p>
        </w:tc>
        <w:tc>
          <w:tcPr>
            <w:tcW w:w="3871" w:type="dxa"/>
            <w:tcBorders>
              <w:top w:val="single" w:sz="4" w:space="0" w:color="FFFFFF" w:themeColor="background1"/>
            </w:tcBorders>
            <w:noWrap/>
            <w:hideMark/>
          </w:tcPr>
          <w:p w14:paraId="2B2B5B8C" w14:textId="2B40C1D3" w:rsidR="001A414B" w:rsidRPr="006709FB" w:rsidRDefault="001A414B" w:rsidP="001A414B">
            <w:pPr>
              <w:pStyle w:val="TableNText"/>
              <w:cnfStyle w:val="000000000000" w:firstRow="0" w:lastRow="0" w:firstColumn="0" w:lastColumn="0" w:oddVBand="0" w:evenVBand="0" w:oddHBand="0" w:evenHBand="0" w:firstRowFirstColumn="0" w:firstRowLastColumn="0" w:lastRowFirstColumn="0" w:lastRowLastColumn="0"/>
            </w:pPr>
            <w:r w:rsidRPr="006709FB">
              <w:t>1,551</w:t>
            </w:r>
          </w:p>
        </w:tc>
      </w:tr>
      <w:tr w:rsidR="001A414B" w:rsidRPr="006709FB" w14:paraId="005ED02C"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4700C8C3" w14:textId="77777777" w:rsidR="001A414B" w:rsidRPr="006709FB" w:rsidRDefault="001A414B" w:rsidP="001A414B">
            <w:pPr>
              <w:pStyle w:val="TableNheader"/>
              <w:jc w:val="left"/>
              <w:rPr>
                <w:b w:val="0"/>
                <w:bCs/>
              </w:rPr>
            </w:pPr>
            <w:r w:rsidRPr="006709FB">
              <w:rPr>
                <w:b w:val="0"/>
                <w:bCs/>
              </w:rPr>
              <w:t>2024-25</w:t>
            </w:r>
          </w:p>
        </w:tc>
        <w:tc>
          <w:tcPr>
            <w:tcW w:w="3871" w:type="dxa"/>
            <w:tcBorders>
              <w:left w:val="single" w:sz="4" w:space="0" w:color="00264D" w:themeColor="background2"/>
            </w:tcBorders>
            <w:noWrap/>
            <w:hideMark/>
          </w:tcPr>
          <w:p w14:paraId="0422B477" w14:textId="220BAA51" w:rsidR="001A414B" w:rsidRPr="006709FB" w:rsidRDefault="001A414B" w:rsidP="001A414B">
            <w:pPr>
              <w:pStyle w:val="TableNText"/>
              <w:cnfStyle w:val="000000000000" w:firstRow="0" w:lastRow="0" w:firstColumn="0" w:lastColumn="0" w:oddVBand="0" w:evenVBand="0" w:oddHBand="0" w:evenHBand="0" w:firstRowFirstColumn="0" w:firstRowLastColumn="0" w:lastRowFirstColumn="0" w:lastRowLastColumn="0"/>
            </w:pPr>
            <w:r w:rsidRPr="006709FB">
              <w:t>614</w:t>
            </w:r>
          </w:p>
        </w:tc>
        <w:tc>
          <w:tcPr>
            <w:tcW w:w="3872" w:type="dxa"/>
            <w:noWrap/>
            <w:hideMark/>
          </w:tcPr>
          <w:p w14:paraId="4271E19E" w14:textId="64F94C68" w:rsidR="001A414B" w:rsidRPr="006709FB" w:rsidRDefault="001A414B" w:rsidP="001A414B">
            <w:pPr>
              <w:pStyle w:val="TableNText"/>
              <w:cnfStyle w:val="000000000000" w:firstRow="0" w:lastRow="0" w:firstColumn="0" w:lastColumn="0" w:oddVBand="0" w:evenVBand="0" w:oddHBand="0" w:evenHBand="0" w:firstRowFirstColumn="0" w:firstRowLastColumn="0" w:lastRowFirstColumn="0" w:lastRowLastColumn="0"/>
            </w:pPr>
            <w:r w:rsidRPr="006709FB">
              <w:t>1,053</w:t>
            </w:r>
          </w:p>
        </w:tc>
        <w:tc>
          <w:tcPr>
            <w:tcW w:w="3871" w:type="dxa"/>
            <w:noWrap/>
            <w:hideMark/>
          </w:tcPr>
          <w:p w14:paraId="25E94091" w14:textId="6E589796" w:rsidR="001A414B" w:rsidRPr="006709FB" w:rsidRDefault="001A414B" w:rsidP="001A414B">
            <w:pPr>
              <w:pStyle w:val="TableNText"/>
              <w:cnfStyle w:val="000000000000" w:firstRow="0" w:lastRow="0" w:firstColumn="0" w:lastColumn="0" w:oddVBand="0" w:evenVBand="0" w:oddHBand="0" w:evenHBand="0" w:firstRowFirstColumn="0" w:firstRowLastColumn="0" w:lastRowFirstColumn="0" w:lastRowLastColumn="0"/>
            </w:pPr>
            <w:r w:rsidRPr="006709FB">
              <w:t>1,578</w:t>
            </w:r>
          </w:p>
        </w:tc>
      </w:tr>
      <w:tr w:rsidR="001A414B" w:rsidRPr="006709FB" w14:paraId="1C93E5A5"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5064E520" w14:textId="77777777" w:rsidR="001A414B" w:rsidRPr="006709FB" w:rsidRDefault="001A414B" w:rsidP="001A414B">
            <w:pPr>
              <w:pStyle w:val="TableNheader"/>
              <w:jc w:val="left"/>
              <w:rPr>
                <w:b w:val="0"/>
                <w:bCs/>
              </w:rPr>
            </w:pPr>
            <w:r w:rsidRPr="006709FB">
              <w:rPr>
                <w:b w:val="0"/>
                <w:bCs/>
              </w:rPr>
              <w:t>2025-26</w:t>
            </w:r>
          </w:p>
        </w:tc>
        <w:tc>
          <w:tcPr>
            <w:tcW w:w="3871" w:type="dxa"/>
            <w:tcBorders>
              <w:left w:val="single" w:sz="4" w:space="0" w:color="00264D" w:themeColor="background2"/>
            </w:tcBorders>
            <w:noWrap/>
            <w:hideMark/>
          </w:tcPr>
          <w:p w14:paraId="49B6DEDB" w14:textId="3491B42D" w:rsidR="001A414B" w:rsidRPr="006709FB" w:rsidRDefault="001A414B" w:rsidP="001A414B">
            <w:pPr>
              <w:pStyle w:val="TableNText"/>
              <w:cnfStyle w:val="000000000000" w:firstRow="0" w:lastRow="0" w:firstColumn="0" w:lastColumn="0" w:oddVBand="0" w:evenVBand="0" w:oddHBand="0" w:evenHBand="0" w:firstRowFirstColumn="0" w:firstRowLastColumn="0" w:lastRowFirstColumn="0" w:lastRowLastColumn="0"/>
            </w:pPr>
            <w:r w:rsidRPr="006709FB">
              <w:t>625</w:t>
            </w:r>
          </w:p>
        </w:tc>
        <w:tc>
          <w:tcPr>
            <w:tcW w:w="3872" w:type="dxa"/>
            <w:noWrap/>
            <w:hideMark/>
          </w:tcPr>
          <w:p w14:paraId="079064CF" w14:textId="4AF52505" w:rsidR="001A414B" w:rsidRPr="006709FB" w:rsidRDefault="001A414B" w:rsidP="001A414B">
            <w:pPr>
              <w:pStyle w:val="TableNText"/>
              <w:cnfStyle w:val="000000000000" w:firstRow="0" w:lastRow="0" w:firstColumn="0" w:lastColumn="0" w:oddVBand="0" w:evenVBand="0" w:oddHBand="0" w:evenHBand="0" w:firstRowFirstColumn="0" w:firstRowLastColumn="0" w:lastRowFirstColumn="0" w:lastRowLastColumn="0"/>
            </w:pPr>
            <w:r w:rsidRPr="006709FB">
              <w:t>1,071</w:t>
            </w:r>
          </w:p>
        </w:tc>
        <w:tc>
          <w:tcPr>
            <w:tcW w:w="3871" w:type="dxa"/>
            <w:noWrap/>
            <w:hideMark/>
          </w:tcPr>
          <w:p w14:paraId="4978063B" w14:textId="57BC50D3" w:rsidR="001A414B" w:rsidRPr="006709FB" w:rsidRDefault="001A414B" w:rsidP="001A414B">
            <w:pPr>
              <w:pStyle w:val="TableNText"/>
              <w:cnfStyle w:val="000000000000" w:firstRow="0" w:lastRow="0" w:firstColumn="0" w:lastColumn="0" w:oddVBand="0" w:evenVBand="0" w:oddHBand="0" w:evenHBand="0" w:firstRowFirstColumn="0" w:firstRowLastColumn="0" w:lastRowFirstColumn="0" w:lastRowLastColumn="0"/>
            </w:pPr>
            <w:r w:rsidRPr="006709FB">
              <w:t>1,606</w:t>
            </w:r>
          </w:p>
        </w:tc>
      </w:tr>
      <w:tr w:rsidR="001A414B" w:rsidRPr="006709FB" w14:paraId="584E32A4"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70DDA71B" w14:textId="77777777" w:rsidR="001A414B" w:rsidRPr="006709FB" w:rsidRDefault="001A414B" w:rsidP="001A414B">
            <w:pPr>
              <w:pStyle w:val="TableNheader"/>
              <w:jc w:val="left"/>
              <w:rPr>
                <w:b w:val="0"/>
                <w:bCs/>
              </w:rPr>
            </w:pPr>
            <w:r w:rsidRPr="006709FB">
              <w:rPr>
                <w:b w:val="0"/>
                <w:bCs/>
              </w:rPr>
              <w:t>2026-27</w:t>
            </w:r>
          </w:p>
        </w:tc>
        <w:tc>
          <w:tcPr>
            <w:tcW w:w="3871" w:type="dxa"/>
            <w:tcBorders>
              <w:left w:val="single" w:sz="4" w:space="0" w:color="00264D" w:themeColor="background2"/>
            </w:tcBorders>
            <w:noWrap/>
            <w:hideMark/>
          </w:tcPr>
          <w:p w14:paraId="0260B18C" w14:textId="54B9F884" w:rsidR="001A414B" w:rsidRPr="006709FB" w:rsidRDefault="001A414B" w:rsidP="001A414B">
            <w:pPr>
              <w:pStyle w:val="TableNText"/>
              <w:cnfStyle w:val="000000000000" w:firstRow="0" w:lastRow="0" w:firstColumn="0" w:lastColumn="0" w:oddVBand="0" w:evenVBand="0" w:oddHBand="0" w:evenHBand="0" w:firstRowFirstColumn="0" w:firstRowLastColumn="0" w:lastRowFirstColumn="0" w:lastRowLastColumn="0"/>
            </w:pPr>
            <w:r w:rsidRPr="006709FB">
              <w:t>636</w:t>
            </w:r>
          </w:p>
        </w:tc>
        <w:tc>
          <w:tcPr>
            <w:tcW w:w="3872" w:type="dxa"/>
            <w:noWrap/>
            <w:hideMark/>
          </w:tcPr>
          <w:p w14:paraId="5287E95A" w14:textId="399A1898" w:rsidR="001A414B" w:rsidRPr="006709FB" w:rsidRDefault="001A414B" w:rsidP="001A414B">
            <w:pPr>
              <w:pStyle w:val="TableNText"/>
              <w:cnfStyle w:val="000000000000" w:firstRow="0" w:lastRow="0" w:firstColumn="0" w:lastColumn="0" w:oddVBand="0" w:evenVBand="0" w:oddHBand="0" w:evenHBand="0" w:firstRowFirstColumn="0" w:firstRowLastColumn="0" w:lastRowFirstColumn="0" w:lastRowLastColumn="0"/>
            </w:pPr>
            <w:r w:rsidRPr="006709FB">
              <w:t>1,090</w:t>
            </w:r>
          </w:p>
        </w:tc>
        <w:tc>
          <w:tcPr>
            <w:tcW w:w="3871" w:type="dxa"/>
            <w:noWrap/>
            <w:hideMark/>
          </w:tcPr>
          <w:p w14:paraId="431002F4" w14:textId="6E7587E4" w:rsidR="001A414B" w:rsidRPr="006709FB" w:rsidRDefault="001A414B" w:rsidP="001A414B">
            <w:pPr>
              <w:pStyle w:val="TableNText"/>
              <w:cnfStyle w:val="000000000000" w:firstRow="0" w:lastRow="0" w:firstColumn="0" w:lastColumn="0" w:oddVBand="0" w:evenVBand="0" w:oddHBand="0" w:evenHBand="0" w:firstRowFirstColumn="0" w:firstRowLastColumn="0" w:lastRowFirstColumn="0" w:lastRowLastColumn="0"/>
            </w:pPr>
            <w:r w:rsidRPr="006709FB">
              <w:t>1,633</w:t>
            </w:r>
          </w:p>
        </w:tc>
      </w:tr>
      <w:tr w:rsidR="001A414B" w:rsidRPr="006709FB" w14:paraId="7A977431"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4AF99BEA" w14:textId="77777777" w:rsidR="001A414B" w:rsidRPr="006709FB" w:rsidRDefault="001A414B" w:rsidP="001A414B">
            <w:pPr>
              <w:pStyle w:val="TableNheader"/>
              <w:jc w:val="left"/>
              <w:rPr>
                <w:b w:val="0"/>
                <w:bCs/>
              </w:rPr>
            </w:pPr>
            <w:r w:rsidRPr="006709FB">
              <w:rPr>
                <w:b w:val="0"/>
                <w:bCs/>
              </w:rPr>
              <w:t>2027-28</w:t>
            </w:r>
          </w:p>
        </w:tc>
        <w:tc>
          <w:tcPr>
            <w:tcW w:w="3871" w:type="dxa"/>
            <w:tcBorders>
              <w:left w:val="single" w:sz="4" w:space="0" w:color="00264D" w:themeColor="background2"/>
            </w:tcBorders>
            <w:noWrap/>
            <w:hideMark/>
          </w:tcPr>
          <w:p w14:paraId="64DF2DC8" w14:textId="7D7FB571" w:rsidR="001A414B" w:rsidRPr="006709FB" w:rsidRDefault="001A414B" w:rsidP="001A414B">
            <w:pPr>
              <w:pStyle w:val="TableNText"/>
              <w:cnfStyle w:val="000000000000" w:firstRow="0" w:lastRow="0" w:firstColumn="0" w:lastColumn="0" w:oddVBand="0" w:evenVBand="0" w:oddHBand="0" w:evenHBand="0" w:firstRowFirstColumn="0" w:firstRowLastColumn="0" w:lastRowFirstColumn="0" w:lastRowLastColumn="0"/>
            </w:pPr>
            <w:r w:rsidRPr="006709FB">
              <w:t>646</w:t>
            </w:r>
          </w:p>
        </w:tc>
        <w:tc>
          <w:tcPr>
            <w:tcW w:w="3872" w:type="dxa"/>
            <w:noWrap/>
            <w:hideMark/>
          </w:tcPr>
          <w:p w14:paraId="60EC4053" w14:textId="67AE48A5" w:rsidR="001A414B" w:rsidRPr="006709FB" w:rsidRDefault="001A414B" w:rsidP="001A414B">
            <w:pPr>
              <w:pStyle w:val="TableNText"/>
              <w:cnfStyle w:val="000000000000" w:firstRow="0" w:lastRow="0" w:firstColumn="0" w:lastColumn="0" w:oddVBand="0" w:evenVBand="0" w:oddHBand="0" w:evenHBand="0" w:firstRowFirstColumn="0" w:firstRowLastColumn="0" w:lastRowFirstColumn="0" w:lastRowLastColumn="0"/>
            </w:pPr>
            <w:r w:rsidRPr="006709FB">
              <w:t>1,108</w:t>
            </w:r>
          </w:p>
        </w:tc>
        <w:tc>
          <w:tcPr>
            <w:tcW w:w="3871" w:type="dxa"/>
            <w:noWrap/>
            <w:hideMark/>
          </w:tcPr>
          <w:p w14:paraId="626C94DB" w14:textId="2DEB1C7B" w:rsidR="001A414B" w:rsidRPr="006709FB" w:rsidRDefault="001A414B" w:rsidP="001A414B">
            <w:pPr>
              <w:pStyle w:val="TableNText"/>
              <w:cnfStyle w:val="000000000000" w:firstRow="0" w:lastRow="0" w:firstColumn="0" w:lastColumn="0" w:oddVBand="0" w:evenVBand="0" w:oddHBand="0" w:evenHBand="0" w:firstRowFirstColumn="0" w:firstRowLastColumn="0" w:lastRowFirstColumn="0" w:lastRowLastColumn="0"/>
            </w:pPr>
            <w:r w:rsidRPr="006709FB">
              <w:t>1,661</w:t>
            </w:r>
          </w:p>
        </w:tc>
      </w:tr>
      <w:tr w:rsidR="001A414B" w:rsidRPr="006709FB" w14:paraId="4EDA58ED" w14:textId="77777777" w:rsidTr="005220B3">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1F516574" w14:textId="77777777" w:rsidR="001A414B" w:rsidRPr="006709FB" w:rsidRDefault="001A414B" w:rsidP="001A414B">
            <w:pPr>
              <w:pStyle w:val="TableNheader"/>
              <w:jc w:val="left"/>
              <w:rPr>
                <w:b w:val="0"/>
                <w:bCs/>
              </w:rPr>
            </w:pPr>
            <w:r w:rsidRPr="006709FB">
              <w:rPr>
                <w:b w:val="0"/>
                <w:bCs/>
              </w:rPr>
              <w:t>TOTAL</w:t>
            </w:r>
          </w:p>
        </w:tc>
        <w:tc>
          <w:tcPr>
            <w:tcW w:w="3871" w:type="dxa"/>
            <w:tcBorders>
              <w:left w:val="single" w:sz="4" w:space="0" w:color="00264D" w:themeColor="background2"/>
            </w:tcBorders>
            <w:shd w:val="clear" w:color="auto" w:fill="E6E6E1" w:themeFill="accent5"/>
            <w:noWrap/>
            <w:hideMark/>
          </w:tcPr>
          <w:p w14:paraId="10ADCB1E" w14:textId="67841A1D" w:rsidR="001A414B" w:rsidRPr="006709FB" w:rsidRDefault="001A414B" w:rsidP="001A414B">
            <w:pPr>
              <w:pStyle w:val="TableNText"/>
              <w:cnfStyle w:val="000000000000" w:firstRow="0" w:lastRow="0" w:firstColumn="0" w:lastColumn="0" w:oddVBand="0" w:evenVBand="0" w:oddHBand="0" w:evenHBand="0" w:firstRowFirstColumn="0" w:firstRowLastColumn="0" w:lastRowFirstColumn="0" w:lastRowLastColumn="0"/>
            </w:pPr>
            <w:r w:rsidRPr="006709FB">
              <w:t>3125</w:t>
            </w:r>
          </w:p>
        </w:tc>
        <w:tc>
          <w:tcPr>
            <w:tcW w:w="3872" w:type="dxa"/>
            <w:shd w:val="clear" w:color="auto" w:fill="E6E6E1" w:themeFill="accent5"/>
            <w:noWrap/>
            <w:hideMark/>
          </w:tcPr>
          <w:p w14:paraId="7655E54F" w14:textId="34E123D2" w:rsidR="001A414B" w:rsidRPr="006709FB" w:rsidRDefault="001A414B" w:rsidP="001A414B">
            <w:pPr>
              <w:pStyle w:val="TableNText"/>
              <w:cnfStyle w:val="000000000000" w:firstRow="0" w:lastRow="0" w:firstColumn="0" w:lastColumn="0" w:oddVBand="0" w:evenVBand="0" w:oddHBand="0" w:evenHBand="0" w:firstRowFirstColumn="0" w:firstRowLastColumn="0" w:lastRowFirstColumn="0" w:lastRowLastColumn="0"/>
            </w:pPr>
            <w:r w:rsidRPr="006709FB">
              <w:t>5357</w:t>
            </w:r>
          </w:p>
        </w:tc>
        <w:tc>
          <w:tcPr>
            <w:tcW w:w="3871" w:type="dxa"/>
            <w:shd w:val="clear" w:color="auto" w:fill="E6E6E1" w:themeFill="accent5"/>
            <w:noWrap/>
            <w:hideMark/>
          </w:tcPr>
          <w:p w14:paraId="584AF65E" w14:textId="63F66B0F" w:rsidR="001A414B" w:rsidRPr="006709FB" w:rsidRDefault="001A414B" w:rsidP="001A414B">
            <w:pPr>
              <w:pStyle w:val="TableNText"/>
              <w:cnfStyle w:val="000000000000" w:firstRow="0" w:lastRow="0" w:firstColumn="0" w:lastColumn="0" w:oddVBand="0" w:evenVBand="0" w:oddHBand="0" w:evenHBand="0" w:firstRowFirstColumn="0" w:firstRowLastColumn="0" w:lastRowFirstColumn="0" w:lastRowLastColumn="0"/>
            </w:pPr>
            <w:r w:rsidRPr="006709FB">
              <w:t>8029</w:t>
            </w:r>
          </w:p>
        </w:tc>
      </w:tr>
    </w:tbl>
    <w:p w14:paraId="27276324" w14:textId="77777777" w:rsidR="0034276A" w:rsidRPr="006709FB" w:rsidRDefault="0034276A">
      <w:pPr>
        <w:spacing w:after="160" w:line="259" w:lineRule="auto"/>
        <w:rPr>
          <w:rFonts w:ascii="Segoe UI Semibold" w:hAnsi="Segoe UI Semibold"/>
          <w:bCs/>
          <w:color w:val="00264D" w:themeColor="background2"/>
          <w:szCs w:val="18"/>
        </w:rPr>
      </w:pPr>
      <w:r w:rsidRPr="006709FB">
        <w:br w:type="page"/>
      </w:r>
    </w:p>
    <w:p w14:paraId="2F9C2A30" w14:textId="329A1ECE" w:rsidR="00EC548C" w:rsidRPr="006709FB" w:rsidRDefault="00EC548C" w:rsidP="00EC548C">
      <w:pPr>
        <w:pStyle w:val="Caption"/>
      </w:pPr>
      <w:bookmarkStart w:id="294" w:name="_Ref133226117"/>
      <w:r w:rsidRPr="006709FB">
        <w:t xml:space="preserve">Table </w:t>
      </w:r>
      <w:r w:rsidRPr="006709FB">
        <w:fldChar w:fldCharType="begin"/>
      </w:r>
      <w:r w:rsidRPr="006709FB">
        <w:instrText xml:space="preserve"> SEQ Table \* ARABIC </w:instrText>
      </w:r>
      <w:r w:rsidRPr="006709FB">
        <w:fldChar w:fldCharType="separate"/>
      </w:r>
      <w:r w:rsidR="0009574F">
        <w:rPr>
          <w:noProof/>
        </w:rPr>
        <w:t>42</w:t>
      </w:r>
      <w:r w:rsidRPr="006709FB">
        <w:fldChar w:fldCharType="end"/>
      </w:r>
      <w:bookmarkEnd w:id="294"/>
      <w:r w:rsidRPr="006709FB">
        <w:t xml:space="preserve"> | Total reduction in hospitalisations for</w:t>
      </w:r>
      <w:r w:rsidR="003C23AC" w:rsidRPr="006709FB">
        <w:t xml:space="preserve"> minor amputations </w:t>
      </w:r>
      <w:r w:rsidRPr="006709FB">
        <w:t>in the intervention scenario</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6"/>
        <w:gridCol w:w="3871"/>
        <w:gridCol w:w="3872"/>
        <w:gridCol w:w="3871"/>
      </w:tblGrid>
      <w:tr w:rsidR="00F33B9D" w:rsidRPr="006709FB" w14:paraId="610E820A" w14:textId="77777777" w:rsidTr="003B14D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1E7E97D8" w14:textId="77777777" w:rsidR="00F33B9D" w:rsidRPr="006709FB" w:rsidRDefault="00F33B9D" w:rsidP="003B14D2">
            <w:pPr>
              <w:pStyle w:val="TableNheader"/>
              <w:rPr>
                <w:b w:val="0"/>
                <w:bCs/>
                <w:color w:val="FFFFFF" w:themeColor="background1"/>
              </w:rPr>
            </w:pPr>
            <w:r w:rsidRPr="006709FB">
              <w:rPr>
                <w:b w:val="0"/>
                <w:bCs/>
                <w:color w:val="FFFFFF" w:themeColor="background1"/>
              </w:rPr>
              <w:t>Financial year</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79940CB6" w14:textId="77777777" w:rsidR="00F33B9D" w:rsidRPr="006709FB" w:rsidRDefault="00F33B9D"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3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3FB89AC1" w14:textId="77777777" w:rsidR="00F33B9D" w:rsidRPr="006709FB" w:rsidRDefault="00F33B9D"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2815A2AD" w14:textId="77777777" w:rsidR="00F33B9D" w:rsidRPr="006709FB" w:rsidRDefault="00F33B9D"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AF2F49" w:rsidRPr="006709FB" w14:paraId="3229F314"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049FA682" w14:textId="77777777" w:rsidR="00AF2F49" w:rsidRPr="006709FB" w:rsidRDefault="00AF2F49" w:rsidP="00AF2F49">
            <w:pPr>
              <w:pStyle w:val="TableNheader"/>
              <w:jc w:val="left"/>
              <w:rPr>
                <w:b w:val="0"/>
                <w:bCs/>
              </w:rPr>
            </w:pPr>
            <w:r w:rsidRPr="006709FB">
              <w:rPr>
                <w:b w:val="0"/>
                <w:bCs/>
              </w:rPr>
              <w:t>2023-24</w:t>
            </w:r>
          </w:p>
        </w:tc>
        <w:tc>
          <w:tcPr>
            <w:tcW w:w="3871" w:type="dxa"/>
            <w:tcBorders>
              <w:top w:val="single" w:sz="4" w:space="0" w:color="FFFFFF" w:themeColor="background1"/>
              <w:left w:val="single" w:sz="4" w:space="0" w:color="00264D" w:themeColor="background2"/>
            </w:tcBorders>
            <w:noWrap/>
            <w:hideMark/>
          </w:tcPr>
          <w:p w14:paraId="7BC379C7" w14:textId="74E10406" w:rsidR="00AF2F49" w:rsidRPr="006709FB" w:rsidRDefault="00AF2F49" w:rsidP="00AF2F49">
            <w:pPr>
              <w:pStyle w:val="TableNText"/>
              <w:cnfStyle w:val="000000000000" w:firstRow="0" w:lastRow="0" w:firstColumn="0" w:lastColumn="0" w:oddVBand="0" w:evenVBand="0" w:oddHBand="0" w:evenHBand="0" w:firstRowFirstColumn="0" w:firstRowLastColumn="0" w:lastRowFirstColumn="0" w:lastRowLastColumn="0"/>
            </w:pPr>
            <w:r w:rsidRPr="006709FB">
              <w:t>352</w:t>
            </w:r>
          </w:p>
        </w:tc>
        <w:tc>
          <w:tcPr>
            <w:tcW w:w="3872" w:type="dxa"/>
            <w:tcBorders>
              <w:top w:val="single" w:sz="4" w:space="0" w:color="FFFFFF" w:themeColor="background1"/>
            </w:tcBorders>
            <w:noWrap/>
            <w:hideMark/>
          </w:tcPr>
          <w:p w14:paraId="1523BC1C" w14:textId="6A06EB4E" w:rsidR="00AF2F49" w:rsidRPr="006709FB" w:rsidRDefault="00AF2F49" w:rsidP="00AF2F49">
            <w:pPr>
              <w:pStyle w:val="TableNText"/>
              <w:cnfStyle w:val="000000000000" w:firstRow="0" w:lastRow="0" w:firstColumn="0" w:lastColumn="0" w:oddVBand="0" w:evenVBand="0" w:oddHBand="0" w:evenHBand="0" w:firstRowFirstColumn="0" w:firstRowLastColumn="0" w:lastRowFirstColumn="0" w:lastRowLastColumn="0"/>
            </w:pPr>
            <w:r w:rsidRPr="006709FB">
              <w:t>614</w:t>
            </w:r>
          </w:p>
        </w:tc>
        <w:tc>
          <w:tcPr>
            <w:tcW w:w="3871" w:type="dxa"/>
            <w:tcBorders>
              <w:top w:val="single" w:sz="4" w:space="0" w:color="FFFFFF" w:themeColor="background1"/>
            </w:tcBorders>
            <w:noWrap/>
            <w:hideMark/>
          </w:tcPr>
          <w:p w14:paraId="16F4388B" w14:textId="7D82ED35" w:rsidR="00AF2F49" w:rsidRPr="006709FB" w:rsidRDefault="00AF2F49" w:rsidP="00AF2F49">
            <w:pPr>
              <w:pStyle w:val="TableNText"/>
              <w:cnfStyle w:val="000000000000" w:firstRow="0" w:lastRow="0" w:firstColumn="0" w:lastColumn="0" w:oddVBand="0" w:evenVBand="0" w:oddHBand="0" w:evenHBand="0" w:firstRowFirstColumn="0" w:firstRowLastColumn="0" w:lastRowFirstColumn="0" w:lastRowLastColumn="0"/>
            </w:pPr>
            <w:r w:rsidRPr="006709FB">
              <w:t>937</w:t>
            </w:r>
          </w:p>
        </w:tc>
      </w:tr>
      <w:tr w:rsidR="00AF2F49" w:rsidRPr="006709FB" w14:paraId="20B8AF8A"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0E5F2427" w14:textId="77777777" w:rsidR="00AF2F49" w:rsidRPr="006709FB" w:rsidRDefault="00AF2F49" w:rsidP="00AF2F49">
            <w:pPr>
              <w:pStyle w:val="TableNheader"/>
              <w:jc w:val="left"/>
              <w:rPr>
                <w:b w:val="0"/>
                <w:bCs/>
              </w:rPr>
            </w:pPr>
            <w:r w:rsidRPr="006709FB">
              <w:rPr>
                <w:b w:val="0"/>
                <w:bCs/>
              </w:rPr>
              <w:t>2024-25</w:t>
            </w:r>
          </w:p>
        </w:tc>
        <w:tc>
          <w:tcPr>
            <w:tcW w:w="3871" w:type="dxa"/>
            <w:tcBorders>
              <w:left w:val="single" w:sz="4" w:space="0" w:color="00264D" w:themeColor="background2"/>
            </w:tcBorders>
            <w:noWrap/>
            <w:hideMark/>
          </w:tcPr>
          <w:p w14:paraId="72FAB67E" w14:textId="4553B057" w:rsidR="00AF2F49" w:rsidRPr="006709FB" w:rsidRDefault="00AF2F49" w:rsidP="00AF2F49">
            <w:pPr>
              <w:pStyle w:val="TableNText"/>
              <w:cnfStyle w:val="000000000000" w:firstRow="0" w:lastRow="0" w:firstColumn="0" w:lastColumn="0" w:oddVBand="0" w:evenVBand="0" w:oddHBand="0" w:evenHBand="0" w:firstRowFirstColumn="0" w:firstRowLastColumn="0" w:lastRowFirstColumn="0" w:lastRowLastColumn="0"/>
            </w:pPr>
            <w:r w:rsidRPr="006709FB">
              <w:t>358</w:t>
            </w:r>
          </w:p>
        </w:tc>
        <w:tc>
          <w:tcPr>
            <w:tcW w:w="3872" w:type="dxa"/>
            <w:noWrap/>
            <w:hideMark/>
          </w:tcPr>
          <w:p w14:paraId="1738072C" w14:textId="267E074C" w:rsidR="00AF2F49" w:rsidRPr="006709FB" w:rsidRDefault="00AF2F49" w:rsidP="00AF2F49">
            <w:pPr>
              <w:pStyle w:val="TableNText"/>
              <w:cnfStyle w:val="000000000000" w:firstRow="0" w:lastRow="0" w:firstColumn="0" w:lastColumn="0" w:oddVBand="0" w:evenVBand="0" w:oddHBand="0" w:evenHBand="0" w:firstRowFirstColumn="0" w:firstRowLastColumn="0" w:lastRowFirstColumn="0" w:lastRowLastColumn="0"/>
            </w:pPr>
            <w:r w:rsidRPr="006709FB">
              <w:t>625</w:t>
            </w:r>
          </w:p>
        </w:tc>
        <w:tc>
          <w:tcPr>
            <w:tcW w:w="3871" w:type="dxa"/>
            <w:noWrap/>
            <w:hideMark/>
          </w:tcPr>
          <w:p w14:paraId="5B77DF27" w14:textId="22D304D7" w:rsidR="00AF2F49" w:rsidRPr="006709FB" w:rsidRDefault="00AF2F49" w:rsidP="00AF2F49">
            <w:pPr>
              <w:pStyle w:val="TableNText"/>
              <w:cnfStyle w:val="000000000000" w:firstRow="0" w:lastRow="0" w:firstColumn="0" w:lastColumn="0" w:oddVBand="0" w:evenVBand="0" w:oddHBand="0" w:evenHBand="0" w:firstRowFirstColumn="0" w:firstRowLastColumn="0" w:lastRowFirstColumn="0" w:lastRowLastColumn="0"/>
            </w:pPr>
            <w:r w:rsidRPr="006709FB">
              <w:t>954</w:t>
            </w:r>
          </w:p>
        </w:tc>
      </w:tr>
      <w:tr w:rsidR="00AF2F49" w:rsidRPr="006709FB" w14:paraId="317BEBB0"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683308D6" w14:textId="77777777" w:rsidR="00AF2F49" w:rsidRPr="006709FB" w:rsidRDefault="00AF2F49" w:rsidP="00AF2F49">
            <w:pPr>
              <w:pStyle w:val="TableNheader"/>
              <w:jc w:val="left"/>
              <w:rPr>
                <w:b w:val="0"/>
                <w:bCs/>
              </w:rPr>
            </w:pPr>
            <w:r w:rsidRPr="006709FB">
              <w:rPr>
                <w:b w:val="0"/>
                <w:bCs/>
              </w:rPr>
              <w:t>2025-26</w:t>
            </w:r>
          </w:p>
        </w:tc>
        <w:tc>
          <w:tcPr>
            <w:tcW w:w="3871" w:type="dxa"/>
            <w:tcBorders>
              <w:left w:val="single" w:sz="4" w:space="0" w:color="00264D" w:themeColor="background2"/>
            </w:tcBorders>
            <w:noWrap/>
            <w:hideMark/>
          </w:tcPr>
          <w:p w14:paraId="08E6F36E" w14:textId="36A0D64B" w:rsidR="00AF2F49" w:rsidRPr="006709FB" w:rsidRDefault="00AF2F49" w:rsidP="00AF2F49">
            <w:pPr>
              <w:pStyle w:val="TableNText"/>
              <w:cnfStyle w:val="000000000000" w:firstRow="0" w:lastRow="0" w:firstColumn="0" w:lastColumn="0" w:oddVBand="0" w:evenVBand="0" w:oddHBand="0" w:evenHBand="0" w:firstRowFirstColumn="0" w:firstRowLastColumn="0" w:lastRowFirstColumn="0" w:lastRowLastColumn="0"/>
            </w:pPr>
            <w:r w:rsidRPr="006709FB">
              <w:t>364</w:t>
            </w:r>
          </w:p>
        </w:tc>
        <w:tc>
          <w:tcPr>
            <w:tcW w:w="3872" w:type="dxa"/>
            <w:noWrap/>
            <w:hideMark/>
          </w:tcPr>
          <w:p w14:paraId="1F1575D7" w14:textId="4BEAC108" w:rsidR="00AF2F49" w:rsidRPr="006709FB" w:rsidRDefault="00AF2F49" w:rsidP="00AF2F49">
            <w:pPr>
              <w:pStyle w:val="TableNText"/>
              <w:cnfStyle w:val="000000000000" w:firstRow="0" w:lastRow="0" w:firstColumn="0" w:lastColumn="0" w:oddVBand="0" w:evenVBand="0" w:oddHBand="0" w:evenHBand="0" w:firstRowFirstColumn="0" w:firstRowLastColumn="0" w:lastRowFirstColumn="0" w:lastRowLastColumn="0"/>
            </w:pPr>
            <w:r w:rsidRPr="006709FB">
              <w:t>636</w:t>
            </w:r>
          </w:p>
        </w:tc>
        <w:tc>
          <w:tcPr>
            <w:tcW w:w="3871" w:type="dxa"/>
            <w:noWrap/>
            <w:hideMark/>
          </w:tcPr>
          <w:p w14:paraId="15567966" w14:textId="146D65E1" w:rsidR="00AF2F49" w:rsidRPr="006709FB" w:rsidRDefault="00AF2F49" w:rsidP="00AF2F49">
            <w:pPr>
              <w:pStyle w:val="TableNText"/>
              <w:cnfStyle w:val="000000000000" w:firstRow="0" w:lastRow="0" w:firstColumn="0" w:lastColumn="0" w:oddVBand="0" w:evenVBand="0" w:oddHBand="0" w:evenHBand="0" w:firstRowFirstColumn="0" w:firstRowLastColumn="0" w:lastRowFirstColumn="0" w:lastRowLastColumn="0"/>
            </w:pPr>
            <w:r w:rsidRPr="006709FB">
              <w:t>970</w:t>
            </w:r>
          </w:p>
        </w:tc>
      </w:tr>
      <w:tr w:rsidR="00AF2F49" w:rsidRPr="006709FB" w14:paraId="440B56F8"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7A0D8A2A" w14:textId="77777777" w:rsidR="00AF2F49" w:rsidRPr="006709FB" w:rsidRDefault="00AF2F49" w:rsidP="00AF2F49">
            <w:pPr>
              <w:pStyle w:val="TableNheader"/>
              <w:jc w:val="left"/>
              <w:rPr>
                <w:b w:val="0"/>
                <w:bCs/>
              </w:rPr>
            </w:pPr>
            <w:r w:rsidRPr="006709FB">
              <w:rPr>
                <w:b w:val="0"/>
                <w:bCs/>
              </w:rPr>
              <w:t>2026-27</w:t>
            </w:r>
          </w:p>
        </w:tc>
        <w:tc>
          <w:tcPr>
            <w:tcW w:w="3871" w:type="dxa"/>
            <w:tcBorders>
              <w:left w:val="single" w:sz="4" w:space="0" w:color="00264D" w:themeColor="background2"/>
            </w:tcBorders>
            <w:noWrap/>
            <w:hideMark/>
          </w:tcPr>
          <w:p w14:paraId="747A552E" w14:textId="5349C92C" w:rsidR="00AF2F49" w:rsidRPr="006709FB" w:rsidRDefault="00AF2F49" w:rsidP="00AF2F49">
            <w:pPr>
              <w:pStyle w:val="TableNText"/>
              <w:cnfStyle w:val="000000000000" w:firstRow="0" w:lastRow="0" w:firstColumn="0" w:lastColumn="0" w:oddVBand="0" w:evenVBand="0" w:oddHBand="0" w:evenHBand="0" w:firstRowFirstColumn="0" w:firstRowLastColumn="0" w:lastRowFirstColumn="0" w:lastRowLastColumn="0"/>
            </w:pPr>
            <w:r w:rsidRPr="006709FB">
              <w:t>371</w:t>
            </w:r>
          </w:p>
        </w:tc>
        <w:tc>
          <w:tcPr>
            <w:tcW w:w="3872" w:type="dxa"/>
            <w:noWrap/>
            <w:hideMark/>
          </w:tcPr>
          <w:p w14:paraId="1422C385" w14:textId="07FC2242" w:rsidR="00AF2F49" w:rsidRPr="006709FB" w:rsidRDefault="00AF2F49" w:rsidP="00AF2F49">
            <w:pPr>
              <w:pStyle w:val="TableNText"/>
              <w:cnfStyle w:val="000000000000" w:firstRow="0" w:lastRow="0" w:firstColumn="0" w:lastColumn="0" w:oddVBand="0" w:evenVBand="0" w:oddHBand="0" w:evenHBand="0" w:firstRowFirstColumn="0" w:firstRowLastColumn="0" w:lastRowFirstColumn="0" w:lastRowLastColumn="0"/>
            </w:pPr>
            <w:r w:rsidRPr="006709FB">
              <w:t>647</w:t>
            </w:r>
          </w:p>
        </w:tc>
        <w:tc>
          <w:tcPr>
            <w:tcW w:w="3871" w:type="dxa"/>
            <w:noWrap/>
            <w:hideMark/>
          </w:tcPr>
          <w:p w14:paraId="14B377E5" w14:textId="43EA1DF0" w:rsidR="00AF2F49" w:rsidRPr="006709FB" w:rsidRDefault="00AF2F49" w:rsidP="00AF2F49">
            <w:pPr>
              <w:pStyle w:val="TableNText"/>
              <w:cnfStyle w:val="000000000000" w:firstRow="0" w:lastRow="0" w:firstColumn="0" w:lastColumn="0" w:oddVBand="0" w:evenVBand="0" w:oddHBand="0" w:evenHBand="0" w:firstRowFirstColumn="0" w:firstRowLastColumn="0" w:lastRowFirstColumn="0" w:lastRowLastColumn="0"/>
            </w:pPr>
            <w:r w:rsidRPr="006709FB">
              <w:t>987</w:t>
            </w:r>
          </w:p>
        </w:tc>
      </w:tr>
      <w:tr w:rsidR="00AF2F49" w:rsidRPr="006709FB" w14:paraId="476F3A97"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02144C94" w14:textId="77777777" w:rsidR="00AF2F49" w:rsidRPr="006709FB" w:rsidRDefault="00AF2F49" w:rsidP="00AF2F49">
            <w:pPr>
              <w:pStyle w:val="TableNheader"/>
              <w:jc w:val="left"/>
              <w:rPr>
                <w:b w:val="0"/>
                <w:bCs/>
              </w:rPr>
            </w:pPr>
            <w:r w:rsidRPr="006709FB">
              <w:rPr>
                <w:b w:val="0"/>
                <w:bCs/>
              </w:rPr>
              <w:t>2027-28</w:t>
            </w:r>
          </w:p>
        </w:tc>
        <w:tc>
          <w:tcPr>
            <w:tcW w:w="3871" w:type="dxa"/>
            <w:tcBorders>
              <w:left w:val="single" w:sz="4" w:space="0" w:color="00264D" w:themeColor="background2"/>
            </w:tcBorders>
            <w:noWrap/>
            <w:hideMark/>
          </w:tcPr>
          <w:p w14:paraId="5FCA6D21" w14:textId="50B7733A" w:rsidR="00AF2F49" w:rsidRPr="006709FB" w:rsidRDefault="00AF2F49" w:rsidP="00AF2F49">
            <w:pPr>
              <w:pStyle w:val="TableNText"/>
              <w:cnfStyle w:val="000000000000" w:firstRow="0" w:lastRow="0" w:firstColumn="0" w:lastColumn="0" w:oddVBand="0" w:evenVBand="0" w:oddHBand="0" w:evenHBand="0" w:firstRowFirstColumn="0" w:firstRowLastColumn="0" w:lastRowFirstColumn="0" w:lastRowLastColumn="0"/>
            </w:pPr>
            <w:r w:rsidRPr="006709FB">
              <w:t>377</w:t>
            </w:r>
          </w:p>
        </w:tc>
        <w:tc>
          <w:tcPr>
            <w:tcW w:w="3872" w:type="dxa"/>
            <w:noWrap/>
            <w:hideMark/>
          </w:tcPr>
          <w:p w14:paraId="73C98100" w14:textId="6EBAE2FD" w:rsidR="00AF2F49" w:rsidRPr="006709FB" w:rsidRDefault="00AF2F49" w:rsidP="00AF2F49">
            <w:pPr>
              <w:pStyle w:val="TableNText"/>
              <w:cnfStyle w:val="000000000000" w:firstRow="0" w:lastRow="0" w:firstColumn="0" w:lastColumn="0" w:oddVBand="0" w:evenVBand="0" w:oddHBand="0" w:evenHBand="0" w:firstRowFirstColumn="0" w:firstRowLastColumn="0" w:lastRowFirstColumn="0" w:lastRowLastColumn="0"/>
            </w:pPr>
            <w:r w:rsidRPr="006709FB">
              <w:t>658</w:t>
            </w:r>
          </w:p>
        </w:tc>
        <w:tc>
          <w:tcPr>
            <w:tcW w:w="3871" w:type="dxa"/>
            <w:noWrap/>
            <w:hideMark/>
          </w:tcPr>
          <w:p w14:paraId="1466D111" w14:textId="4F627AC5" w:rsidR="00AF2F49" w:rsidRPr="006709FB" w:rsidRDefault="00AF2F49" w:rsidP="00AF2F49">
            <w:pPr>
              <w:pStyle w:val="TableNText"/>
              <w:cnfStyle w:val="000000000000" w:firstRow="0" w:lastRow="0" w:firstColumn="0" w:lastColumn="0" w:oddVBand="0" w:evenVBand="0" w:oddHBand="0" w:evenHBand="0" w:firstRowFirstColumn="0" w:firstRowLastColumn="0" w:lastRowFirstColumn="0" w:lastRowLastColumn="0"/>
            </w:pPr>
            <w:r w:rsidRPr="006709FB">
              <w:t>1,004</w:t>
            </w:r>
          </w:p>
        </w:tc>
      </w:tr>
      <w:tr w:rsidR="00AF2F49" w:rsidRPr="006709FB" w14:paraId="7EE18C34"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11277C4A" w14:textId="77777777" w:rsidR="00AF2F49" w:rsidRPr="006709FB" w:rsidRDefault="00AF2F49" w:rsidP="00AF2F49">
            <w:pPr>
              <w:pStyle w:val="TableNheader"/>
              <w:jc w:val="left"/>
              <w:rPr>
                <w:b w:val="0"/>
                <w:bCs/>
              </w:rPr>
            </w:pPr>
            <w:r w:rsidRPr="006709FB">
              <w:rPr>
                <w:b w:val="0"/>
                <w:bCs/>
              </w:rPr>
              <w:t>TOTAL</w:t>
            </w:r>
          </w:p>
        </w:tc>
        <w:tc>
          <w:tcPr>
            <w:tcW w:w="3871" w:type="dxa"/>
            <w:tcBorders>
              <w:left w:val="single" w:sz="4" w:space="0" w:color="00264D" w:themeColor="background2"/>
            </w:tcBorders>
            <w:shd w:val="clear" w:color="auto" w:fill="E6E6E1" w:themeFill="accent5"/>
            <w:noWrap/>
            <w:hideMark/>
          </w:tcPr>
          <w:p w14:paraId="32D7D6A9" w14:textId="42165FCA" w:rsidR="00AF2F49" w:rsidRPr="006709FB" w:rsidRDefault="00AF2F49" w:rsidP="00AF2F49">
            <w:pPr>
              <w:pStyle w:val="TableNText"/>
              <w:cnfStyle w:val="000000000000" w:firstRow="0" w:lastRow="0" w:firstColumn="0" w:lastColumn="0" w:oddVBand="0" w:evenVBand="0" w:oddHBand="0" w:evenHBand="0" w:firstRowFirstColumn="0" w:firstRowLastColumn="0" w:lastRowFirstColumn="0" w:lastRowLastColumn="0"/>
            </w:pPr>
            <w:r w:rsidRPr="006709FB">
              <w:t>1822</w:t>
            </w:r>
          </w:p>
        </w:tc>
        <w:tc>
          <w:tcPr>
            <w:tcW w:w="3872" w:type="dxa"/>
            <w:shd w:val="clear" w:color="auto" w:fill="E6E6E1" w:themeFill="accent5"/>
            <w:noWrap/>
            <w:hideMark/>
          </w:tcPr>
          <w:p w14:paraId="1D52D894" w14:textId="2B99B906" w:rsidR="00AF2F49" w:rsidRPr="006709FB" w:rsidRDefault="00AF2F49" w:rsidP="00AF2F49">
            <w:pPr>
              <w:pStyle w:val="TableNText"/>
              <w:cnfStyle w:val="000000000000" w:firstRow="0" w:lastRow="0" w:firstColumn="0" w:lastColumn="0" w:oddVBand="0" w:evenVBand="0" w:oddHBand="0" w:evenHBand="0" w:firstRowFirstColumn="0" w:firstRowLastColumn="0" w:lastRowFirstColumn="0" w:lastRowLastColumn="0"/>
            </w:pPr>
            <w:r w:rsidRPr="006709FB">
              <w:t>3180</w:t>
            </w:r>
          </w:p>
        </w:tc>
        <w:tc>
          <w:tcPr>
            <w:tcW w:w="3871" w:type="dxa"/>
            <w:shd w:val="clear" w:color="auto" w:fill="E6E6E1" w:themeFill="accent5"/>
            <w:noWrap/>
            <w:hideMark/>
          </w:tcPr>
          <w:p w14:paraId="0E4B6EAD" w14:textId="378EEC9D" w:rsidR="00AF2F49" w:rsidRPr="006709FB" w:rsidRDefault="00AF2F49" w:rsidP="00AF2F49">
            <w:pPr>
              <w:pStyle w:val="TableNText"/>
              <w:cnfStyle w:val="000000000000" w:firstRow="0" w:lastRow="0" w:firstColumn="0" w:lastColumn="0" w:oddVBand="0" w:evenVBand="0" w:oddHBand="0" w:evenHBand="0" w:firstRowFirstColumn="0" w:firstRowLastColumn="0" w:lastRowFirstColumn="0" w:lastRowLastColumn="0"/>
            </w:pPr>
            <w:r w:rsidRPr="006709FB">
              <w:t>4852</w:t>
            </w:r>
          </w:p>
        </w:tc>
      </w:tr>
    </w:tbl>
    <w:p w14:paraId="54EFC1F4" w14:textId="77777777" w:rsidR="0034276A" w:rsidRPr="006709FB" w:rsidRDefault="0034276A">
      <w:pPr>
        <w:spacing w:after="160" w:line="259" w:lineRule="auto"/>
        <w:rPr>
          <w:rFonts w:ascii="Segoe UI Semibold" w:hAnsi="Segoe UI Semibold"/>
          <w:bCs/>
          <w:color w:val="00264D" w:themeColor="background2"/>
          <w:szCs w:val="18"/>
        </w:rPr>
      </w:pPr>
      <w:r w:rsidRPr="006709FB">
        <w:br w:type="page"/>
      </w:r>
    </w:p>
    <w:p w14:paraId="475AF931" w14:textId="205CA8E8" w:rsidR="003C23AC" w:rsidRPr="006709FB" w:rsidRDefault="003C23AC" w:rsidP="003C23AC">
      <w:pPr>
        <w:pStyle w:val="Caption"/>
      </w:pPr>
      <w:bookmarkStart w:id="295" w:name="_Ref133226225"/>
      <w:r w:rsidRPr="006709FB">
        <w:t xml:space="preserve">Table </w:t>
      </w:r>
      <w:r w:rsidRPr="006709FB">
        <w:fldChar w:fldCharType="begin"/>
      </w:r>
      <w:r w:rsidRPr="006709FB">
        <w:instrText xml:space="preserve"> SEQ Table \* ARABIC </w:instrText>
      </w:r>
      <w:r w:rsidRPr="006709FB">
        <w:fldChar w:fldCharType="separate"/>
      </w:r>
      <w:r w:rsidR="0009574F">
        <w:rPr>
          <w:noProof/>
        </w:rPr>
        <w:t>43</w:t>
      </w:r>
      <w:r w:rsidRPr="006709FB">
        <w:fldChar w:fldCharType="end"/>
      </w:r>
      <w:bookmarkEnd w:id="295"/>
      <w:r w:rsidRPr="006709FB">
        <w:t xml:space="preserve"> | Total reduction in hospitalisations for m</w:t>
      </w:r>
      <w:r w:rsidR="003A5814" w:rsidRPr="006709FB">
        <w:t>ajor</w:t>
      </w:r>
      <w:r w:rsidRPr="006709FB">
        <w:t xml:space="preserve"> amputations in the intervention scenario</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6"/>
        <w:gridCol w:w="3871"/>
        <w:gridCol w:w="3872"/>
        <w:gridCol w:w="3871"/>
      </w:tblGrid>
      <w:tr w:rsidR="003C23AC" w:rsidRPr="006709FB" w14:paraId="4A1AA400" w14:textId="77777777" w:rsidTr="003B14D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0B8A38BD" w14:textId="77777777" w:rsidR="003C23AC" w:rsidRPr="006709FB" w:rsidRDefault="003C23AC" w:rsidP="003B14D2">
            <w:pPr>
              <w:pStyle w:val="TableNheader"/>
              <w:rPr>
                <w:b w:val="0"/>
                <w:bCs/>
                <w:color w:val="FFFFFF" w:themeColor="background1"/>
              </w:rPr>
            </w:pPr>
            <w:r w:rsidRPr="006709FB">
              <w:rPr>
                <w:b w:val="0"/>
                <w:bCs/>
                <w:color w:val="FFFFFF" w:themeColor="background1"/>
              </w:rPr>
              <w:t>Financial year</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50AF6D7F" w14:textId="77777777" w:rsidR="003C23AC" w:rsidRPr="006709FB" w:rsidRDefault="003C23AC"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3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75087BDF" w14:textId="77777777" w:rsidR="003C23AC" w:rsidRPr="006709FB" w:rsidRDefault="003C23AC"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618518F0" w14:textId="77777777" w:rsidR="003C23AC" w:rsidRPr="006709FB" w:rsidRDefault="003C23AC"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3C23AC" w:rsidRPr="006709FB" w14:paraId="1C6474B2"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7B1274A7" w14:textId="77777777" w:rsidR="003C23AC" w:rsidRPr="006709FB" w:rsidRDefault="003C23AC" w:rsidP="003B14D2">
            <w:pPr>
              <w:pStyle w:val="TableNheader"/>
              <w:jc w:val="left"/>
              <w:rPr>
                <w:b w:val="0"/>
                <w:bCs/>
              </w:rPr>
            </w:pPr>
            <w:r w:rsidRPr="006709FB">
              <w:rPr>
                <w:b w:val="0"/>
                <w:bCs/>
              </w:rPr>
              <w:t>2023-24</w:t>
            </w:r>
          </w:p>
        </w:tc>
        <w:tc>
          <w:tcPr>
            <w:tcW w:w="3871" w:type="dxa"/>
            <w:tcBorders>
              <w:top w:val="single" w:sz="4" w:space="0" w:color="FFFFFF" w:themeColor="background1"/>
              <w:left w:val="single" w:sz="4" w:space="0" w:color="00264D" w:themeColor="background2"/>
            </w:tcBorders>
            <w:noWrap/>
            <w:hideMark/>
          </w:tcPr>
          <w:p w14:paraId="0E123703" w14:textId="77777777" w:rsidR="003C23AC" w:rsidRPr="006709FB" w:rsidRDefault="003C23AC" w:rsidP="003B14D2">
            <w:pPr>
              <w:pStyle w:val="TableNText"/>
              <w:cnfStyle w:val="000000000000" w:firstRow="0" w:lastRow="0" w:firstColumn="0" w:lastColumn="0" w:oddVBand="0" w:evenVBand="0" w:oddHBand="0" w:evenHBand="0" w:firstRowFirstColumn="0" w:firstRowLastColumn="0" w:lastRowFirstColumn="0" w:lastRowLastColumn="0"/>
            </w:pPr>
            <w:r w:rsidRPr="006709FB">
              <w:t>352</w:t>
            </w:r>
          </w:p>
        </w:tc>
        <w:tc>
          <w:tcPr>
            <w:tcW w:w="3872" w:type="dxa"/>
            <w:tcBorders>
              <w:top w:val="single" w:sz="4" w:space="0" w:color="FFFFFF" w:themeColor="background1"/>
            </w:tcBorders>
            <w:noWrap/>
            <w:hideMark/>
          </w:tcPr>
          <w:p w14:paraId="6BD529CE" w14:textId="77777777" w:rsidR="003C23AC" w:rsidRPr="006709FB" w:rsidRDefault="003C23AC" w:rsidP="003B14D2">
            <w:pPr>
              <w:pStyle w:val="TableNText"/>
              <w:cnfStyle w:val="000000000000" w:firstRow="0" w:lastRow="0" w:firstColumn="0" w:lastColumn="0" w:oddVBand="0" w:evenVBand="0" w:oddHBand="0" w:evenHBand="0" w:firstRowFirstColumn="0" w:firstRowLastColumn="0" w:lastRowFirstColumn="0" w:lastRowLastColumn="0"/>
            </w:pPr>
            <w:r w:rsidRPr="006709FB">
              <w:t>614</w:t>
            </w:r>
          </w:p>
        </w:tc>
        <w:tc>
          <w:tcPr>
            <w:tcW w:w="3871" w:type="dxa"/>
            <w:tcBorders>
              <w:top w:val="single" w:sz="4" w:space="0" w:color="FFFFFF" w:themeColor="background1"/>
            </w:tcBorders>
            <w:noWrap/>
            <w:hideMark/>
          </w:tcPr>
          <w:p w14:paraId="6BB1BB1F" w14:textId="77777777" w:rsidR="003C23AC" w:rsidRPr="006709FB" w:rsidRDefault="003C23AC" w:rsidP="003B14D2">
            <w:pPr>
              <w:pStyle w:val="TableNText"/>
              <w:cnfStyle w:val="000000000000" w:firstRow="0" w:lastRow="0" w:firstColumn="0" w:lastColumn="0" w:oddVBand="0" w:evenVBand="0" w:oddHBand="0" w:evenHBand="0" w:firstRowFirstColumn="0" w:firstRowLastColumn="0" w:lastRowFirstColumn="0" w:lastRowLastColumn="0"/>
            </w:pPr>
            <w:r w:rsidRPr="006709FB">
              <w:t>937</w:t>
            </w:r>
          </w:p>
        </w:tc>
      </w:tr>
      <w:tr w:rsidR="003C23AC" w:rsidRPr="006709FB" w14:paraId="40A4D236"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54DDA1CF" w14:textId="77777777" w:rsidR="003C23AC" w:rsidRPr="006709FB" w:rsidRDefault="003C23AC" w:rsidP="003B14D2">
            <w:pPr>
              <w:pStyle w:val="TableNheader"/>
              <w:jc w:val="left"/>
              <w:rPr>
                <w:b w:val="0"/>
                <w:bCs/>
              </w:rPr>
            </w:pPr>
            <w:r w:rsidRPr="006709FB">
              <w:rPr>
                <w:b w:val="0"/>
                <w:bCs/>
              </w:rPr>
              <w:t>2024-25</w:t>
            </w:r>
          </w:p>
        </w:tc>
        <w:tc>
          <w:tcPr>
            <w:tcW w:w="3871" w:type="dxa"/>
            <w:tcBorders>
              <w:left w:val="single" w:sz="4" w:space="0" w:color="00264D" w:themeColor="background2"/>
            </w:tcBorders>
            <w:noWrap/>
            <w:hideMark/>
          </w:tcPr>
          <w:p w14:paraId="55957789" w14:textId="77777777" w:rsidR="003C23AC" w:rsidRPr="006709FB" w:rsidRDefault="003C23AC" w:rsidP="003B14D2">
            <w:pPr>
              <w:pStyle w:val="TableNText"/>
              <w:cnfStyle w:val="000000000000" w:firstRow="0" w:lastRow="0" w:firstColumn="0" w:lastColumn="0" w:oddVBand="0" w:evenVBand="0" w:oddHBand="0" w:evenHBand="0" w:firstRowFirstColumn="0" w:firstRowLastColumn="0" w:lastRowFirstColumn="0" w:lastRowLastColumn="0"/>
            </w:pPr>
            <w:r w:rsidRPr="006709FB">
              <w:t>358</w:t>
            </w:r>
          </w:p>
        </w:tc>
        <w:tc>
          <w:tcPr>
            <w:tcW w:w="3872" w:type="dxa"/>
            <w:noWrap/>
            <w:hideMark/>
          </w:tcPr>
          <w:p w14:paraId="6217ADD7" w14:textId="77777777" w:rsidR="003C23AC" w:rsidRPr="006709FB" w:rsidRDefault="003C23AC" w:rsidP="003B14D2">
            <w:pPr>
              <w:pStyle w:val="TableNText"/>
              <w:cnfStyle w:val="000000000000" w:firstRow="0" w:lastRow="0" w:firstColumn="0" w:lastColumn="0" w:oddVBand="0" w:evenVBand="0" w:oddHBand="0" w:evenHBand="0" w:firstRowFirstColumn="0" w:firstRowLastColumn="0" w:lastRowFirstColumn="0" w:lastRowLastColumn="0"/>
            </w:pPr>
            <w:r w:rsidRPr="006709FB">
              <w:t>625</w:t>
            </w:r>
          </w:p>
        </w:tc>
        <w:tc>
          <w:tcPr>
            <w:tcW w:w="3871" w:type="dxa"/>
            <w:noWrap/>
            <w:hideMark/>
          </w:tcPr>
          <w:p w14:paraId="41750099" w14:textId="77777777" w:rsidR="003C23AC" w:rsidRPr="006709FB" w:rsidRDefault="003C23AC" w:rsidP="003B14D2">
            <w:pPr>
              <w:pStyle w:val="TableNText"/>
              <w:cnfStyle w:val="000000000000" w:firstRow="0" w:lastRow="0" w:firstColumn="0" w:lastColumn="0" w:oddVBand="0" w:evenVBand="0" w:oddHBand="0" w:evenHBand="0" w:firstRowFirstColumn="0" w:firstRowLastColumn="0" w:lastRowFirstColumn="0" w:lastRowLastColumn="0"/>
            </w:pPr>
            <w:r w:rsidRPr="006709FB">
              <w:t>954</w:t>
            </w:r>
          </w:p>
        </w:tc>
      </w:tr>
      <w:tr w:rsidR="003C23AC" w:rsidRPr="006709FB" w14:paraId="69498684"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0E213949" w14:textId="77777777" w:rsidR="003C23AC" w:rsidRPr="006709FB" w:rsidRDefault="003C23AC" w:rsidP="003B14D2">
            <w:pPr>
              <w:pStyle w:val="TableNheader"/>
              <w:jc w:val="left"/>
              <w:rPr>
                <w:b w:val="0"/>
                <w:bCs/>
              </w:rPr>
            </w:pPr>
            <w:r w:rsidRPr="006709FB">
              <w:rPr>
                <w:b w:val="0"/>
                <w:bCs/>
              </w:rPr>
              <w:t>2025-26</w:t>
            </w:r>
          </w:p>
        </w:tc>
        <w:tc>
          <w:tcPr>
            <w:tcW w:w="3871" w:type="dxa"/>
            <w:tcBorders>
              <w:left w:val="single" w:sz="4" w:space="0" w:color="00264D" w:themeColor="background2"/>
            </w:tcBorders>
            <w:noWrap/>
            <w:hideMark/>
          </w:tcPr>
          <w:p w14:paraId="2B9F6CEE" w14:textId="77777777" w:rsidR="003C23AC" w:rsidRPr="006709FB" w:rsidRDefault="003C23AC" w:rsidP="003B14D2">
            <w:pPr>
              <w:pStyle w:val="TableNText"/>
              <w:cnfStyle w:val="000000000000" w:firstRow="0" w:lastRow="0" w:firstColumn="0" w:lastColumn="0" w:oddVBand="0" w:evenVBand="0" w:oddHBand="0" w:evenHBand="0" w:firstRowFirstColumn="0" w:firstRowLastColumn="0" w:lastRowFirstColumn="0" w:lastRowLastColumn="0"/>
            </w:pPr>
            <w:r w:rsidRPr="006709FB">
              <w:t>364</w:t>
            </w:r>
          </w:p>
        </w:tc>
        <w:tc>
          <w:tcPr>
            <w:tcW w:w="3872" w:type="dxa"/>
            <w:noWrap/>
            <w:hideMark/>
          </w:tcPr>
          <w:p w14:paraId="1E229DE9" w14:textId="77777777" w:rsidR="003C23AC" w:rsidRPr="006709FB" w:rsidRDefault="003C23AC" w:rsidP="003B14D2">
            <w:pPr>
              <w:pStyle w:val="TableNText"/>
              <w:cnfStyle w:val="000000000000" w:firstRow="0" w:lastRow="0" w:firstColumn="0" w:lastColumn="0" w:oddVBand="0" w:evenVBand="0" w:oddHBand="0" w:evenHBand="0" w:firstRowFirstColumn="0" w:firstRowLastColumn="0" w:lastRowFirstColumn="0" w:lastRowLastColumn="0"/>
            </w:pPr>
            <w:r w:rsidRPr="006709FB">
              <w:t>636</w:t>
            </w:r>
          </w:p>
        </w:tc>
        <w:tc>
          <w:tcPr>
            <w:tcW w:w="3871" w:type="dxa"/>
            <w:noWrap/>
            <w:hideMark/>
          </w:tcPr>
          <w:p w14:paraId="3110B702" w14:textId="77777777" w:rsidR="003C23AC" w:rsidRPr="006709FB" w:rsidRDefault="003C23AC" w:rsidP="003B14D2">
            <w:pPr>
              <w:pStyle w:val="TableNText"/>
              <w:cnfStyle w:val="000000000000" w:firstRow="0" w:lastRow="0" w:firstColumn="0" w:lastColumn="0" w:oddVBand="0" w:evenVBand="0" w:oddHBand="0" w:evenHBand="0" w:firstRowFirstColumn="0" w:firstRowLastColumn="0" w:lastRowFirstColumn="0" w:lastRowLastColumn="0"/>
            </w:pPr>
            <w:r w:rsidRPr="006709FB">
              <w:t>970</w:t>
            </w:r>
          </w:p>
        </w:tc>
      </w:tr>
      <w:tr w:rsidR="003C23AC" w:rsidRPr="006709FB" w14:paraId="7286AB04"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44BA5809" w14:textId="77777777" w:rsidR="003C23AC" w:rsidRPr="006709FB" w:rsidRDefault="003C23AC" w:rsidP="003B14D2">
            <w:pPr>
              <w:pStyle w:val="TableNheader"/>
              <w:jc w:val="left"/>
              <w:rPr>
                <w:b w:val="0"/>
                <w:bCs/>
              </w:rPr>
            </w:pPr>
            <w:r w:rsidRPr="006709FB">
              <w:rPr>
                <w:b w:val="0"/>
                <w:bCs/>
              </w:rPr>
              <w:t>2026-27</w:t>
            </w:r>
          </w:p>
        </w:tc>
        <w:tc>
          <w:tcPr>
            <w:tcW w:w="3871" w:type="dxa"/>
            <w:tcBorders>
              <w:left w:val="single" w:sz="4" w:space="0" w:color="00264D" w:themeColor="background2"/>
            </w:tcBorders>
            <w:noWrap/>
            <w:hideMark/>
          </w:tcPr>
          <w:p w14:paraId="3BD02231" w14:textId="77777777" w:rsidR="003C23AC" w:rsidRPr="006709FB" w:rsidRDefault="003C23AC" w:rsidP="003B14D2">
            <w:pPr>
              <w:pStyle w:val="TableNText"/>
              <w:cnfStyle w:val="000000000000" w:firstRow="0" w:lastRow="0" w:firstColumn="0" w:lastColumn="0" w:oddVBand="0" w:evenVBand="0" w:oddHBand="0" w:evenHBand="0" w:firstRowFirstColumn="0" w:firstRowLastColumn="0" w:lastRowFirstColumn="0" w:lastRowLastColumn="0"/>
            </w:pPr>
            <w:r w:rsidRPr="006709FB">
              <w:t>371</w:t>
            </w:r>
          </w:p>
        </w:tc>
        <w:tc>
          <w:tcPr>
            <w:tcW w:w="3872" w:type="dxa"/>
            <w:noWrap/>
            <w:hideMark/>
          </w:tcPr>
          <w:p w14:paraId="3ABC923C" w14:textId="77777777" w:rsidR="003C23AC" w:rsidRPr="006709FB" w:rsidRDefault="003C23AC" w:rsidP="003B14D2">
            <w:pPr>
              <w:pStyle w:val="TableNText"/>
              <w:cnfStyle w:val="000000000000" w:firstRow="0" w:lastRow="0" w:firstColumn="0" w:lastColumn="0" w:oddVBand="0" w:evenVBand="0" w:oddHBand="0" w:evenHBand="0" w:firstRowFirstColumn="0" w:firstRowLastColumn="0" w:lastRowFirstColumn="0" w:lastRowLastColumn="0"/>
            </w:pPr>
            <w:r w:rsidRPr="006709FB">
              <w:t>647</w:t>
            </w:r>
          </w:p>
        </w:tc>
        <w:tc>
          <w:tcPr>
            <w:tcW w:w="3871" w:type="dxa"/>
            <w:noWrap/>
            <w:hideMark/>
          </w:tcPr>
          <w:p w14:paraId="6F42D8DE" w14:textId="77777777" w:rsidR="003C23AC" w:rsidRPr="006709FB" w:rsidRDefault="003C23AC" w:rsidP="003B14D2">
            <w:pPr>
              <w:pStyle w:val="TableNText"/>
              <w:cnfStyle w:val="000000000000" w:firstRow="0" w:lastRow="0" w:firstColumn="0" w:lastColumn="0" w:oddVBand="0" w:evenVBand="0" w:oddHBand="0" w:evenHBand="0" w:firstRowFirstColumn="0" w:firstRowLastColumn="0" w:lastRowFirstColumn="0" w:lastRowLastColumn="0"/>
            </w:pPr>
            <w:r w:rsidRPr="006709FB">
              <w:t>987</w:t>
            </w:r>
          </w:p>
        </w:tc>
      </w:tr>
      <w:tr w:rsidR="003C23AC" w:rsidRPr="006709FB" w14:paraId="47CFD6AA"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335BA7B9" w14:textId="77777777" w:rsidR="003C23AC" w:rsidRPr="006709FB" w:rsidRDefault="003C23AC" w:rsidP="003B14D2">
            <w:pPr>
              <w:pStyle w:val="TableNheader"/>
              <w:jc w:val="left"/>
              <w:rPr>
                <w:b w:val="0"/>
                <w:bCs/>
              </w:rPr>
            </w:pPr>
            <w:r w:rsidRPr="006709FB">
              <w:rPr>
                <w:b w:val="0"/>
                <w:bCs/>
              </w:rPr>
              <w:t>2027-28</w:t>
            </w:r>
          </w:p>
        </w:tc>
        <w:tc>
          <w:tcPr>
            <w:tcW w:w="3871" w:type="dxa"/>
            <w:tcBorders>
              <w:left w:val="single" w:sz="4" w:space="0" w:color="00264D" w:themeColor="background2"/>
            </w:tcBorders>
            <w:noWrap/>
            <w:hideMark/>
          </w:tcPr>
          <w:p w14:paraId="5E3E3401" w14:textId="77777777" w:rsidR="003C23AC" w:rsidRPr="006709FB" w:rsidRDefault="003C23AC" w:rsidP="003B14D2">
            <w:pPr>
              <w:pStyle w:val="TableNText"/>
              <w:cnfStyle w:val="000000000000" w:firstRow="0" w:lastRow="0" w:firstColumn="0" w:lastColumn="0" w:oddVBand="0" w:evenVBand="0" w:oddHBand="0" w:evenHBand="0" w:firstRowFirstColumn="0" w:firstRowLastColumn="0" w:lastRowFirstColumn="0" w:lastRowLastColumn="0"/>
            </w:pPr>
            <w:r w:rsidRPr="006709FB">
              <w:t>377</w:t>
            </w:r>
          </w:p>
        </w:tc>
        <w:tc>
          <w:tcPr>
            <w:tcW w:w="3872" w:type="dxa"/>
            <w:noWrap/>
            <w:hideMark/>
          </w:tcPr>
          <w:p w14:paraId="135DF55D" w14:textId="77777777" w:rsidR="003C23AC" w:rsidRPr="006709FB" w:rsidRDefault="003C23AC" w:rsidP="003B14D2">
            <w:pPr>
              <w:pStyle w:val="TableNText"/>
              <w:cnfStyle w:val="000000000000" w:firstRow="0" w:lastRow="0" w:firstColumn="0" w:lastColumn="0" w:oddVBand="0" w:evenVBand="0" w:oddHBand="0" w:evenHBand="0" w:firstRowFirstColumn="0" w:firstRowLastColumn="0" w:lastRowFirstColumn="0" w:lastRowLastColumn="0"/>
            </w:pPr>
            <w:r w:rsidRPr="006709FB">
              <w:t>658</w:t>
            </w:r>
          </w:p>
        </w:tc>
        <w:tc>
          <w:tcPr>
            <w:tcW w:w="3871" w:type="dxa"/>
            <w:noWrap/>
            <w:hideMark/>
          </w:tcPr>
          <w:p w14:paraId="169AB2F3" w14:textId="77777777" w:rsidR="003C23AC" w:rsidRPr="006709FB" w:rsidRDefault="003C23AC" w:rsidP="003B14D2">
            <w:pPr>
              <w:pStyle w:val="TableNText"/>
              <w:cnfStyle w:val="000000000000" w:firstRow="0" w:lastRow="0" w:firstColumn="0" w:lastColumn="0" w:oddVBand="0" w:evenVBand="0" w:oddHBand="0" w:evenHBand="0" w:firstRowFirstColumn="0" w:firstRowLastColumn="0" w:lastRowFirstColumn="0" w:lastRowLastColumn="0"/>
            </w:pPr>
            <w:r w:rsidRPr="006709FB">
              <w:t>1,004</w:t>
            </w:r>
          </w:p>
        </w:tc>
      </w:tr>
      <w:tr w:rsidR="003C23AC" w:rsidRPr="006709FB" w14:paraId="7D15A10F"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0B6B0F0E" w14:textId="77777777" w:rsidR="003C23AC" w:rsidRPr="006709FB" w:rsidRDefault="003C23AC" w:rsidP="003B14D2">
            <w:pPr>
              <w:pStyle w:val="TableNheader"/>
              <w:jc w:val="left"/>
              <w:rPr>
                <w:b w:val="0"/>
                <w:bCs/>
              </w:rPr>
            </w:pPr>
            <w:r w:rsidRPr="006709FB">
              <w:rPr>
                <w:b w:val="0"/>
                <w:bCs/>
              </w:rPr>
              <w:t>TOTAL</w:t>
            </w:r>
          </w:p>
        </w:tc>
        <w:tc>
          <w:tcPr>
            <w:tcW w:w="3871" w:type="dxa"/>
            <w:tcBorders>
              <w:left w:val="single" w:sz="4" w:space="0" w:color="00264D" w:themeColor="background2"/>
            </w:tcBorders>
            <w:shd w:val="clear" w:color="auto" w:fill="E6E6E1" w:themeFill="accent5"/>
            <w:noWrap/>
            <w:hideMark/>
          </w:tcPr>
          <w:p w14:paraId="252D30A7" w14:textId="77777777" w:rsidR="003C23AC" w:rsidRPr="006709FB" w:rsidRDefault="003C23AC" w:rsidP="003B14D2">
            <w:pPr>
              <w:pStyle w:val="TableNText"/>
              <w:cnfStyle w:val="000000000000" w:firstRow="0" w:lastRow="0" w:firstColumn="0" w:lastColumn="0" w:oddVBand="0" w:evenVBand="0" w:oddHBand="0" w:evenHBand="0" w:firstRowFirstColumn="0" w:firstRowLastColumn="0" w:lastRowFirstColumn="0" w:lastRowLastColumn="0"/>
            </w:pPr>
            <w:r w:rsidRPr="006709FB">
              <w:t>1822</w:t>
            </w:r>
          </w:p>
        </w:tc>
        <w:tc>
          <w:tcPr>
            <w:tcW w:w="3872" w:type="dxa"/>
            <w:shd w:val="clear" w:color="auto" w:fill="E6E6E1" w:themeFill="accent5"/>
            <w:noWrap/>
            <w:hideMark/>
          </w:tcPr>
          <w:p w14:paraId="51B042B8" w14:textId="77777777" w:rsidR="003C23AC" w:rsidRPr="006709FB" w:rsidRDefault="003C23AC" w:rsidP="003B14D2">
            <w:pPr>
              <w:pStyle w:val="TableNText"/>
              <w:cnfStyle w:val="000000000000" w:firstRow="0" w:lastRow="0" w:firstColumn="0" w:lastColumn="0" w:oddVBand="0" w:evenVBand="0" w:oddHBand="0" w:evenHBand="0" w:firstRowFirstColumn="0" w:firstRowLastColumn="0" w:lastRowFirstColumn="0" w:lastRowLastColumn="0"/>
            </w:pPr>
            <w:r w:rsidRPr="006709FB">
              <w:t>3180</w:t>
            </w:r>
          </w:p>
        </w:tc>
        <w:tc>
          <w:tcPr>
            <w:tcW w:w="3871" w:type="dxa"/>
            <w:shd w:val="clear" w:color="auto" w:fill="E6E6E1" w:themeFill="accent5"/>
            <w:noWrap/>
            <w:hideMark/>
          </w:tcPr>
          <w:p w14:paraId="71FC74B1" w14:textId="77777777" w:rsidR="003C23AC" w:rsidRPr="006709FB" w:rsidRDefault="003C23AC" w:rsidP="003B14D2">
            <w:pPr>
              <w:pStyle w:val="TableNText"/>
              <w:cnfStyle w:val="000000000000" w:firstRow="0" w:lastRow="0" w:firstColumn="0" w:lastColumn="0" w:oddVBand="0" w:evenVBand="0" w:oddHBand="0" w:evenHBand="0" w:firstRowFirstColumn="0" w:firstRowLastColumn="0" w:lastRowFirstColumn="0" w:lastRowLastColumn="0"/>
            </w:pPr>
            <w:r w:rsidRPr="006709FB">
              <w:t>4852</w:t>
            </w:r>
          </w:p>
        </w:tc>
      </w:tr>
    </w:tbl>
    <w:p w14:paraId="696D813C" w14:textId="77777777" w:rsidR="003A5814" w:rsidRPr="006709FB" w:rsidRDefault="003A5814">
      <w:pPr>
        <w:spacing w:after="160" w:line="259" w:lineRule="auto"/>
      </w:pPr>
      <w:r w:rsidRPr="006709FB">
        <w:br w:type="page"/>
      </w:r>
    </w:p>
    <w:p w14:paraId="1FBD9D7D" w14:textId="286FA48C" w:rsidR="00D9678F" w:rsidRPr="006709FB" w:rsidRDefault="00D9678F" w:rsidP="00D9678F">
      <w:pPr>
        <w:pStyle w:val="Caption"/>
      </w:pPr>
      <w:bookmarkStart w:id="296" w:name="_Ref133226257"/>
      <w:r w:rsidRPr="006709FB">
        <w:t xml:space="preserve">Table </w:t>
      </w:r>
      <w:r w:rsidRPr="006709FB">
        <w:fldChar w:fldCharType="begin"/>
      </w:r>
      <w:r w:rsidRPr="006709FB">
        <w:instrText xml:space="preserve"> SEQ Table \* ARABIC </w:instrText>
      </w:r>
      <w:r w:rsidRPr="006709FB">
        <w:fldChar w:fldCharType="separate"/>
      </w:r>
      <w:r w:rsidR="0009574F">
        <w:rPr>
          <w:noProof/>
        </w:rPr>
        <w:t>44</w:t>
      </w:r>
      <w:r w:rsidRPr="006709FB">
        <w:fldChar w:fldCharType="end"/>
      </w:r>
      <w:bookmarkEnd w:id="296"/>
      <w:r w:rsidRPr="006709FB">
        <w:t xml:space="preserve"> | </w:t>
      </w:r>
      <w:r w:rsidR="00B72CBC" w:rsidRPr="006709FB">
        <w:t xml:space="preserve">Detailed cost savings associated with a reduction </w:t>
      </w:r>
      <w:r w:rsidR="00B72CBC" w:rsidRPr="006709FB">
        <w:rPr>
          <w:noProof/>
        </w:rPr>
        <w:t>in hospitalisations for complicated Diabetic Foot Ulcers with infection</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6"/>
        <w:gridCol w:w="3871"/>
        <w:gridCol w:w="3872"/>
        <w:gridCol w:w="3871"/>
      </w:tblGrid>
      <w:tr w:rsidR="003A5814" w:rsidRPr="006709FB" w14:paraId="656B7B74" w14:textId="77777777" w:rsidTr="003B14D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59B7C0B3" w14:textId="77777777" w:rsidR="003A5814" w:rsidRPr="006709FB" w:rsidRDefault="003A5814" w:rsidP="003B14D2">
            <w:pPr>
              <w:pStyle w:val="TableNheader"/>
              <w:rPr>
                <w:b w:val="0"/>
                <w:bCs/>
                <w:color w:val="FFFFFF" w:themeColor="background1"/>
              </w:rPr>
            </w:pPr>
            <w:r w:rsidRPr="006709FB">
              <w:rPr>
                <w:b w:val="0"/>
                <w:bCs/>
                <w:color w:val="FFFFFF" w:themeColor="background1"/>
              </w:rPr>
              <w:t>Financial year</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796866DE" w14:textId="77777777" w:rsidR="003A5814" w:rsidRPr="006709FB" w:rsidRDefault="003A5814"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3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353F5CAB" w14:textId="77777777" w:rsidR="003A5814" w:rsidRPr="006709FB" w:rsidRDefault="003A5814"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5AD2D613" w14:textId="77777777" w:rsidR="003A5814" w:rsidRPr="006709FB" w:rsidRDefault="003A5814"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040C3A" w:rsidRPr="006709FB" w14:paraId="78E23CAC"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676C0833" w14:textId="77777777" w:rsidR="00040C3A" w:rsidRPr="006709FB" w:rsidRDefault="00040C3A" w:rsidP="00040C3A">
            <w:pPr>
              <w:pStyle w:val="TableNheader"/>
              <w:jc w:val="left"/>
              <w:rPr>
                <w:b w:val="0"/>
                <w:bCs/>
              </w:rPr>
            </w:pPr>
            <w:r w:rsidRPr="006709FB">
              <w:rPr>
                <w:b w:val="0"/>
                <w:bCs/>
              </w:rPr>
              <w:t>2023-24</w:t>
            </w:r>
          </w:p>
        </w:tc>
        <w:tc>
          <w:tcPr>
            <w:tcW w:w="3871" w:type="dxa"/>
            <w:tcBorders>
              <w:top w:val="single" w:sz="4" w:space="0" w:color="FFFFFF" w:themeColor="background1"/>
              <w:left w:val="single" w:sz="4" w:space="0" w:color="00264D" w:themeColor="background2"/>
            </w:tcBorders>
            <w:noWrap/>
            <w:hideMark/>
          </w:tcPr>
          <w:p w14:paraId="36837E6B" w14:textId="036B1E7E" w:rsidR="00040C3A" w:rsidRPr="006709FB" w:rsidRDefault="00040C3A" w:rsidP="00040C3A">
            <w:pPr>
              <w:pStyle w:val="TableNText"/>
              <w:cnfStyle w:val="000000000000" w:firstRow="0" w:lastRow="0" w:firstColumn="0" w:lastColumn="0" w:oddVBand="0" w:evenVBand="0" w:oddHBand="0" w:evenHBand="0" w:firstRowFirstColumn="0" w:firstRowLastColumn="0" w:lastRowFirstColumn="0" w:lastRowLastColumn="0"/>
            </w:pPr>
            <w:r w:rsidRPr="006709FB">
              <w:t>$10,332,720</w:t>
            </w:r>
          </w:p>
        </w:tc>
        <w:tc>
          <w:tcPr>
            <w:tcW w:w="3872" w:type="dxa"/>
            <w:tcBorders>
              <w:top w:val="single" w:sz="4" w:space="0" w:color="FFFFFF" w:themeColor="background1"/>
            </w:tcBorders>
            <w:noWrap/>
            <w:hideMark/>
          </w:tcPr>
          <w:p w14:paraId="6D95AC4E" w14:textId="4A056DE8" w:rsidR="00040C3A" w:rsidRPr="006709FB" w:rsidRDefault="00040C3A" w:rsidP="00040C3A">
            <w:pPr>
              <w:pStyle w:val="TableNText"/>
              <w:cnfStyle w:val="000000000000" w:firstRow="0" w:lastRow="0" w:firstColumn="0" w:lastColumn="0" w:oddVBand="0" w:evenVBand="0" w:oddHBand="0" w:evenHBand="0" w:firstRowFirstColumn="0" w:firstRowLastColumn="0" w:lastRowFirstColumn="0" w:lastRowLastColumn="0"/>
            </w:pPr>
            <w:r w:rsidRPr="006709FB">
              <w:t>$17,711,800</w:t>
            </w:r>
          </w:p>
        </w:tc>
        <w:tc>
          <w:tcPr>
            <w:tcW w:w="3871" w:type="dxa"/>
            <w:tcBorders>
              <w:top w:val="single" w:sz="4" w:space="0" w:color="FFFFFF" w:themeColor="background1"/>
            </w:tcBorders>
            <w:noWrap/>
            <w:hideMark/>
          </w:tcPr>
          <w:p w14:paraId="22001995" w14:textId="00FD6162" w:rsidR="00040C3A" w:rsidRPr="006709FB" w:rsidRDefault="00040C3A" w:rsidP="00040C3A">
            <w:pPr>
              <w:pStyle w:val="TableNText"/>
              <w:cnfStyle w:val="000000000000" w:firstRow="0" w:lastRow="0" w:firstColumn="0" w:lastColumn="0" w:oddVBand="0" w:evenVBand="0" w:oddHBand="0" w:evenHBand="0" w:firstRowFirstColumn="0" w:firstRowLastColumn="0" w:lastRowFirstColumn="0" w:lastRowLastColumn="0"/>
            </w:pPr>
            <w:r w:rsidRPr="006709FB">
              <w:t>$26,543,627</w:t>
            </w:r>
          </w:p>
        </w:tc>
      </w:tr>
      <w:tr w:rsidR="00040C3A" w:rsidRPr="006709FB" w14:paraId="31A2809B"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1A3E80A2" w14:textId="77777777" w:rsidR="00040C3A" w:rsidRPr="006709FB" w:rsidRDefault="00040C3A" w:rsidP="00040C3A">
            <w:pPr>
              <w:pStyle w:val="TableNheader"/>
              <w:jc w:val="left"/>
              <w:rPr>
                <w:b w:val="0"/>
                <w:bCs/>
              </w:rPr>
            </w:pPr>
            <w:r w:rsidRPr="006709FB">
              <w:rPr>
                <w:b w:val="0"/>
                <w:bCs/>
              </w:rPr>
              <w:t>2024-25</w:t>
            </w:r>
          </w:p>
        </w:tc>
        <w:tc>
          <w:tcPr>
            <w:tcW w:w="3871" w:type="dxa"/>
            <w:tcBorders>
              <w:left w:val="single" w:sz="4" w:space="0" w:color="00264D" w:themeColor="background2"/>
            </w:tcBorders>
            <w:noWrap/>
            <w:hideMark/>
          </w:tcPr>
          <w:p w14:paraId="6AD97AED" w14:textId="3CA1A129" w:rsidR="00040C3A" w:rsidRPr="006709FB" w:rsidRDefault="00040C3A" w:rsidP="00040C3A">
            <w:pPr>
              <w:pStyle w:val="TableNText"/>
              <w:cnfStyle w:val="000000000000" w:firstRow="0" w:lastRow="0" w:firstColumn="0" w:lastColumn="0" w:oddVBand="0" w:evenVBand="0" w:oddHBand="0" w:evenHBand="0" w:firstRowFirstColumn="0" w:firstRowLastColumn="0" w:lastRowFirstColumn="0" w:lastRowLastColumn="0"/>
            </w:pPr>
            <w:r w:rsidRPr="006709FB">
              <w:t>$10,513,919</w:t>
            </w:r>
          </w:p>
        </w:tc>
        <w:tc>
          <w:tcPr>
            <w:tcW w:w="3872" w:type="dxa"/>
            <w:noWrap/>
            <w:hideMark/>
          </w:tcPr>
          <w:p w14:paraId="344DB927" w14:textId="519470EA" w:rsidR="00040C3A" w:rsidRPr="006709FB" w:rsidRDefault="00040C3A" w:rsidP="00040C3A">
            <w:pPr>
              <w:pStyle w:val="TableNText"/>
              <w:cnfStyle w:val="000000000000" w:firstRow="0" w:lastRow="0" w:firstColumn="0" w:lastColumn="0" w:oddVBand="0" w:evenVBand="0" w:oddHBand="0" w:evenHBand="0" w:firstRowFirstColumn="0" w:firstRowLastColumn="0" w:lastRowFirstColumn="0" w:lastRowLastColumn="0"/>
            </w:pPr>
            <w:r w:rsidRPr="006709FB">
              <w:t>$18,022,402</w:t>
            </w:r>
          </w:p>
        </w:tc>
        <w:tc>
          <w:tcPr>
            <w:tcW w:w="3871" w:type="dxa"/>
            <w:noWrap/>
            <w:hideMark/>
          </w:tcPr>
          <w:p w14:paraId="24C4EC1B" w14:textId="4CC1062D" w:rsidR="00040C3A" w:rsidRPr="006709FB" w:rsidRDefault="00040C3A" w:rsidP="00040C3A">
            <w:pPr>
              <w:pStyle w:val="TableNText"/>
              <w:cnfStyle w:val="000000000000" w:firstRow="0" w:lastRow="0" w:firstColumn="0" w:lastColumn="0" w:oddVBand="0" w:evenVBand="0" w:oddHBand="0" w:evenHBand="0" w:firstRowFirstColumn="0" w:firstRowLastColumn="0" w:lastRowFirstColumn="0" w:lastRowLastColumn="0"/>
            </w:pPr>
            <w:r w:rsidRPr="006709FB">
              <w:t>$27,009,108</w:t>
            </w:r>
          </w:p>
        </w:tc>
      </w:tr>
      <w:tr w:rsidR="00040C3A" w:rsidRPr="006709FB" w14:paraId="0C4C41F3"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422C8802" w14:textId="77777777" w:rsidR="00040C3A" w:rsidRPr="006709FB" w:rsidRDefault="00040C3A" w:rsidP="00040C3A">
            <w:pPr>
              <w:pStyle w:val="TableNheader"/>
              <w:jc w:val="left"/>
              <w:rPr>
                <w:b w:val="0"/>
                <w:bCs/>
              </w:rPr>
            </w:pPr>
            <w:r w:rsidRPr="006709FB">
              <w:rPr>
                <w:b w:val="0"/>
                <w:bCs/>
              </w:rPr>
              <w:t>2025-26</w:t>
            </w:r>
          </w:p>
        </w:tc>
        <w:tc>
          <w:tcPr>
            <w:tcW w:w="3871" w:type="dxa"/>
            <w:tcBorders>
              <w:left w:val="single" w:sz="4" w:space="0" w:color="00264D" w:themeColor="background2"/>
            </w:tcBorders>
            <w:noWrap/>
            <w:hideMark/>
          </w:tcPr>
          <w:p w14:paraId="416A9C6D" w14:textId="190E6D7E" w:rsidR="00040C3A" w:rsidRPr="006709FB" w:rsidRDefault="00040C3A" w:rsidP="00040C3A">
            <w:pPr>
              <w:pStyle w:val="TableNText"/>
              <w:cnfStyle w:val="000000000000" w:firstRow="0" w:lastRow="0" w:firstColumn="0" w:lastColumn="0" w:oddVBand="0" w:evenVBand="0" w:oddHBand="0" w:evenHBand="0" w:firstRowFirstColumn="0" w:firstRowLastColumn="0" w:lastRowFirstColumn="0" w:lastRowLastColumn="0"/>
            </w:pPr>
            <w:r w:rsidRPr="006709FB">
              <w:t>$10,695,974</w:t>
            </w:r>
          </w:p>
        </w:tc>
        <w:tc>
          <w:tcPr>
            <w:tcW w:w="3872" w:type="dxa"/>
            <w:noWrap/>
            <w:hideMark/>
          </w:tcPr>
          <w:p w14:paraId="31FFEA6C" w14:textId="4B5D6037" w:rsidR="00040C3A" w:rsidRPr="006709FB" w:rsidRDefault="00040C3A" w:rsidP="00040C3A">
            <w:pPr>
              <w:pStyle w:val="TableNText"/>
              <w:cnfStyle w:val="000000000000" w:firstRow="0" w:lastRow="0" w:firstColumn="0" w:lastColumn="0" w:oddVBand="0" w:evenVBand="0" w:oddHBand="0" w:evenHBand="0" w:firstRowFirstColumn="0" w:firstRowLastColumn="0" w:lastRowFirstColumn="0" w:lastRowLastColumn="0"/>
            </w:pPr>
            <w:r w:rsidRPr="006709FB">
              <w:t>$18,334,471</w:t>
            </w:r>
          </w:p>
        </w:tc>
        <w:tc>
          <w:tcPr>
            <w:tcW w:w="3871" w:type="dxa"/>
            <w:noWrap/>
            <w:hideMark/>
          </w:tcPr>
          <w:p w14:paraId="41D10F7F" w14:textId="4FCC00D2" w:rsidR="00040C3A" w:rsidRPr="006709FB" w:rsidRDefault="00040C3A" w:rsidP="00040C3A">
            <w:pPr>
              <w:pStyle w:val="TableNText"/>
              <w:cnfStyle w:val="000000000000" w:firstRow="0" w:lastRow="0" w:firstColumn="0" w:lastColumn="0" w:oddVBand="0" w:evenVBand="0" w:oddHBand="0" w:evenHBand="0" w:firstRowFirstColumn="0" w:firstRowLastColumn="0" w:lastRowFirstColumn="0" w:lastRowLastColumn="0"/>
            </w:pPr>
            <w:r w:rsidRPr="006709FB">
              <w:t>$27,476,787</w:t>
            </w:r>
          </w:p>
        </w:tc>
      </w:tr>
      <w:tr w:rsidR="00040C3A" w:rsidRPr="006709FB" w14:paraId="34E3D637"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648AAD57" w14:textId="77777777" w:rsidR="00040C3A" w:rsidRPr="006709FB" w:rsidRDefault="00040C3A" w:rsidP="00040C3A">
            <w:pPr>
              <w:pStyle w:val="TableNheader"/>
              <w:jc w:val="left"/>
              <w:rPr>
                <w:b w:val="0"/>
                <w:bCs/>
              </w:rPr>
            </w:pPr>
            <w:r w:rsidRPr="006709FB">
              <w:rPr>
                <w:b w:val="0"/>
                <w:bCs/>
              </w:rPr>
              <w:t>2026-27</w:t>
            </w:r>
          </w:p>
        </w:tc>
        <w:tc>
          <w:tcPr>
            <w:tcW w:w="3871" w:type="dxa"/>
            <w:tcBorders>
              <w:left w:val="single" w:sz="4" w:space="0" w:color="00264D" w:themeColor="background2"/>
            </w:tcBorders>
            <w:noWrap/>
            <w:hideMark/>
          </w:tcPr>
          <w:p w14:paraId="3728C6EF" w14:textId="54AE2930" w:rsidR="00040C3A" w:rsidRPr="006709FB" w:rsidRDefault="00040C3A" w:rsidP="00040C3A">
            <w:pPr>
              <w:pStyle w:val="TableNText"/>
              <w:cnfStyle w:val="000000000000" w:firstRow="0" w:lastRow="0" w:firstColumn="0" w:lastColumn="0" w:oddVBand="0" w:evenVBand="0" w:oddHBand="0" w:evenHBand="0" w:firstRowFirstColumn="0" w:firstRowLastColumn="0" w:lastRowFirstColumn="0" w:lastRowLastColumn="0"/>
            </w:pPr>
            <w:r w:rsidRPr="006709FB">
              <w:t>$10,879,110</w:t>
            </w:r>
          </w:p>
        </w:tc>
        <w:tc>
          <w:tcPr>
            <w:tcW w:w="3872" w:type="dxa"/>
            <w:noWrap/>
            <w:hideMark/>
          </w:tcPr>
          <w:p w14:paraId="3264A0FB" w14:textId="1703F76D" w:rsidR="00040C3A" w:rsidRPr="006709FB" w:rsidRDefault="00040C3A" w:rsidP="00040C3A">
            <w:pPr>
              <w:pStyle w:val="TableNText"/>
              <w:cnfStyle w:val="000000000000" w:firstRow="0" w:lastRow="0" w:firstColumn="0" w:lastColumn="0" w:oddVBand="0" w:evenVBand="0" w:oddHBand="0" w:evenHBand="0" w:firstRowFirstColumn="0" w:firstRowLastColumn="0" w:lastRowFirstColumn="0" w:lastRowLastColumn="0"/>
            </w:pPr>
            <w:r w:rsidRPr="006709FB">
              <w:t>$18,648,392</w:t>
            </w:r>
          </w:p>
        </w:tc>
        <w:tc>
          <w:tcPr>
            <w:tcW w:w="3871" w:type="dxa"/>
            <w:noWrap/>
            <w:hideMark/>
          </w:tcPr>
          <w:p w14:paraId="59809513" w14:textId="10B3ED2D" w:rsidR="00040C3A" w:rsidRPr="006709FB" w:rsidRDefault="00040C3A" w:rsidP="00040C3A">
            <w:pPr>
              <w:pStyle w:val="TableNText"/>
              <w:cnfStyle w:val="000000000000" w:firstRow="0" w:lastRow="0" w:firstColumn="0" w:lastColumn="0" w:oddVBand="0" w:evenVBand="0" w:oddHBand="0" w:evenHBand="0" w:firstRowFirstColumn="0" w:firstRowLastColumn="0" w:lastRowFirstColumn="0" w:lastRowLastColumn="0"/>
            </w:pPr>
            <w:r w:rsidRPr="006709FB">
              <w:t>$27,947,242</w:t>
            </w:r>
          </w:p>
        </w:tc>
      </w:tr>
      <w:tr w:rsidR="00040C3A" w:rsidRPr="006709FB" w14:paraId="221C03B0"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239DCD6E" w14:textId="77777777" w:rsidR="00040C3A" w:rsidRPr="006709FB" w:rsidRDefault="00040C3A" w:rsidP="00040C3A">
            <w:pPr>
              <w:pStyle w:val="TableNheader"/>
              <w:jc w:val="left"/>
              <w:rPr>
                <w:b w:val="0"/>
                <w:bCs/>
              </w:rPr>
            </w:pPr>
            <w:r w:rsidRPr="006709FB">
              <w:rPr>
                <w:b w:val="0"/>
                <w:bCs/>
              </w:rPr>
              <w:t>2027-28</w:t>
            </w:r>
          </w:p>
        </w:tc>
        <w:tc>
          <w:tcPr>
            <w:tcW w:w="3871" w:type="dxa"/>
            <w:tcBorders>
              <w:left w:val="single" w:sz="4" w:space="0" w:color="00264D" w:themeColor="background2"/>
            </w:tcBorders>
            <w:noWrap/>
            <w:hideMark/>
          </w:tcPr>
          <w:p w14:paraId="77DEB971" w14:textId="19FB956E" w:rsidR="00040C3A" w:rsidRPr="006709FB" w:rsidRDefault="00040C3A" w:rsidP="00040C3A">
            <w:pPr>
              <w:pStyle w:val="TableNText"/>
              <w:cnfStyle w:val="000000000000" w:firstRow="0" w:lastRow="0" w:firstColumn="0" w:lastColumn="0" w:oddVBand="0" w:evenVBand="0" w:oddHBand="0" w:evenHBand="0" w:firstRowFirstColumn="0" w:firstRowLastColumn="0" w:lastRowFirstColumn="0" w:lastRowLastColumn="0"/>
            </w:pPr>
            <w:r w:rsidRPr="006709FB">
              <w:t>$11,063,231</w:t>
            </w:r>
          </w:p>
        </w:tc>
        <w:tc>
          <w:tcPr>
            <w:tcW w:w="3872" w:type="dxa"/>
            <w:noWrap/>
            <w:hideMark/>
          </w:tcPr>
          <w:p w14:paraId="367D2501" w14:textId="1B7C44DB" w:rsidR="00040C3A" w:rsidRPr="006709FB" w:rsidRDefault="00040C3A" w:rsidP="00040C3A">
            <w:pPr>
              <w:pStyle w:val="TableNText"/>
              <w:cnfStyle w:val="000000000000" w:firstRow="0" w:lastRow="0" w:firstColumn="0" w:lastColumn="0" w:oddVBand="0" w:evenVBand="0" w:oddHBand="0" w:evenHBand="0" w:firstRowFirstColumn="0" w:firstRowLastColumn="0" w:lastRowFirstColumn="0" w:lastRowLastColumn="0"/>
            </w:pPr>
            <w:r w:rsidRPr="006709FB">
              <w:t>$18,964,004</w:t>
            </w:r>
          </w:p>
        </w:tc>
        <w:tc>
          <w:tcPr>
            <w:tcW w:w="3871" w:type="dxa"/>
            <w:noWrap/>
            <w:hideMark/>
          </w:tcPr>
          <w:p w14:paraId="7A016210" w14:textId="4FE92897" w:rsidR="00040C3A" w:rsidRPr="006709FB" w:rsidRDefault="00040C3A" w:rsidP="00040C3A">
            <w:pPr>
              <w:pStyle w:val="TableNText"/>
              <w:cnfStyle w:val="000000000000" w:firstRow="0" w:lastRow="0" w:firstColumn="0" w:lastColumn="0" w:oddVBand="0" w:evenVBand="0" w:oddHBand="0" w:evenHBand="0" w:firstRowFirstColumn="0" w:firstRowLastColumn="0" w:lastRowFirstColumn="0" w:lastRowLastColumn="0"/>
            </w:pPr>
            <w:r w:rsidRPr="006709FB">
              <w:t>$28,420,231</w:t>
            </w:r>
          </w:p>
        </w:tc>
      </w:tr>
      <w:tr w:rsidR="00040C3A" w:rsidRPr="006709FB" w14:paraId="639896FE"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27C644CA" w14:textId="77777777" w:rsidR="00040C3A" w:rsidRPr="006709FB" w:rsidRDefault="00040C3A" w:rsidP="00040C3A">
            <w:pPr>
              <w:pStyle w:val="TableNheader"/>
              <w:jc w:val="left"/>
              <w:rPr>
                <w:b w:val="0"/>
                <w:bCs/>
              </w:rPr>
            </w:pPr>
            <w:r w:rsidRPr="006709FB">
              <w:rPr>
                <w:b w:val="0"/>
                <w:bCs/>
              </w:rPr>
              <w:t>TOTAL</w:t>
            </w:r>
          </w:p>
        </w:tc>
        <w:tc>
          <w:tcPr>
            <w:tcW w:w="3871" w:type="dxa"/>
            <w:tcBorders>
              <w:left w:val="single" w:sz="4" w:space="0" w:color="00264D" w:themeColor="background2"/>
            </w:tcBorders>
            <w:shd w:val="clear" w:color="auto" w:fill="E6E6E1" w:themeFill="accent5"/>
            <w:noWrap/>
            <w:hideMark/>
          </w:tcPr>
          <w:p w14:paraId="7C49C8A7" w14:textId="73D0778F" w:rsidR="00040C3A" w:rsidRPr="006709FB" w:rsidRDefault="00040C3A" w:rsidP="00040C3A">
            <w:pPr>
              <w:pStyle w:val="TableNText"/>
              <w:cnfStyle w:val="000000000000" w:firstRow="0" w:lastRow="0" w:firstColumn="0" w:lastColumn="0" w:oddVBand="0" w:evenVBand="0" w:oddHBand="0" w:evenHBand="0" w:firstRowFirstColumn="0" w:firstRowLastColumn="0" w:lastRowFirstColumn="0" w:lastRowLastColumn="0"/>
            </w:pPr>
            <w:r w:rsidRPr="006709FB">
              <w:t>$53,484,954</w:t>
            </w:r>
          </w:p>
        </w:tc>
        <w:tc>
          <w:tcPr>
            <w:tcW w:w="3872" w:type="dxa"/>
            <w:shd w:val="clear" w:color="auto" w:fill="E6E6E1" w:themeFill="accent5"/>
            <w:noWrap/>
            <w:hideMark/>
          </w:tcPr>
          <w:p w14:paraId="35A3B59D" w14:textId="2EAB3A5F" w:rsidR="00040C3A" w:rsidRPr="006709FB" w:rsidRDefault="00040C3A" w:rsidP="00040C3A">
            <w:pPr>
              <w:pStyle w:val="TableNText"/>
              <w:cnfStyle w:val="000000000000" w:firstRow="0" w:lastRow="0" w:firstColumn="0" w:lastColumn="0" w:oddVBand="0" w:evenVBand="0" w:oddHBand="0" w:evenHBand="0" w:firstRowFirstColumn="0" w:firstRowLastColumn="0" w:lastRowFirstColumn="0" w:lastRowLastColumn="0"/>
            </w:pPr>
            <w:r w:rsidRPr="006709FB">
              <w:t>$91,681,069</w:t>
            </w:r>
          </w:p>
        </w:tc>
        <w:tc>
          <w:tcPr>
            <w:tcW w:w="3871" w:type="dxa"/>
            <w:shd w:val="clear" w:color="auto" w:fill="E6E6E1" w:themeFill="accent5"/>
            <w:noWrap/>
            <w:hideMark/>
          </w:tcPr>
          <w:p w14:paraId="647B271E" w14:textId="493C271F" w:rsidR="00040C3A" w:rsidRPr="006709FB" w:rsidRDefault="00040C3A" w:rsidP="00040C3A">
            <w:pPr>
              <w:pStyle w:val="TableNText"/>
              <w:cnfStyle w:val="000000000000" w:firstRow="0" w:lastRow="0" w:firstColumn="0" w:lastColumn="0" w:oddVBand="0" w:evenVBand="0" w:oddHBand="0" w:evenHBand="0" w:firstRowFirstColumn="0" w:firstRowLastColumn="0" w:lastRowFirstColumn="0" w:lastRowLastColumn="0"/>
            </w:pPr>
            <w:r w:rsidRPr="006709FB">
              <w:t>$137,396,995</w:t>
            </w:r>
          </w:p>
        </w:tc>
      </w:tr>
    </w:tbl>
    <w:p w14:paraId="405CFDEE" w14:textId="77777777" w:rsidR="0034276A" w:rsidRPr="006709FB" w:rsidRDefault="0034276A">
      <w:pPr>
        <w:spacing w:after="160" w:line="259" w:lineRule="auto"/>
        <w:rPr>
          <w:rFonts w:ascii="Segoe UI Semibold" w:hAnsi="Segoe UI Semibold"/>
          <w:bCs/>
          <w:color w:val="00264D" w:themeColor="background2"/>
          <w:szCs w:val="18"/>
        </w:rPr>
      </w:pPr>
      <w:r w:rsidRPr="006709FB">
        <w:br w:type="page"/>
      </w:r>
    </w:p>
    <w:p w14:paraId="3534D34C" w14:textId="268F8EBC" w:rsidR="00221E5F" w:rsidRPr="006709FB" w:rsidRDefault="00221E5F" w:rsidP="00221E5F">
      <w:pPr>
        <w:pStyle w:val="Caption"/>
      </w:pPr>
      <w:bookmarkStart w:id="297" w:name="_Ref133226259"/>
      <w:r w:rsidRPr="006709FB">
        <w:t xml:space="preserve">Table </w:t>
      </w:r>
      <w:r w:rsidRPr="006709FB">
        <w:fldChar w:fldCharType="begin"/>
      </w:r>
      <w:r w:rsidRPr="006709FB">
        <w:instrText xml:space="preserve"> SEQ Table \* ARABIC </w:instrText>
      </w:r>
      <w:r w:rsidRPr="006709FB">
        <w:fldChar w:fldCharType="separate"/>
      </w:r>
      <w:r w:rsidR="0009574F">
        <w:rPr>
          <w:noProof/>
        </w:rPr>
        <w:t>45</w:t>
      </w:r>
      <w:r w:rsidRPr="006709FB">
        <w:fldChar w:fldCharType="end"/>
      </w:r>
      <w:bookmarkEnd w:id="297"/>
      <w:r w:rsidR="00022A99" w:rsidRPr="006709FB">
        <w:t xml:space="preserve"> | </w:t>
      </w:r>
      <w:r w:rsidR="00B46872" w:rsidRPr="006709FB">
        <w:t>Detailed cost savings associated with a reduction in hospitalisations for minor amputation</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6"/>
        <w:gridCol w:w="3871"/>
        <w:gridCol w:w="3872"/>
        <w:gridCol w:w="3871"/>
      </w:tblGrid>
      <w:tr w:rsidR="004751A6" w:rsidRPr="006709FB" w14:paraId="7E17FAFC" w14:textId="77777777" w:rsidTr="003B14D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25A1A5A3" w14:textId="77777777" w:rsidR="004751A6" w:rsidRPr="006709FB" w:rsidRDefault="004751A6" w:rsidP="003B14D2">
            <w:pPr>
              <w:pStyle w:val="TableNheader"/>
              <w:rPr>
                <w:b w:val="0"/>
                <w:bCs/>
                <w:color w:val="FFFFFF" w:themeColor="background1"/>
              </w:rPr>
            </w:pPr>
            <w:r w:rsidRPr="006709FB">
              <w:rPr>
                <w:b w:val="0"/>
                <w:bCs/>
                <w:color w:val="FFFFFF" w:themeColor="background1"/>
              </w:rPr>
              <w:t>Financial year</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455C28EB" w14:textId="77777777" w:rsidR="004751A6" w:rsidRPr="006709FB" w:rsidRDefault="004751A6"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3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7B9A9CE1" w14:textId="77777777" w:rsidR="004751A6" w:rsidRPr="006709FB" w:rsidRDefault="004751A6"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758157F3" w14:textId="77777777" w:rsidR="004751A6" w:rsidRPr="006709FB" w:rsidRDefault="004751A6"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FA2092" w:rsidRPr="006709FB" w14:paraId="12805697"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7904A388" w14:textId="77777777" w:rsidR="00FA2092" w:rsidRPr="006709FB" w:rsidRDefault="00FA2092" w:rsidP="00FA2092">
            <w:pPr>
              <w:pStyle w:val="TableNheader"/>
              <w:jc w:val="left"/>
              <w:rPr>
                <w:b w:val="0"/>
                <w:bCs/>
              </w:rPr>
            </w:pPr>
            <w:r w:rsidRPr="006709FB">
              <w:rPr>
                <w:b w:val="0"/>
                <w:bCs/>
              </w:rPr>
              <w:t>2023-24</w:t>
            </w:r>
          </w:p>
        </w:tc>
        <w:tc>
          <w:tcPr>
            <w:tcW w:w="3871" w:type="dxa"/>
            <w:tcBorders>
              <w:top w:val="single" w:sz="4" w:space="0" w:color="FFFFFF" w:themeColor="background1"/>
              <w:left w:val="single" w:sz="4" w:space="0" w:color="00264D" w:themeColor="background2"/>
            </w:tcBorders>
            <w:noWrap/>
            <w:hideMark/>
          </w:tcPr>
          <w:p w14:paraId="4202A0B3" w14:textId="2DEC0FF8" w:rsidR="00FA2092" w:rsidRPr="006709FB" w:rsidRDefault="00FA2092" w:rsidP="00FA2092">
            <w:pPr>
              <w:pStyle w:val="TableNText"/>
              <w:cnfStyle w:val="000000000000" w:firstRow="0" w:lastRow="0" w:firstColumn="0" w:lastColumn="0" w:oddVBand="0" w:evenVBand="0" w:oddHBand="0" w:evenHBand="0" w:firstRowFirstColumn="0" w:firstRowLastColumn="0" w:lastRowFirstColumn="0" w:lastRowLastColumn="0"/>
            </w:pPr>
            <w:r w:rsidRPr="006709FB">
              <w:t>$9,272,878</w:t>
            </w:r>
          </w:p>
        </w:tc>
        <w:tc>
          <w:tcPr>
            <w:tcW w:w="3872" w:type="dxa"/>
            <w:tcBorders>
              <w:top w:val="single" w:sz="4" w:space="0" w:color="FFFFFF" w:themeColor="background1"/>
            </w:tcBorders>
            <w:noWrap/>
            <w:hideMark/>
          </w:tcPr>
          <w:p w14:paraId="79DBDC73" w14:textId="6CF0FABF" w:rsidR="00FA2092" w:rsidRPr="006709FB" w:rsidRDefault="00FA2092" w:rsidP="00FA2092">
            <w:pPr>
              <w:pStyle w:val="TableNText"/>
              <w:cnfStyle w:val="000000000000" w:firstRow="0" w:lastRow="0" w:firstColumn="0" w:lastColumn="0" w:oddVBand="0" w:evenVBand="0" w:oddHBand="0" w:evenHBand="0" w:firstRowFirstColumn="0" w:firstRowLastColumn="0" w:lastRowFirstColumn="0" w:lastRowLastColumn="0"/>
            </w:pPr>
            <w:r w:rsidRPr="006709FB">
              <w:t>$16,178,662</w:t>
            </w:r>
          </w:p>
        </w:tc>
        <w:tc>
          <w:tcPr>
            <w:tcW w:w="3871" w:type="dxa"/>
            <w:tcBorders>
              <w:top w:val="single" w:sz="4" w:space="0" w:color="FFFFFF" w:themeColor="background1"/>
            </w:tcBorders>
            <w:noWrap/>
            <w:hideMark/>
          </w:tcPr>
          <w:p w14:paraId="02A5176D" w14:textId="1D74AD42" w:rsidR="00FA2092" w:rsidRPr="006709FB" w:rsidRDefault="00FA2092" w:rsidP="00FA2092">
            <w:pPr>
              <w:pStyle w:val="TableNText"/>
              <w:cnfStyle w:val="000000000000" w:firstRow="0" w:lastRow="0" w:firstColumn="0" w:lastColumn="0" w:oddVBand="0" w:evenVBand="0" w:oddHBand="0" w:evenHBand="0" w:firstRowFirstColumn="0" w:firstRowLastColumn="0" w:lastRowFirstColumn="0" w:lastRowLastColumn="0"/>
            </w:pPr>
            <w:r w:rsidRPr="006709FB">
              <w:t>$24,688,309</w:t>
            </w:r>
          </w:p>
        </w:tc>
      </w:tr>
      <w:tr w:rsidR="00FA2092" w:rsidRPr="006709FB" w14:paraId="2C3DB1B0"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608695DB" w14:textId="77777777" w:rsidR="00FA2092" w:rsidRPr="006709FB" w:rsidRDefault="00FA2092" w:rsidP="00FA2092">
            <w:pPr>
              <w:pStyle w:val="TableNheader"/>
              <w:jc w:val="left"/>
              <w:rPr>
                <w:b w:val="0"/>
                <w:bCs/>
              </w:rPr>
            </w:pPr>
            <w:r w:rsidRPr="006709FB">
              <w:rPr>
                <w:b w:val="0"/>
                <w:bCs/>
              </w:rPr>
              <w:t>2024-25</w:t>
            </w:r>
          </w:p>
        </w:tc>
        <w:tc>
          <w:tcPr>
            <w:tcW w:w="3871" w:type="dxa"/>
            <w:tcBorders>
              <w:left w:val="single" w:sz="4" w:space="0" w:color="00264D" w:themeColor="background2"/>
            </w:tcBorders>
            <w:noWrap/>
            <w:hideMark/>
          </w:tcPr>
          <w:p w14:paraId="262FC97A" w14:textId="27B539EA" w:rsidR="00FA2092" w:rsidRPr="006709FB" w:rsidRDefault="00FA2092" w:rsidP="00FA2092">
            <w:pPr>
              <w:pStyle w:val="TableNText"/>
              <w:cnfStyle w:val="000000000000" w:firstRow="0" w:lastRow="0" w:firstColumn="0" w:lastColumn="0" w:oddVBand="0" w:evenVBand="0" w:oddHBand="0" w:evenHBand="0" w:firstRowFirstColumn="0" w:firstRowLastColumn="0" w:lastRowFirstColumn="0" w:lastRowLastColumn="0"/>
            </w:pPr>
            <w:r w:rsidRPr="006709FB">
              <w:t>$9,435,491</w:t>
            </w:r>
          </w:p>
        </w:tc>
        <w:tc>
          <w:tcPr>
            <w:tcW w:w="3872" w:type="dxa"/>
            <w:noWrap/>
            <w:hideMark/>
          </w:tcPr>
          <w:p w14:paraId="12511BC6" w14:textId="12FE8F91" w:rsidR="00FA2092" w:rsidRPr="006709FB" w:rsidRDefault="00FA2092" w:rsidP="00FA2092">
            <w:pPr>
              <w:pStyle w:val="TableNText"/>
              <w:cnfStyle w:val="000000000000" w:firstRow="0" w:lastRow="0" w:firstColumn="0" w:lastColumn="0" w:oddVBand="0" w:evenVBand="0" w:oddHBand="0" w:evenHBand="0" w:firstRowFirstColumn="0" w:firstRowLastColumn="0" w:lastRowFirstColumn="0" w:lastRowLastColumn="0"/>
            </w:pPr>
            <w:r w:rsidRPr="006709FB">
              <w:t>$16,462,378</w:t>
            </w:r>
          </w:p>
        </w:tc>
        <w:tc>
          <w:tcPr>
            <w:tcW w:w="3871" w:type="dxa"/>
            <w:noWrap/>
            <w:hideMark/>
          </w:tcPr>
          <w:p w14:paraId="4CA33539" w14:textId="1CB8EE16" w:rsidR="00FA2092" w:rsidRPr="006709FB" w:rsidRDefault="00FA2092" w:rsidP="00FA2092">
            <w:pPr>
              <w:pStyle w:val="TableNText"/>
              <w:cnfStyle w:val="000000000000" w:firstRow="0" w:lastRow="0" w:firstColumn="0" w:lastColumn="0" w:oddVBand="0" w:evenVBand="0" w:oddHBand="0" w:evenHBand="0" w:firstRowFirstColumn="0" w:firstRowLastColumn="0" w:lastRowFirstColumn="0" w:lastRowLastColumn="0"/>
            </w:pPr>
            <w:r w:rsidRPr="006709FB">
              <w:t>$25,121,254</w:t>
            </w:r>
          </w:p>
        </w:tc>
      </w:tr>
      <w:tr w:rsidR="00FA2092" w:rsidRPr="006709FB" w14:paraId="79DF5E87"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55D66894" w14:textId="77777777" w:rsidR="00FA2092" w:rsidRPr="006709FB" w:rsidRDefault="00FA2092" w:rsidP="00FA2092">
            <w:pPr>
              <w:pStyle w:val="TableNheader"/>
              <w:jc w:val="left"/>
              <w:rPr>
                <w:b w:val="0"/>
                <w:bCs/>
              </w:rPr>
            </w:pPr>
            <w:r w:rsidRPr="006709FB">
              <w:rPr>
                <w:b w:val="0"/>
                <w:bCs/>
              </w:rPr>
              <w:t>2025-26</w:t>
            </w:r>
          </w:p>
        </w:tc>
        <w:tc>
          <w:tcPr>
            <w:tcW w:w="3871" w:type="dxa"/>
            <w:tcBorders>
              <w:left w:val="single" w:sz="4" w:space="0" w:color="00264D" w:themeColor="background2"/>
            </w:tcBorders>
            <w:noWrap/>
            <w:hideMark/>
          </w:tcPr>
          <w:p w14:paraId="1D76E616" w14:textId="76B70E01" w:rsidR="00FA2092" w:rsidRPr="006709FB" w:rsidRDefault="00FA2092" w:rsidP="00FA2092">
            <w:pPr>
              <w:pStyle w:val="TableNText"/>
              <w:cnfStyle w:val="000000000000" w:firstRow="0" w:lastRow="0" w:firstColumn="0" w:lastColumn="0" w:oddVBand="0" w:evenVBand="0" w:oddHBand="0" w:evenHBand="0" w:firstRowFirstColumn="0" w:firstRowLastColumn="0" w:lastRowFirstColumn="0" w:lastRowLastColumn="0"/>
            </w:pPr>
            <w:r w:rsidRPr="006709FB">
              <w:t>$9,598,872</w:t>
            </w:r>
          </w:p>
        </w:tc>
        <w:tc>
          <w:tcPr>
            <w:tcW w:w="3872" w:type="dxa"/>
            <w:noWrap/>
            <w:hideMark/>
          </w:tcPr>
          <w:p w14:paraId="7565982E" w14:textId="2E4FE76D" w:rsidR="00FA2092" w:rsidRPr="006709FB" w:rsidRDefault="00FA2092" w:rsidP="00FA2092">
            <w:pPr>
              <w:pStyle w:val="TableNText"/>
              <w:cnfStyle w:val="000000000000" w:firstRow="0" w:lastRow="0" w:firstColumn="0" w:lastColumn="0" w:oddVBand="0" w:evenVBand="0" w:oddHBand="0" w:evenHBand="0" w:firstRowFirstColumn="0" w:firstRowLastColumn="0" w:lastRowFirstColumn="0" w:lastRowLastColumn="0"/>
            </w:pPr>
            <w:r w:rsidRPr="006709FB">
              <w:t>$16,747,434</w:t>
            </w:r>
          </w:p>
        </w:tc>
        <w:tc>
          <w:tcPr>
            <w:tcW w:w="3871" w:type="dxa"/>
            <w:noWrap/>
            <w:hideMark/>
          </w:tcPr>
          <w:p w14:paraId="558C13C5" w14:textId="7AD9C4CC" w:rsidR="00FA2092" w:rsidRPr="006709FB" w:rsidRDefault="00FA2092" w:rsidP="00FA2092">
            <w:pPr>
              <w:pStyle w:val="TableNText"/>
              <w:cnfStyle w:val="000000000000" w:firstRow="0" w:lastRow="0" w:firstColumn="0" w:lastColumn="0" w:oddVBand="0" w:evenVBand="0" w:oddHBand="0" w:evenHBand="0" w:firstRowFirstColumn="0" w:firstRowLastColumn="0" w:lastRowFirstColumn="0" w:lastRowLastColumn="0"/>
            </w:pPr>
            <w:r w:rsidRPr="006709FB">
              <w:t>$25,556,243</w:t>
            </w:r>
          </w:p>
        </w:tc>
      </w:tr>
      <w:tr w:rsidR="00FA2092" w:rsidRPr="006709FB" w14:paraId="7C14AB28"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093A6BD0" w14:textId="77777777" w:rsidR="00FA2092" w:rsidRPr="006709FB" w:rsidRDefault="00FA2092" w:rsidP="00FA2092">
            <w:pPr>
              <w:pStyle w:val="TableNheader"/>
              <w:jc w:val="left"/>
              <w:rPr>
                <w:b w:val="0"/>
                <w:bCs/>
              </w:rPr>
            </w:pPr>
            <w:r w:rsidRPr="006709FB">
              <w:rPr>
                <w:b w:val="0"/>
                <w:bCs/>
              </w:rPr>
              <w:t>2026-27</w:t>
            </w:r>
          </w:p>
        </w:tc>
        <w:tc>
          <w:tcPr>
            <w:tcW w:w="3871" w:type="dxa"/>
            <w:tcBorders>
              <w:left w:val="single" w:sz="4" w:space="0" w:color="00264D" w:themeColor="background2"/>
            </w:tcBorders>
            <w:noWrap/>
            <w:hideMark/>
          </w:tcPr>
          <w:p w14:paraId="2146CD53" w14:textId="69F40976" w:rsidR="00FA2092" w:rsidRPr="006709FB" w:rsidRDefault="00FA2092" w:rsidP="00FA2092">
            <w:pPr>
              <w:pStyle w:val="TableNText"/>
              <w:cnfStyle w:val="000000000000" w:firstRow="0" w:lastRow="0" w:firstColumn="0" w:lastColumn="0" w:oddVBand="0" w:evenVBand="0" w:oddHBand="0" w:evenHBand="0" w:firstRowFirstColumn="0" w:firstRowLastColumn="0" w:lastRowFirstColumn="0" w:lastRowLastColumn="0"/>
            </w:pPr>
            <w:r w:rsidRPr="006709FB">
              <w:t>$9,763,224</w:t>
            </w:r>
          </w:p>
        </w:tc>
        <w:tc>
          <w:tcPr>
            <w:tcW w:w="3872" w:type="dxa"/>
            <w:noWrap/>
            <w:hideMark/>
          </w:tcPr>
          <w:p w14:paraId="343FBCEC" w14:textId="15554961" w:rsidR="00FA2092" w:rsidRPr="006709FB" w:rsidRDefault="00FA2092" w:rsidP="00FA2092">
            <w:pPr>
              <w:pStyle w:val="TableNText"/>
              <w:cnfStyle w:val="000000000000" w:firstRow="0" w:lastRow="0" w:firstColumn="0" w:lastColumn="0" w:oddVBand="0" w:evenVBand="0" w:oddHBand="0" w:evenHBand="0" w:firstRowFirstColumn="0" w:firstRowLastColumn="0" w:lastRowFirstColumn="0" w:lastRowLastColumn="0"/>
            </w:pPr>
            <w:r w:rsidRPr="006709FB">
              <w:t>$17,034,182</w:t>
            </w:r>
          </w:p>
        </w:tc>
        <w:tc>
          <w:tcPr>
            <w:tcW w:w="3871" w:type="dxa"/>
            <w:noWrap/>
            <w:hideMark/>
          </w:tcPr>
          <w:p w14:paraId="0C3F866D" w14:textId="2C8E3E21" w:rsidR="00FA2092" w:rsidRPr="006709FB" w:rsidRDefault="00FA2092" w:rsidP="00FA2092">
            <w:pPr>
              <w:pStyle w:val="TableNText"/>
              <w:cnfStyle w:val="000000000000" w:firstRow="0" w:lastRow="0" w:firstColumn="0" w:lastColumn="0" w:oddVBand="0" w:evenVBand="0" w:oddHBand="0" w:evenHBand="0" w:firstRowFirstColumn="0" w:firstRowLastColumn="0" w:lastRowFirstColumn="0" w:lastRowLastColumn="0"/>
            </w:pPr>
            <w:r w:rsidRPr="006709FB">
              <w:t>$25,993,816</w:t>
            </w:r>
          </w:p>
        </w:tc>
      </w:tr>
      <w:tr w:rsidR="00FA2092" w:rsidRPr="006709FB" w14:paraId="40AE27AC"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3FF71A23" w14:textId="77777777" w:rsidR="00FA2092" w:rsidRPr="006709FB" w:rsidRDefault="00FA2092" w:rsidP="00FA2092">
            <w:pPr>
              <w:pStyle w:val="TableNheader"/>
              <w:jc w:val="left"/>
              <w:rPr>
                <w:b w:val="0"/>
                <w:bCs/>
              </w:rPr>
            </w:pPr>
            <w:r w:rsidRPr="006709FB">
              <w:rPr>
                <w:b w:val="0"/>
                <w:bCs/>
              </w:rPr>
              <w:t>2027-28</w:t>
            </w:r>
          </w:p>
        </w:tc>
        <w:tc>
          <w:tcPr>
            <w:tcW w:w="3871" w:type="dxa"/>
            <w:tcBorders>
              <w:left w:val="single" w:sz="4" w:space="0" w:color="00264D" w:themeColor="background2"/>
            </w:tcBorders>
            <w:noWrap/>
            <w:hideMark/>
          </w:tcPr>
          <w:p w14:paraId="05B28D41" w14:textId="531DC783" w:rsidR="00FA2092" w:rsidRPr="006709FB" w:rsidRDefault="00FA2092" w:rsidP="00FA2092">
            <w:pPr>
              <w:pStyle w:val="TableNText"/>
              <w:cnfStyle w:val="000000000000" w:firstRow="0" w:lastRow="0" w:firstColumn="0" w:lastColumn="0" w:oddVBand="0" w:evenVBand="0" w:oddHBand="0" w:evenHBand="0" w:firstRowFirstColumn="0" w:firstRowLastColumn="0" w:lastRowFirstColumn="0" w:lastRowLastColumn="0"/>
            </w:pPr>
            <w:r w:rsidRPr="006709FB">
              <w:t>$9,928,460</w:t>
            </w:r>
          </w:p>
        </w:tc>
        <w:tc>
          <w:tcPr>
            <w:tcW w:w="3872" w:type="dxa"/>
            <w:noWrap/>
            <w:hideMark/>
          </w:tcPr>
          <w:p w14:paraId="2DE1B69A" w14:textId="7DFFAC92" w:rsidR="00FA2092" w:rsidRPr="006709FB" w:rsidRDefault="00FA2092" w:rsidP="00FA2092">
            <w:pPr>
              <w:pStyle w:val="TableNText"/>
              <w:cnfStyle w:val="000000000000" w:firstRow="0" w:lastRow="0" w:firstColumn="0" w:lastColumn="0" w:oddVBand="0" w:evenVBand="0" w:oddHBand="0" w:evenHBand="0" w:firstRowFirstColumn="0" w:firstRowLastColumn="0" w:lastRowFirstColumn="0" w:lastRowLastColumn="0"/>
            </w:pPr>
            <w:r w:rsidRPr="006709FB">
              <w:t>$17,322,475</w:t>
            </w:r>
          </w:p>
        </w:tc>
        <w:tc>
          <w:tcPr>
            <w:tcW w:w="3871" w:type="dxa"/>
            <w:noWrap/>
            <w:hideMark/>
          </w:tcPr>
          <w:p w14:paraId="4727106E" w14:textId="283B0156" w:rsidR="00FA2092" w:rsidRPr="006709FB" w:rsidRDefault="00FA2092" w:rsidP="00FA2092">
            <w:pPr>
              <w:pStyle w:val="TableNText"/>
              <w:cnfStyle w:val="000000000000" w:firstRow="0" w:lastRow="0" w:firstColumn="0" w:lastColumn="0" w:oddVBand="0" w:evenVBand="0" w:oddHBand="0" w:evenHBand="0" w:firstRowFirstColumn="0" w:firstRowLastColumn="0" w:lastRowFirstColumn="0" w:lastRowLastColumn="0"/>
            </w:pPr>
            <w:r w:rsidRPr="006709FB">
              <w:t>$26,433,744</w:t>
            </w:r>
          </w:p>
        </w:tc>
      </w:tr>
      <w:tr w:rsidR="00FA2092" w:rsidRPr="006709FB" w14:paraId="4F36DC3B"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7434D7E9" w14:textId="77777777" w:rsidR="00FA2092" w:rsidRPr="006709FB" w:rsidRDefault="00FA2092" w:rsidP="00FA2092">
            <w:pPr>
              <w:pStyle w:val="TableNheader"/>
              <w:jc w:val="left"/>
              <w:rPr>
                <w:b w:val="0"/>
                <w:bCs/>
              </w:rPr>
            </w:pPr>
            <w:r w:rsidRPr="006709FB">
              <w:rPr>
                <w:b w:val="0"/>
                <w:bCs/>
              </w:rPr>
              <w:t>TOTAL</w:t>
            </w:r>
          </w:p>
        </w:tc>
        <w:tc>
          <w:tcPr>
            <w:tcW w:w="3871" w:type="dxa"/>
            <w:tcBorders>
              <w:left w:val="single" w:sz="4" w:space="0" w:color="00264D" w:themeColor="background2"/>
            </w:tcBorders>
            <w:shd w:val="clear" w:color="auto" w:fill="E6E6E1" w:themeFill="accent5"/>
            <w:noWrap/>
            <w:hideMark/>
          </w:tcPr>
          <w:p w14:paraId="2A4BEB19" w14:textId="2AA807E1" w:rsidR="00FA2092" w:rsidRPr="006709FB" w:rsidRDefault="00FA2092" w:rsidP="00FA2092">
            <w:pPr>
              <w:pStyle w:val="TableNText"/>
              <w:cnfStyle w:val="000000000000" w:firstRow="0" w:lastRow="0" w:firstColumn="0" w:lastColumn="0" w:oddVBand="0" w:evenVBand="0" w:oddHBand="0" w:evenHBand="0" w:firstRowFirstColumn="0" w:firstRowLastColumn="0" w:lastRowFirstColumn="0" w:lastRowLastColumn="0"/>
            </w:pPr>
            <w:r w:rsidRPr="006709FB">
              <w:t>$47,998,925</w:t>
            </w:r>
          </w:p>
        </w:tc>
        <w:tc>
          <w:tcPr>
            <w:tcW w:w="3872" w:type="dxa"/>
            <w:shd w:val="clear" w:color="auto" w:fill="E6E6E1" w:themeFill="accent5"/>
            <w:noWrap/>
            <w:hideMark/>
          </w:tcPr>
          <w:p w14:paraId="3D86F5D3" w14:textId="2792781D" w:rsidR="00FA2092" w:rsidRPr="006709FB" w:rsidRDefault="00FA2092" w:rsidP="00FA2092">
            <w:pPr>
              <w:pStyle w:val="TableNText"/>
              <w:cnfStyle w:val="000000000000" w:firstRow="0" w:lastRow="0" w:firstColumn="0" w:lastColumn="0" w:oddVBand="0" w:evenVBand="0" w:oddHBand="0" w:evenHBand="0" w:firstRowFirstColumn="0" w:firstRowLastColumn="0" w:lastRowFirstColumn="0" w:lastRowLastColumn="0"/>
            </w:pPr>
            <w:r w:rsidRPr="006709FB">
              <w:t>$83,745,131</w:t>
            </w:r>
          </w:p>
        </w:tc>
        <w:tc>
          <w:tcPr>
            <w:tcW w:w="3871" w:type="dxa"/>
            <w:shd w:val="clear" w:color="auto" w:fill="E6E6E1" w:themeFill="accent5"/>
            <w:noWrap/>
            <w:hideMark/>
          </w:tcPr>
          <w:p w14:paraId="7D916E06" w14:textId="3795B69F" w:rsidR="00FA2092" w:rsidRPr="006709FB" w:rsidRDefault="00FA2092" w:rsidP="00FA2092">
            <w:pPr>
              <w:pStyle w:val="TableNText"/>
              <w:cnfStyle w:val="000000000000" w:firstRow="0" w:lastRow="0" w:firstColumn="0" w:lastColumn="0" w:oddVBand="0" w:evenVBand="0" w:oddHBand="0" w:evenHBand="0" w:firstRowFirstColumn="0" w:firstRowLastColumn="0" w:lastRowFirstColumn="0" w:lastRowLastColumn="0"/>
            </w:pPr>
            <w:r w:rsidRPr="006709FB">
              <w:t>$127,793,366</w:t>
            </w:r>
          </w:p>
        </w:tc>
      </w:tr>
    </w:tbl>
    <w:p w14:paraId="2CAFE31C" w14:textId="77777777" w:rsidR="0034276A" w:rsidRPr="006709FB" w:rsidRDefault="0034276A">
      <w:pPr>
        <w:spacing w:after="160" w:line="259" w:lineRule="auto"/>
        <w:rPr>
          <w:rFonts w:ascii="Segoe UI Semibold" w:hAnsi="Segoe UI Semibold"/>
          <w:bCs/>
          <w:color w:val="00264D" w:themeColor="background2"/>
          <w:szCs w:val="18"/>
        </w:rPr>
      </w:pPr>
      <w:r w:rsidRPr="006709FB">
        <w:br w:type="page"/>
      </w:r>
    </w:p>
    <w:p w14:paraId="76F2B181" w14:textId="06785BEC" w:rsidR="001A60C9" w:rsidRPr="006709FB" w:rsidRDefault="001A60C9" w:rsidP="001A60C9">
      <w:pPr>
        <w:pStyle w:val="Caption"/>
      </w:pPr>
      <w:bookmarkStart w:id="298" w:name="_Ref133226260"/>
      <w:r w:rsidRPr="006709FB">
        <w:t xml:space="preserve">Table </w:t>
      </w:r>
      <w:r w:rsidRPr="006709FB">
        <w:fldChar w:fldCharType="begin"/>
      </w:r>
      <w:r w:rsidRPr="006709FB">
        <w:instrText xml:space="preserve"> SEQ Table \* ARABIC </w:instrText>
      </w:r>
      <w:r w:rsidRPr="006709FB">
        <w:fldChar w:fldCharType="separate"/>
      </w:r>
      <w:r w:rsidR="0009574F">
        <w:rPr>
          <w:noProof/>
        </w:rPr>
        <w:t>46</w:t>
      </w:r>
      <w:r w:rsidRPr="006709FB">
        <w:fldChar w:fldCharType="end"/>
      </w:r>
      <w:bookmarkEnd w:id="298"/>
      <w:r w:rsidR="00632B0C" w:rsidRPr="006709FB">
        <w:t xml:space="preserve"> | Detailed cost savings associated with a reduction in hospitalisations for major amputation</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6"/>
        <w:gridCol w:w="3871"/>
        <w:gridCol w:w="3872"/>
        <w:gridCol w:w="3871"/>
      </w:tblGrid>
      <w:tr w:rsidR="00B46872" w:rsidRPr="006709FB" w14:paraId="2547EC13" w14:textId="77777777" w:rsidTr="003B14D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60FCA856" w14:textId="77777777" w:rsidR="00B46872" w:rsidRPr="006709FB" w:rsidRDefault="00B46872" w:rsidP="003B14D2">
            <w:pPr>
              <w:pStyle w:val="TableNheader"/>
              <w:rPr>
                <w:b w:val="0"/>
                <w:bCs/>
                <w:color w:val="FFFFFF" w:themeColor="background1"/>
              </w:rPr>
            </w:pPr>
            <w:r w:rsidRPr="006709FB">
              <w:rPr>
                <w:b w:val="0"/>
                <w:bCs/>
                <w:color w:val="FFFFFF" w:themeColor="background1"/>
              </w:rPr>
              <w:t>Financial year</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57D2DC62" w14:textId="77777777" w:rsidR="00B46872" w:rsidRPr="006709FB" w:rsidRDefault="00B46872"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3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4F5D8014" w14:textId="77777777" w:rsidR="00B46872" w:rsidRPr="006709FB" w:rsidRDefault="00B46872"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3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noWrap/>
            <w:hideMark/>
          </w:tcPr>
          <w:p w14:paraId="51076F5C" w14:textId="77777777" w:rsidR="00B46872" w:rsidRPr="006709FB" w:rsidRDefault="00B46872"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1A60C9" w:rsidRPr="006709FB" w14:paraId="280A99C2"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FFFFFF" w:themeColor="background1"/>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53384B99" w14:textId="77777777" w:rsidR="001A60C9" w:rsidRPr="006709FB" w:rsidRDefault="001A60C9" w:rsidP="001A60C9">
            <w:pPr>
              <w:pStyle w:val="TableNheader"/>
              <w:jc w:val="left"/>
              <w:rPr>
                <w:b w:val="0"/>
                <w:bCs/>
              </w:rPr>
            </w:pPr>
            <w:r w:rsidRPr="006709FB">
              <w:rPr>
                <w:b w:val="0"/>
                <w:bCs/>
              </w:rPr>
              <w:t>2023-24</w:t>
            </w:r>
          </w:p>
        </w:tc>
        <w:tc>
          <w:tcPr>
            <w:tcW w:w="3871" w:type="dxa"/>
            <w:tcBorders>
              <w:top w:val="single" w:sz="4" w:space="0" w:color="FFFFFF" w:themeColor="background1"/>
              <w:left w:val="single" w:sz="4" w:space="0" w:color="00264D" w:themeColor="background2"/>
            </w:tcBorders>
            <w:noWrap/>
            <w:hideMark/>
          </w:tcPr>
          <w:p w14:paraId="31B91D5A" w14:textId="4F7FF424" w:rsidR="001A60C9" w:rsidRPr="006709FB" w:rsidRDefault="001A60C9" w:rsidP="001A60C9">
            <w:pPr>
              <w:pStyle w:val="TableNText"/>
              <w:cnfStyle w:val="000000000000" w:firstRow="0" w:lastRow="0" w:firstColumn="0" w:lastColumn="0" w:oddVBand="0" w:evenVBand="0" w:oddHBand="0" w:evenHBand="0" w:firstRowFirstColumn="0" w:firstRowLastColumn="0" w:lastRowFirstColumn="0" w:lastRowLastColumn="0"/>
            </w:pPr>
            <w:r w:rsidRPr="006709FB">
              <w:t>$21,331,910</w:t>
            </w:r>
          </w:p>
        </w:tc>
        <w:tc>
          <w:tcPr>
            <w:tcW w:w="3872" w:type="dxa"/>
            <w:tcBorders>
              <w:top w:val="single" w:sz="4" w:space="0" w:color="FFFFFF" w:themeColor="background1"/>
            </w:tcBorders>
            <w:noWrap/>
            <w:hideMark/>
          </w:tcPr>
          <w:p w14:paraId="25A7C756" w14:textId="16F22846" w:rsidR="001A60C9" w:rsidRPr="006709FB" w:rsidRDefault="001A60C9" w:rsidP="001A60C9">
            <w:pPr>
              <w:pStyle w:val="TableNText"/>
              <w:cnfStyle w:val="000000000000" w:firstRow="0" w:lastRow="0" w:firstColumn="0" w:lastColumn="0" w:oddVBand="0" w:evenVBand="0" w:oddHBand="0" w:evenHBand="0" w:firstRowFirstColumn="0" w:firstRowLastColumn="0" w:lastRowFirstColumn="0" w:lastRowLastColumn="0"/>
            </w:pPr>
            <w:r w:rsidRPr="006709FB">
              <w:t>$37,218,409</w:t>
            </w:r>
          </w:p>
        </w:tc>
        <w:tc>
          <w:tcPr>
            <w:tcW w:w="3871" w:type="dxa"/>
            <w:tcBorders>
              <w:top w:val="single" w:sz="4" w:space="0" w:color="FFFFFF" w:themeColor="background1"/>
            </w:tcBorders>
            <w:noWrap/>
            <w:hideMark/>
          </w:tcPr>
          <w:p w14:paraId="3096E637" w14:textId="0BBAFC09" w:rsidR="001A60C9" w:rsidRPr="006709FB" w:rsidRDefault="001A60C9" w:rsidP="001A60C9">
            <w:pPr>
              <w:pStyle w:val="TableNText"/>
              <w:cnfStyle w:val="000000000000" w:firstRow="0" w:lastRow="0" w:firstColumn="0" w:lastColumn="0" w:oddVBand="0" w:evenVBand="0" w:oddHBand="0" w:evenHBand="0" w:firstRowFirstColumn="0" w:firstRowLastColumn="0" w:lastRowFirstColumn="0" w:lastRowLastColumn="0"/>
            </w:pPr>
            <w:r w:rsidRPr="006709FB">
              <w:t>$56,794,535</w:t>
            </w:r>
          </w:p>
        </w:tc>
      </w:tr>
      <w:tr w:rsidR="001A60C9" w:rsidRPr="006709FB" w14:paraId="3F699C7B"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39B96FC8" w14:textId="77777777" w:rsidR="001A60C9" w:rsidRPr="006709FB" w:rsidRDefault="001A60C9" w:rsidP="001A60C9">
            <w:pPr>
              <w:pStyle w:val="TableNheader"/>
              <w:jc w:val="left"/>
              <w:rPr>
                <w:b w:val="0"/>
                <w:bCs/>
              </w:rPr>
            </w:pPr>
            <w:r w:rsidRPr="006709FB">
              <w:rPr>
                <w:b w:val="0"/>
                <w:bCs/>
              </w:rPr>
              <w:t>2024-25</w:t>
            </w:r>
          </w:p>
        </w:tc>
        <w:tc>
          <w:tcPr>
            <w:tcW w:w="3871" w:type="dxa"/>
            <w:tcBorders>
              <w:left w:val="single" w:sz="4" w:space="0" w:color="00264D" w:themeColor="background2"/>
            </w:tcBorders>
            <w:noWrap/>
            <w:hideMark/>
          </w:tcPr>
          <w:p w14:paraId="1A02305D" w14:textId="4DEA0666" w:rsidR="001A60C9" w:rsidRPr="006709FB" w:rsidRDefault="001A60C9" w:rsidP="001A60C9">
            <w:pPr>
              <w:pStyle w:val="TableNText"/>
              <w:cnfStyle w:val="000000000000" w:firstRow="0" w:lastRow="0" w:firstColumn="0" w:lastColumn="0" w:oddVBand="0" w:evenVBand="0" w:oddHBand="0" w:evenHBand="0" w:firstRowFirstColumn="0" w:firstRowLastColumn="0" w:lastRowFirstColumn="0" w:lastRowLastColumn="0"/>
            </w:pPr>
            <w:r w:rsidRPr="006709FB">
              <w:t>$21,705,996</w:t>
            </w:r>
          </w:p>
        </w:tc>
        <w:tc>
          <w:tcPr>
            <w:tcW w:w="3872" w:type="dxa"/>
            <w:noWrap/>
            <w:hideMark/>
          </w:tcPr>
          <w:p w14:paraId="6106180E" w14:textId="0FC565AD" w:rsidR="001A60C9" w:rsidRPr="006709FB" w:rsidRDefault="001A60C9" w:rsidP="001A60C9">
            <w:pPr>
              <w:pStyle w:val="TableNText"/>
              <w:cnfStyle w:val="000000000000" w:firstRow="0" w:lastRow="0" w:firstColumn="0" w:lastColumn="0" w:oddVBand="0" w:evenVBand="0" w:oddHBand="0" w:evenHBand="0" w:firstRowFirstColumn="0" w:firstRowLastColumn="0" w:lastRowFirstColumn="0" w:lastRowLastColumn="0"/>
            </w:pPr>
            <w:r w:rsidRPr="006709FB">
              <w:t>$37,871,088</w:t>
            </w:r>
          </w:p>
        </w:tc>
        <w:tc>
          <w:tcPr>
            <w:tcW w:w="3871" w:type="dxa"/>
            <w:noWrap/>
            <w:hideMark/>
          </w:tcPr>
          <w:p w14:paraId="41D5BABC" w14:textId="2C9CACC2" w:rsidR="001A60C9" w:rsidRPr="006709FB" w:rsidRDefault="001A60C9" w:rsidP="001A60C9">
            <w:pPr>
              <w:pStyle w:val="TableNText"/>
              <w:cnfStyle w:val="000000000000" w:firstRow="0" w:lastRow="0" w:firstColumn="0" w:lastColumn="0" w:oddVBand="0" w:evenVBand="0" w:oddHBand="0" w:evenHBand="0" w:firstRowFirstColumn="0" w:firstRowLastColumn="0" w:lastRowFirstColumn="0" w:lastRowLastColumn="0"/>
            </w:pPr>
            <w:r w:rsidRPr="006709FB">
              <w:t>$57,790,509</w:t>
            </w:r>
          </w:p>
        </w:tc>
      </w:tr>
      <w:tr w:rsidR="001A60C9" w:rsidRPr="006709FB" w14:paraId="4FCCA9FB"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51A500E3" w14:textId="77777777" w:rsidR="001A60C9" w:rsidRPr="006709FB" w:rsidRDefault="001A60C9" w:rsidP="001A60C9">
            <w:pPr>
              <w:pStyle w:val="TableNheader"/>
              <w:jc w:val="left"/>
              <w:rPr>
                <w:b w:val="0"/>
                <w:bCs/>
              </w:rPr>
            </w:pPr>
            <w:r w:rsidRPr="006709FB">
              <w:rPr>
                <w:b w:val="0"/>
                <w:bCs/>
              </w:rPr>
              <w:t>2025-26</w:t>
            </w:r>
          </w:p>
        </w:tc>
        <w:tc>
          <w:tcPr>
            <w:tcW w:w="3871" w:type="dxa"/>
            <w:tcBorders>
              <w:left w:val="single" w:sz="4" w:space="0" w:color="00264D" w:themeColor="background2"/>
            </w:tcBorders>
            <w:noWrap/>
            <w:hideMark/>
          </w:tcPr>
          <w:p w14:paraId="421FD503" w14:textId="3427AD77" w:rsidR="001A60C9" w:rsidRPr="006709FB" w:rsidRDefault="001A60C9" w:rsidP="001A60C9">
            <w:pPr>
              <w:pStyle w:val="TableNText"/>
              <w:cnfStyle w:val="000000000000" w:firstRow="0" w:lastRow="0" w:firstColumn="0" w:lastColumn="0" w:oddVBand="0" w:evenVBand="0" w:oddHBand="0" w:evenHBand="0" w:firstRowFirstColumn="0" w:firstRowLastColumn="0" w:lastRowFirstColumn="0" w:lastRowLastColumn="0"/>
            </w:pPr>
            <w:r w:rsidRPr="006709FB">
              <w:t>$22,081,849</w:t>
            </w:r>
          </w:p>
        </w:tc>
        <w:tc>
          <w:tcPr>
            <w:tcW w:w="3872" w:type="dxa"/>
            <w:noWrap/>
            <w:hideMark/>
          </w:tcPr>
          <w:p w14:paraId="5A3BB80B" w14:textId="55006159" w:rsidR="001A60C9" w:rsidRPr="006709FB" w:rsidRDefault="001A60C9" w:rsidP="001A60C9">
            <w:pPr>
              <w:pStyle w:val="TableNText"/>
              <w:cnfStyle w:val="000000000000" w:firstRow="0" w:lastRow="0" w:firstColumn="0" w:lastColumn="0" w:oddVBand="0" w:evenVBand="0" w:oddHBand="0" w:evenHBand="0" w:firstRowFirstColumn="0" w:firstRowLastColumn="0" w:lastRowFirstColumn="0" w:lastRowLastColumn="0"/>
            </w:pPr>
            <w:r w:rsidRPr="006709FB">
              <w:t>$38,526,848</w:t>
            </w:r>
          </w:p>
        </w:tc>
        <w:tc>
          <w:tcPr>
            <w:tcW w:w="3871" w:type="dxa"/>
            <w:noWrap/>
            <w:hideMark/>
          </w:tcPr>
          <w:p w14:paraId="401063AD" w14:textId="3A7204BA" w:rsidR="001A60C9" w:rsidRPr="006709FB" w:rsidRDefault="001A60C9" w:rsidP="001A60C9">
            <w:pPr>
              <w:pStyle w:val="TableNText"/>
              <w:cnfStyle w:val="000000000000" w:firstRow="0" w:lastRow="0" w:firstColumn="0" w:lastColumn="0" w:oddVBand="0" w:evenVBand="0" w:oddHBand="0" w:evenHBand="0" w:firstRowFirstColumn="0" w:firstRowLastColumn="0" w:lastRowFirstColumn="0" w:lastRowLastColumn="0"/>
            </w:pPr>
            <w:r w:rsidRPr="006709FB">
              <w:t>$58,791,187</w:t>
            </w:r>
          </w:p>
        </w:tc>
      </w:tr>
      <w:tr w:rsidR="001A60C9" w:rsidRPr="006709FB" w14:paraId="3252E855"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79A1DC9E" w14:textId="77777777" w:rsidR="001A60C9" w:rsidRPr="006709FB" w:rsidRDefault="001A60C9" w:rsidP="001A60C9">
            <w:pPr>
              <w:pStyle w:val="TableNheader"/>
              <w:jc w:val="left"/>
              <w:rPr>
                <w:b w:val="0"/>
                <w:bCs/>
              </w:rPr>
            </w:pPr>
            <w:r w:rsidRPr="006709FB">
              <w:rPr>
                <w:b w:val="0"/>
                <w:bCs/>
              </w:rPr>
              <w:t>2026-27</w:t>
            </w:r>
          </w:p>
        </w:tc>
        <w:tc>
          <w:tcPr>
            <w:tcW w:w="3871" w:type="dxa"/>
            <w:tcBorders>
              <w:left w:val="single" w:sz="4" w:space="0" w:color="00264D" w:themeColor="background2"/>
            </w:tcBorders>
            <w:noWrap/>
            <w:hideMark/>
          </w:tcPr>
          <w:p w14:paraId="5199A2D1" w14:textId="0F27BA38" w:rsidR="001A60C9" w:rsidRPr="006709FB" w:rsidRDefault="001A60C9" w:rsidP="001A60C9">
            <w:pPr>
              <w:pStyle w:val="TableNText"/>
              <w:cnfStyle w:val="000000000000" w:firstRow="0" w:lastRow="0" w:firstColumn="0" w:lastColumn="0" w:oddVBand="0" w:evenVBand="0" w:oddHBand="0" w:evenHBand="0" w:firstRowFirstColumn="0" w:firstRowLastColumn="0" w:lastRowFirstColumn="0" w:lastRowLastColumn="0"/>
            </w:pPr>
            <w:r w:rsidRPr="006709FB">
              <w:t>$22,459,933</w:t>
            </w:r>
          </w:p>
        </w:tc>
        <w:tc>
          <w:tcPr>
            <w:tcW w:w="3872" w:type="dxa"/>
            <w:noWrap/>
            <w:hideMark/>
          </w:tcPr>
          <w:p w14:paraId="0E080ADD" w14:textId="1458283D" w:rsidR="001A60C9" w:rsidRPr="006709FB" w:rsidRDefault="001A60C9" w:rsidP="001A60C9">
            <w:pPr>
              <w:pStyle w:val="TableNText"/>
              <w:cnfStyle w:val="000000000000" w:firstRow="0" w:lastRow="0" w:firstColumn="0" w:lastColumn="0" w:oddVBand="0" w:evenVBand="0" w:oddHBand="0" w:evenHBand="0" w:firstRowFirstColumn="0" w:firstRowLastColumn="0" w:lastRowFirstColumn="0" w:lastRowLastColumn="0"/>
            </w:pPr>
            <w:r w:rsidRPr="006709FB">
              <w:t>$39,186,502</w:t>
            </w:r>
          </w:p>
        </w:tc>
        <w:tc>
          <w:tcPr>
            <w:tcW w:w="3871" w:type="dxa"/>
            <w:noWrap/>
            <w:hideMark/>
          </w:tcPr>
          <w:p w14:paraId="65957914" w14:textId="190DFE40" w:rsidR="001A60C9" w:rsidRPr="006709FB" w:rsidRDefault="001A60C9" w:rsidP="001A60C9">
            <w:pPr>
              <w:pStyle w:val="TableNText"/>
              <w:cnfStyle w:val="000000000000" w:firstRow="0" w:lastRow="0" w:firstColumn="0" w:lastColumn="0" w:oddVBand="0" w:evenVBand="0" w:oddHBand="0" w:evenHBand="0" w:firstRowFirstColumn="0" w:firstRowLastColumn="0" w:lastRowFirstColumn="0" w:lastRowLastColumn="0"/>
            </w:pPr>
            <w:r w:rsidRPr="006709FB">
              <w:t>$59,797,806</w:t>
            </w:r>
          </w:p>
        </w:tc>
      </w:tr>
      <w:tr w:rsidR="001A60C9" w:rsidRPr="006709FB" w14:paraId="308A1142"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noWrap/>
            <w:hideMark/>
          </w:tcPr>
          <w:p w14:paraId="31A7C638" w14:textId="77777777" w:rsidR="001A60C9" w:rsidRPr="006709FB" w:rsidRDefault="001A60C9" w:rsidP="001A60C9">
            <w:pPr>
              <w:pStyle w:val="TableNheader"/>
              <w:jc w:val="left"/>
              <w:rPr>
                <w:b w:val="0"/>
                <w:bCs/>
              </w:rPr>
            </w:pPr>
            <w:r w:rsidRPr="006709FB">
              <w:rPr>
                <w:b w:val="0"/>
                <w:bCs/>
              </w:rPr>
              <w:t>2027-28</w:t>
            </w:r>
          </w:p>
        </w:tc>
        <w:tc>
          <w:tcPr>
            <w:tcW w:w="3871" w:type="dxa"/>
            <w:tcBorders>
              <w:left w:val="single" w:sz="4" w:space="0" w:color="00264D" w:themeColor="background2"/>
            </w:tcBorders>
            <w:noWrap/>
            <w:hideMark/>
          </w:tcPr>
          <w:p w14:paraId="0C6C14CF" w14:textId="4754F7FD" w:rsidR="001A60C9" w:rsidRPr="006709FB" w:rsidRDefault="001A60C9" w:rsidP="001A60C9">
            <w:pPr>
              <w:pStyle w:val="TableNText"/>
              <w:cnfStyle w:val="000000000000" w:firstRow="0" w:lastRow="0" w:firstColumn="0" w:lastColumn="0" w:oddVBand="0" w:evenVBand="0" w:oddHBand="0" w:evenHBand="0" w:firstRowFirstColumn="0" w:firstRowLastColumn="0" w:lastRowFirstColumn="0" w:lastRowLastColumn="0"/>
            </w:pPr>
            <w:r w:rsidRPr="006709FB">
              <w:t>$22,840,052</w:t>
            </w:r>
          </w:p>
        </w:tc>
        <w:tc>
          <w:tcPr>
            <w:tcW w:w="3872" w:type="dxa"/>
            <w:noWrap/>
            <w:hideMark/>
          </w:tcPr>
          <w:p w14:paraId="29670119" w14:textId="09024FEB" w:rsidR="001A60C9" w:rsidRPr="006709FB" w:rsidRDefault="001A60C9" w:rsidP="001A60C9">
            <w:pPr>
              <w:pStyle w:val="TableNText"/>
              <w:cnfStyle w:val="000000000000" w:firstRow="0" w:lastRow="0" w:firstColumn="0" w:lastColumn="0" w:oddVBand="0" w:evenVBand="0" w:oddHBand="0" w:evenHBand="0" w:firstRowFirstColumn="0" w:firstRowLastColumn="0" w:lastRowFirstColumn="0" w:lastRowLastColumn="0"/>
            </w:pPr>
            <w:r w:rsidRPr="006709FB">
              <w:t>$39,849,708</w:t>
            </w:r>
          </w:p>
        </w:tc>
        <w:tc>
          <w:tcPr>
            <w:tcW w:w="3871" w:type="dxa"/>
            <w:noWrap/>
            <w:hideMark/>
          </w:tcPr>
          <w:p w14:paraId="6FA1E2E3" w14:textId="5276E85B" w:rsidR="001A60C9" w:rsidRPr="006709FB" w:rsidRDefault="001A60C9" w:rsidP="001A60C9">
            <w:pPr>
              <w:pStyle w:val="TableNText"/>
              <w:cnfStyle w:val="000000000000" w:firstRow="0" w:lastRow="0" w:firstColumn="0" w:lastColumn="0" w:oddVBand="0" w:evenVBand="0" w:oddHBand="0" w:evenHBand="0" w:firstRowFirstColumn="0" w:firstRowLastColumn="0" w:lastRowFirstColumn="0" w:lastRowLastColumn="0"/>
            </w:pPr>
            <w:r w:rsidRPr="006709FB">
              <w:t>$60,809,844</w:t>
            </w:r>
          </w:p>
        </w:tc>
      </w:tr>
      <w:tr w:rsidR="001A60C9" w:rsidRPr="006709FB" w14:paraId="5F79250F" w14:textId="77777777" w:rsidTr="003B14D2">
        <w:trPr>
          <w:trHeight w:val="290"/>
        </w:trPr>
        <w:tc>
          <w:tcPr>
            <w:cnfStyle w:val="001000000000" w:firstRow="0" w:lastRow="0" w:firstColumn="1" w:lastColumn="0" w:oddVBand="0" w:evenVBand="0" w:oddHBand="0" w:evenHBand="0" w:firstRowFirstColumn="0" w:firstRowLastColumn="0" w:lastRowFirstColumn="0" w:lastRowLastColumn="0"/>
            <w:tcW w:w="22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3BC4CEF1" w14:textId="77777777" w:rsidR="001A60C9" w:rsidRPr="006709FB" w:rsidRDefault="001A60C9" w:rsidP="001A60C9">
            <w:pPr>
              <w:pStyle w:val="TableNheader"/>
              <w:jc w:val="left"/>
              <w:rPr>
                <w:b w:val="0"/>
                <w:bCs/>
              </w:rPr>
            </w:pPr>
            <w:r w:rsidRPr="006709FB">
              <w:rPr>
                <w:b w:val="0"/>
                <w:bCs/>
              </w:rPr>
              <w:t>TOTAL</w:t>
            </w:r>
          </w:p>
        </w:tc>
        <w:tc>
          <w:tcPr>
            <w:tcW w:w="3871" w:type="dxa"/>
            <w:tcBorders>
              <w:left w:val="single" w:sz="4" w:space="0" w:color="00264D" w:themeColor="background2"/>
            </w:tcBorders>
            <w:shd w:val="clear" w:color="auto" w:fill="E6E6E1" w:themeFill="accent5"/>
            <w:noWrap/>
            <w:hideMark/>
          </w:tcPr>
          <w:p w14:paraId="0843D5B6" w14:textId="0178ED23" w:rsidR="001A60C9" w:rsidRPr="006709FB" w:rsidRDefault="001A60C9" w:rsidP="001A60C9">
            <w:pPr>
              <w:pStyle w:val="TableNText"/>
              <w:cnfStyle w:val="000000000000" w:firstRow="0" w:lastRow="0" w:firstColumn="0" w:lastColumn="0" w:oddVBand="0" w:evenVBand="0" w:oddHBand="0" w:evenHBand="0" w:firstRowFirstColumn="0" w:firstRowLastColumn="0" w:lastRowFirstColumn="0" w:lastRowLastColumn="0"/>
            </w:pPr>
            <w:r w:rsidRPr="006709FB">
              <w:t>$110,419,740</w:t>
            </w:r>
          </w:p>
        </w:tc>
        <w:tc>
          <w:tcPr>
            <w:tcW w:w="3872" w:type="dxa"/>
            <w:shd w:val="clear" w:color="auto" w:fill="E6E6E1" w:themeFill="accent5"/>
            <w:noWrap/>
            <w:hideMark/>
          </w:tcPr>
          <w:p w14:paraId="2D6A58A5" w14:textId="5D983B27" w:rsidR="001A60C9" w:rsidRPr="006709FB" w:rsidRDefault="001A60C9" w:rsidP="001A60C9">
            <w:pPr>
              <w:pStyle w:val="TableNText"/>
              <w:cnfStyle w:val="000000000000" w:firstRow="0" w:lastRow="0" w:firstColumn="0" w:lastColumn="0" w:oddVBand="0" w:evenVBand="0" w:oddHBand="0" w:evenHBand="0" w:firstRowFirstColumn="0" w:firstRowLastColumn="0" w:lastRowFirstColumn="0" w:lastRowLastColumn="0"/>
            </w:pPr>
            <w:r w:rsidRPr="006709FB">
              <w:t>$192,652,555</w:t>
            </w:r>
          </w:p>
        </w:tc>
        <w:tc>
          <w:tcPr>
            <w:tcW w:w="3871" w:type="dxa"/>
            <w:shd w:val="clear" w:color="auto" w:fill="E6E6E1" w:themeFill="accent5"/>
            <w:noWrap/>
            <w:hideMark/>
          </w:tcPr>
          <w:p w14:paraId="63D78E40" w14:textId="1DA23C8E" w:rsidR="001A60C9" w:rsidRPr="006709FB" w:rsidRDefault="001A60C9" w:rsidP="001A60C9">
            <w:pPr>
              <w:pStyle w:val="TableNText"/>
              <w:cnfStyle w:val="000000000000" w:firstRow="0" w:lastRow="0" w:firstColumn="0" w:lastColumn="0" w:oddVBand="0" w:evenVBand="0" w:oddHBand="0" w:evenHBand="0" w:firstRowFirstColumn="0" w:firstRowLastColumn="0" w:lastRowFirstColumn="0" w:lastRowLastColumn="0"/>
            </w:pPr>
            <w:r w:rsidRPr="006709FB">
              <w:t>$293,983,881</w:t>
            </w:r>
          </w:p>
        </w:tc>
      </w:tr>
    </w:tbl>
    <w:p w14:paraId="2ACFD1C2" w14:textId="77777777" w:rsidR="00B11CF8" w:rsidRPr="006709FB" w:rsidRDefault="00B11CF8">
      <w:pPr>
        <w:spacing w:after="160" w:line="259" w:lineRule="auto"/>
      </w:pPr>
      <w:r w:rsidRPr="006709FB">
        <w:br w:type="page"/>
      </w:r>
    </w:p>
    <w:p w14:paraId="1137BDE9" w14:textId="2926235D" w:rsidR="00C84588" w:rsidRPr="006709FB" w:rsidRDefault="00C84588" w:rsidP="00C84588">
      <w:pPr>
        <w:keepNext/>
        <w:spacing w:before="240"/>
        <w:rPr>
          <w:rFonts w:ascii="Segoe UI Semibold" w:hAnsi="Segoe UI Semibold"/>
          <w:bCs/>
          <w:color w:val="00264D" w:themeColor="background2"/>
          <w:szCs w:val="18"/>
        </w:rPr>
      </w:pPr>
      <w:bookmarkStart w:id="299" w:name="_Ref133932008"/>
      <w:r w:rsidRPr="006709FB">
        <w:rPr>
          <w:rFonts w:ascii="Segoe UI Semibold" w:hAnsi="Segoe UI Semibold"/>
          <w:bCs/>
          <w:color w:val="00264D" w:themeColor="background2"/>
          <w:szCs w:val="18"/>
        </w:rPr>
        <w:t xml:space="preserve">Table </w:t>
      </w:r>
      <w:r w:rsidRPr="006709FB">
        <w:rPr>
          <w:rFonts w:ascii="Segoe UI Semibold" w:hAnsi="Segoe UI Semibold"/>
          <w:bCs/>
          <w:color w:val="00264D" w:themeColor="background2"/>
          <w:szCs w:val="18"/>
        </w:rPr>
        <w:fldChar w:fldCharType="begin"/>
      </w:r>
      <w:r w:rsidRPr="006709FB">
        <w:rPr>
          <w:rFonts w:ascii="Segoe UI Semibold" w:hAnsi="Segoe UI Semibold"/>
          <w:bCs/>
          <w:color w:val="00264D" w:themeColor="background2"/>
          <w:szCs w:val="18"/>
        </w:rPr>
        <w:instrText xml:space="preserve"> SEQ Table \* ARABIC </w:instrText>
      </w:r>
      <w:r w:rsidRPr="006709FB">
        <w:rPr>
          <w:rFonts w:ascii="Segoe UI Semibold" w:hAnsi="Segoe UI Semibold"/>
          <w:bCs/>
          <w:color w:val="00264D" w:themeColor="background2"/>
          <w:szCs w:val="18"/>
        </w:rPr>
        <w:fldChar w:fldCharType="separate"/>
      </w:r>
      <w:r w:rsidR="0009574F">
        <w:rPr>
          <w:rFonts w:ascii="Segoe UI Semibold" w:hAnsi="Segoe UI Semibold"/>
          <w:bCs/>
          <w:noProof/>
          <w:color w:val="00264D" w:themeColor="background2"/>
          <w:szCs w:val="18"/>
        </w:rPr>
        <w:t>47</w:t>
      </w:r>
      <w:r w:rsidRPr="006709FB">
        <w:rPr>
          <w:rFonts w:ascii="Segoe UI Semibold" w:hAnsi="Segoe UI Semibold"/>
          <w:bCs/>
          <w:color w:val="00264D" w:themeColor="background2"/>
          <w:szCs w:val="18"/>
        </w:rPr>
        <w:fldChar w:fldCharType="end"/>
      </w:r>
      <w:bookmarkEnd w:id="299"/>
      <w:r w:rsidRPr="006709FB">
        <w:rPr>
          <w:rFonts w:ascii="Segoe UI Semibold" w:hAnsi="Segoe UI Semibold"/>
          <w:bCs/>
          <w:color w:val="00264D" w:themeColor="background2"/>
          <w:szCs w:val="18"/>
        </w:rPr>
        <w:t xml:space="preserve"> | Summary of cost savings associated with reduced hospitalisations in the intervention scenario</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3472"/>
        <w:gridCol w:w="3472"/>
        <w:gridCol w:w="3473"/>
        <w:gridCol w:w="3473"/>
      </w:tblGrid>
      <w:tr w:rsidR="00C84588" w:rsidRPr="006709FB" w14:paraId="3DADF82B" w14:textId="77777777" w:rsidTr="008F0B8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227D4074" w14:textId="77777777" w:rsidR="00C84588" w:rsidRPr="006709FB" w:rsidRDefault="00C84588" w:rsidP="00C84588">
            <w:pPr>
              <w:spacing w:before="40" w:after="40" w:line="240" w:lineRule="auto"/>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Financial year</w:t>
            </w:r>
          </w:p>
        </w:tc>
        <w:tc>
          <w:tcPr>
            <w:tcW w:w="2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3A1E6D72" w14:textId="77777777" w:rsidR="00C84588" w:rsidRPr="006709FB" w:rsidRDefault="00C84588" w:rsidP="00C84588">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Lower Bound</w:t>
            </w:r>
          </w:p>
        </w:tc>
        <w:tc>
          <w:tcPr>
            <w:tcW w:w="2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3C5976F2" w14:textId="77777777" w:rsidR="00C84588" w:rsidRPr="006709FB" w:rsidRDefault="00C84588" w:rsidP="00C84588">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Midpoint</w:t>
            </w:r>
          </w:p>
        </w:tc>
        <w:tc>
          <w:tcPr>
            <w:tcW w:w="2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4F34F529" w14:textId="77777777" w:rsidR="00C84588" w:rsidRPr="006709FB" w:rsidRDefault="00C84588" w:rsidP="00C84588">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Upper Bound</w:t>
            </w:r>
          </w:p>
        </w:tc>
      </w:tr>
      <w:tr w:rsidR="00C84588" w:rsidRPr="006709FB" w14:paraId="3CAF6080" w14:textId="77777777" w:rsidTr="008F0B82">
        <w:trPr>
          <w:trHeight w:val="317"/>
        </w:trPr>
        <w:tc>
          <w:tcPr>
            <w:cnfStyle w:val="001000000000" w:firstRow="0" w:lastRow="0" w:firstColumn="1" w:lastColumn="0" w:oddVBand="0" w:evenVBand="0" w:oddHBand="0" w:evenHBand="0" w:firstRowFirstColumn="0" w:firstRowLastColumn="0" w:lastRowFirstColumn="0" w:lastRowLastColumn="0"/>
            <w:tcW w:w="2106" w:type="dxa"/>
            <w:tcBorders>
              <w:top w:val="single" w:sz="4" w:space="0" w:color="FFFFFF" w:themeColor="background1"/>
              <w:left w:val="none" w:sz="0" w:space="0" w:color="auto"/>
            </w:tcBorders>
            <w:shd w:val="clear" w:color="auto" w:fill="F2F2F2" w:themeFill="background1" w:themeFillShade="F2"/>
          </w:tcPr>
          <w:p w14:paraId="56164E08" w14:textId="77777777" w:rsidR="00C84588" w:rsidRPr="006709FB" w:rsidRDefault="00C84588" w:rsidP="00C84588">
            <w:pPr>
              <w:spacing w:before="40" w:after="40" w:line="240" w:lineRule="auto"/>
              <w:jc w:val="left"/>
              <w:rPr>
                <w:rFonts w:ascii="Segoe UI Semibold" w:hAnsi="Segoe UI Semibold"/>
                <w:bCs/>
                <w:sz w:val="23"/>
              </w:rPr>
            </w:pPr>
            <w:r w:rsidRPr="006709FB">
              <w:rPr>
                <w:rFonts w:ascii="Segoe UI Semibold" w:hAnsi="Segoe UI Semibold"/>
                <w:b w:val="0"/>
                <w:bCs/>
                <w:sz w:val="23"/>
              </w:rPr>
              <w:t>2023-24</w:t>
            </w:r>
          </w:p>
        </w:tc>
        <w:tc>
          <w:tcPr>
            <w:tcW w:w="2106" w:type="dxa"/>
            <w:tcBorders>
              <w:top w:val="single" w:sz="4" w:space="0" w:color="FFFFFF" w:themeColor="background1"/>
            </w:tcBorders>
          </w:tcPr>
          <w:p w14:paraId="30BC5C87"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$40,937,508</w:t>
            </w:r>
          </w:p>
        </w:tc>
        <w:tc>
          <w:tcPr>
            <w:tcW w:w="2106" w:type="dxa"/>
            <w:tcBorders>
              <w:top w:val="single" w:sz="4" w:space="0" w:color="FFFFFF" w:themeColor="background1"/>
            </w:tcBorders>
          </w:tcPr>
          <w:p w14:paraId="453675CB"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$71,108,870</w:t>
            </w:r>
          </w:p>
        </w:tc>
        <w:tc>
          <w:tcPr>
            <w:tcW w:w="2106" w:type="dxa"/>
            <w:tcBorders>
              <w:top w:val="single" w:sz="4" w:space="0" w:color="FFFFFF" w:themeColor="background1"/>
            </w:tcBorders>
          </w:tcPr>
          <w:p w14:paraId="5551C2EA"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$108,026,470</w:t>
            </w:r>
          </w:p>
        </w:tc>
      </w:tr>
      <w:tr w:rsidR="00C84588" w:rsidRPr="006709FB" w14:paraId="17244512" w14:textId="77777777" w:rsidTr="008F0B82">
        <w:trPr>
          <w:trHeight w:val="317"/>
        </w:trPr>
        <w:tc>
          <w:tcPr>
            <w:cnfStyle w:val="001000000000" w:firstRow="0" w:lastRow="0" w:firstColumn="1" w:lastColumn="0" w:oddVBand="0" w:evenVBand="0" w:oddHBand="0" w:evenHBand="0" w:firstRowFirstColumn="0" w:firstRowLastColumn="0" w:lastRowFirstColumn="0" w:lastRowLastColumn="0"/>
            <w:tcW w:w="2106" w:type="dxa"/>
            <w:tcBorders>
              <w:left w:val="none" w:sz="0" w:space="0" w:color="auto"/>
            </w:tcBorders>
            <w:shd w:val="clear" w:color="auto" w:fill="F2F2F2" w:themeFill="background1" w:themeFillShade="F2"/>
          </w:tcPr>
          <w:p w14:paraId="2F15F202" w14:textId="77777777" w:rsidR="00C84588" w:rsidRPr="006709FB" w:rsidRDefault="00C84588" w:rsidP="00C84588">
            <w:pPr>
              <w:spacing w:before="40" w:after="40" w:line="240" w:lineRule="auto"/>
              <w:jc w:val="left"/>
              <w:rPr>
                <w:rFonts w:ascii="Segoe UI Semibold" w:hAnsi="Segoe UI Semibold"/>
                <w:bCs/>
                <w:sz w:val="23"/>
              </w:rPr>
            </w:pPr>
            <w:r w:rsidRPr="006709FB">
              <w:rPr>
                <w:rFonts w:ascii="Segoe UI Semibold" w:hAnsi="Segoe UI Semibold"/>
                <w:b w:val="0"/>
                <w:bCs/>
                <w:sz w:val="23"/>
              </w:rPr>
              <w:t>2024-25</w:t>
            </w:r>
          </w:p>
        </w:tc>
        <w:tc>
          <w:tcPr>
            <w:tcW w:w="2106" w:type="dxa"/>
          </w:tcPr>
          <w:p w14:paraId="77F1F297"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$41,655,406</w:t>
            </w:r>
          </w:p>
        </w:tc>
        <w:tc>
          <w:tcPr>
            <w:tcW w:w="2106" w:type="dxa"/>
          </w:tcPr>
          <w:p w14:paraId="17F49015"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$72,355,867</w:t>
            </w:r>
          </w:p>
        </w:tc>
        <w:tc>
          <w:tcPr>
            <w:tcW w:w="2106" w:type="dxa"/>
          </w:tcPr>
          <w:p w14:paraId="1C48279C"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$109,920,871</w:t>
            </w:r>
          </w:p>
        </w:tc>
      </w:tr>
      <w:tr w:rsidR="00C84588" w:rsidRPr="006709FB" w14:paraId="51ACF8F1" w14:textId="77777777" w:rsidTr="008F0B82">
        <w:trPr>
          <w:trHeight w:val="317"/>
        </w:trPr>
        <w:tc>
          <w:tcPr>
            <w:cnfStyle w:val="001000000000" w:firstRow="0" w:lastRow="0" w:firstColumn="1" w:lastColumn="0" w:oddVBand="0" w:evenVBand="0" w:oddHBand="0" w:evenHBand="0" w:firstRowFirstColumn="0" w:firstRowLastColumn="0" w:lastRowFirstColumn="0" w:lastRowLastColumn="0"/>
            <w:tcW w:w="2106" w:type="dxa"/>
            <w:tcBorders>
              <w:left w:val="none" w:sz="0" w:space="0" w:color="auto"/>
            </w:tcBorders>
            <w:shd w:val="clear" w:color="auto" w:fill="F2F2F2" w:themeFill="background1" w:themeFillShade="F2"/>
          </w:tcPr>
          <w:p w14:paraId="657A7C42" w14:textId="77777777" w:rsidR="00C84588" w:rsidRPr="006709FB" w:rsidRDefault="00C84588" w:rsidP="00C84588">
            <w:pPr>
              <w:spacing w:before="40" w:after="40" w:line="240" w:lineRule="auto"/>
              <w:jc w:val="left"/>
              <w:rPr>
                <w:rFonts w:ascii="Segoe UI Semibold" w:hAnsi="Segoe UI Semibold"/>
                <w:bCs/>
                <w:sz w:val="23"/>
              </w:rPr>
            </w:pPr>
            <w:r w:rsidRPr="006709FB">
              <w:rPr>
                <w:rFonts w:ascii="Segoe UI Semibold" w:hAnsi="Segoe UI Semibold"/>
                <w:b w:val="0"/>
                <w:bCs/>
                <w:sz w:val="23"/>
              </w:rPr>
              <w:t>2025-26</w:t>
            </w:r>
          </w:p>
        </w:tc>
        <w:tc>
          <w:tcPr>
            <w:tcW w:w="2106" w:type="dxa"/>
          </w:tcPr>
          <w:p w14:paraId="26FDDD13"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$42,376,695</w:t>
            </w:r>
          </w:p>
        </w:tc>
        <w:tc>
          <w:tcPr>
            <w:tcW w:w="2106" w:type="dxa"/>
          </w:tcPr>
          <w:p w14:paraId="7416E75C"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$73,608,753</w:t>
            </w:r>
          </w:p>
        </w:tc>
        <w:tc>
          <w:tcPr>
            <w:tcW w:w="2106" w:type="dxa"/>
          </w:tcPr>
          <w:p w14:paraId="2DB69CE0"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$111,824,217</w:t>
            </w:r>
          </w:p>
        </w:tc>
      </w:tr>
      <w:tr w:rsidR="00C84588" w:rsidRPr="006709FB" w14:paraId="02EDAA9E" w14:textId="77777777" w:rsidTr="008F0B82">
        <w:trPr>
          <w:trHeight w:val="317"/>
        </w:trPr>
        <w:tc>
          <w:tcPr>
            <w:cnfStyle w:val="001000000000" w:firstRow="0" w:lastRow="0" w:firstColumn="1" w:lastColumn="0" w:oddVBand="0" w:evenVBand="0" w:oddHBand="0" w:evenHBand="0" w:firstRowFirstColumn="0" w:firstRowLastColumn="0" w:lastRowFirstColumn="0" w:lastRowLastColumn="0"/>
            <w:tcW w:w="2106" w:type="dxa"/>
            <w:tcBorders>
              <w:left w:val="none" w:sz="0" w:space="0" w:color="auto"/>
            </w:tcBorders>
            <w:shd w:val="clear" w:color="auto" w:fill="F2F2F2" w:themeFill="background1" w:themeFillShade="F2"/>
          </w:tcPr>
          <w:p w14:paraId="73D71EE6" w14:textId="77777777" w:rsidR="00C84588" w:rsidRPr="006709FB" w:rsidRDefault="00C84588" w:rsidP="00C84588">
            <w:pPr>
              <w:spacing w:before="40" w:after="40" w:line="240" w:lineRule="auto"/>
              <w:jc w:val="left"/>
              <w:rPr>
                <w:rFonts w:ascii="Segoe UI Semibold" w:hAnsi="Segoe UI Semibold"/>
                <w:bCs/>
                <w:sz w:val="23"/>
              </w:rPr>
            </w:pPr>
            <w:r w:rsidRPr="006709FB">
              <w:rPr>
                <w:rFonts w:ascii="Segoe UI Semibold" w:hAnsi="Segoe UI Semibold"/>
                <w:b w:val="0"/>
                <w:bCs/>
                <w:sz w:val="23"/>
              </w:rPr>
              <w:t>2026-27</w:t>
            </w:r>
          </w:p>
        </w:tc>
        <w:tc>
          <w:tcPr>
            <w:tcW w:w="2106" w:type="dxa"/>
          </w:tcPr>
          <w:p w14:paraId="1EC9463B"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$43,102,266</w:t>
            </w:r>
          </w:p>
        </w:tc>
        <w:tc>
          <w:tcPr>
            <w:tcW w:w="2106" w:type="dxa"/>
          </w:tcPr>
          <w:p w14:paraId="2A9815D5"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$74,869,077</w:t>
            </w:r>
          </w:p>
        </w:tc>
        <w:tc>
          <w:tcPr>
            <w:tcW w:w="2106" w:type="dxa"/>
          </w:tcPr>
          <w:p w14:paraId="278A6266"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$113,738,864</w:t>
            </w:r>
          </w:p>
        </w:tc>
      </w:tr>
      <w:tr w:rsidR="00C84588" w:rsidRPr="006709FB" w14:paraId="6FCE1823" w14:textId="77777777" w:rsidTr="008F0B82">
        <w:trPr>
          <w:trHeight w:val="317"/>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bottom w:val="single" w:sz="4" w:space="0" w:color="auto"/>
            </w:tcBorders>
            <w:shd w:val="clear" w:color="auto" w:fill="F2F2F2" w:themeFill="background1" w:themeFillShade="F2"/>
          </w:tcPr>
          <w:p w14:paraId="72B70E6A" w14:textId="77777777" w:rsidR="00C84588" w:rsidRPr="006709FB" w:rsidRDefault="00C84588" w:rsidP="00C84588">
            <w:pPr>
              <w:spacing w:before="40" w:after="40" w:line="240" w:lineRule="auto"/>
              <w:jc w:val="left"/>
              <w:rPr>
                <w:rFonts w:ascii="Segoe UI Semibold" w:hAnsi="Segoe UI Semibold"/>
                <w:bCs/>
                <w:sz w:val="23"/>
              </w:rPr>
            </w:pPr>
            <w:r w:rsidRPr="006709FB">
              <w:rPr>
                <w:rFonts w:ascii="Segoe UI Semibold" w:hAnsi="Segoe UI Semibold"/>
                <w:b w:val="0"/>
                <w:bCs/>
                <w:sz w:val="23"/>
              </w:rPr>
              <w:t>2027-28</w:t>
            </w:r>
          </w:p>
        </w:tc>
        <w:tc>
          <w:tcPr>
            <w:tcW w:w="0" w:type="dxa"/>
          </w:tcPr>
          <w:p w14:paraId="73B1005A"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$43,831,743</w:t>
            </w:r>
          </w:p>
        </w:tc>
        <w:tc>
          <w:tcPr>
            <w:tcW w:w="0" w:type="dxa"/>
          </w:tcPr>
          <w:p w14:paraId="68677999"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$76,136,187</w:t>
            </w:r>
          </w:p>
        </w:tc>
        <w:tc>
          <w:tcPr>
            <w:tcW w:w="0" w:type="dxa"/>
          </w:tcPr>
          <w:p w14:paraId="64B0DAFD"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$115,663,820</w:t>
            </w:r>
          </w:p>
        </w:tc>
      </w:tr>
      <w:tr w:rsidR="00C84588" w:rsidRPr="006709FB" w14:paraId="3AA7BE04" w14:textId="77777777" w:rsidTr="008F0B82">
        <w:trPr>
          <w:trHeight w:val="317"/>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tcPr>
          <w:p w14:paraId="5080FD10" w14:textId="77777777" w:rsidR="00C84588" w:rsidRPr="006709FB" w:rsidRDefault="00C84588" w:rsidP="00C84588">
            <w:pPr>
              <w:spacing w:before="40" w:after="40" w:line="240" w:lineRule="auto"/>
              <w:jc w:val="left"/>
              <w:rPr>
                <w:rFonts w:asciiTheme="majorHAnsi" w:hAnsiTheme="majorHAnsi" w:cstheme="majorHAnsi"/>
                <w:bCs/>
                <w:sz w:val="23"/>
              </w:rPr>
            </w:pPr>
            <w:r w:rsidRPr="006709FB">
              <w:rPr>
                <w:rFonts w:asciiTheme="majorHAnsi" w:hAnsiTheme="majorHAnsi" w:cstheme="majorHAnsi"/>
                <w:b w:val="0"/>
                <w:bCs/>
                <w:sz w:val="23"/>
              </w:rPr>
              <w:t>TOTAL</w:t>
            </w:r>
          </w:p>
        </w:tc>
        <w:tc>
          <w:tcPr>
            <w:tcW w:w="0" w:type="dxa"/>
            <w:shd w:val="clear" w:color="auto" w:fill="E6E6E1" w:themeFill="accent5"/>
          </w:tcPr>
          <w:p w14:paraId="7F791C82"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rPr>
                <w:rFonts w:asciiTheme="majorHAnsi" w:hAnsiTheme="majorHAnsi" w:cstheme="majorHAnsi"/>
              </w:rPr>
              <w:t>$211,903,618</w:t>
            </w:r>
          </w:p>
        </w:tc>
        <w:tc>
          <w:tcPr>
            <w:tcW w:w="0" w:type="dxa"/>
            <w:shd w:val="clear" w:color="auto" w:fill="E6E6E1" w:themeFill="accent5"/>
          </w:tcPr>
          <w:p w14:paraId="6447B54A"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rPr>
                <w:rFonts w:asciiTheme="majorHAnsi" w:hAnsiTheme="majorHAnsi" w:cstheme="majorHAnsi"/>
              </w:rPr>
              <w:t>$368,078,754</w:t>
            </w:r>
          </w:p>
        </w:tc>
        <w:tc>
          <w:tcPr>
            <w:tcW w:w="0" w:type="dxa"/>
            <w:shd w:val="clear" w:color="auto" w:fill="E6E6E1" w:themeFill="accent5"/>
          </w:tcPr>
          <w:p w14:paraId="2E02C0B5"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rPr>
                <w:rFonts w:asciiTheme="majorHAnsi" w:hAnsiTheme="majorHAnsi" w:cstheme="majorHAnsi"/>
              </w:rPr>
              <w:t>$559,174,242</w:t>
            </w:r>
          </w:p>
        </w:tc>
      </w:tr>
    </w:tbl>
    <w:p w14:paraId="41B5BC9D" w14:textId="77777777" w:rsidR="008F0B82" w:rsidRPr="006709FB" w:rsidRDefault="008F0B82">
      <w:pPr>
        <w:spacing w:after="160" w:line="259" w:lineRule="auto"/>
        <w:rPr>
          <w:rFonts w:asciiTheme="majorHAnsi" w:eastAsia="Times New Roman" w:hAnsiTheme="majorHAnsi" w:cstheme="majorHAnsi"/>
          <w:bCs/>
          <w:color w:val="00264D" w:themeColor="background2"/>
          <w:sz w:val="25"/>
          <w:szCs w:val="25"/>
          <w:lang w:eastAsia="en-AU"/>
        </w:rPr>
      </w:pPr>
      <w:r w:rsidRPr="006709FB">
        <w:rPr>
          <w:rFonts w:asciiTheme="majorHAnsi" w:eastAsia="Times New Roman" w:hAnsiTheme="majorHAnsi" w:cstheme="majorHAnsi"/>
          <w:bCs/>
          <w:color w:val="00264D" w:themeColor="background2"/>
          <w:sz w:val="25"/>
          <w:szCs w:val="25"/>
          <w:lang w:eastAsia="en-AU"/>
        </w:rPr>
        <w:br w:type="page"/>
      </w:r>
    </w:p>
    <w:p w14:paraId="50316642" w14:textId="3433C913" w:rsidR="00C84588" w:rsidRPr="006709FB" w:rsidRDefault="00C84588" w:rsidP="001B2E3A">
      <w:pPr>
        <w:pStyle w:val="xAppendixlevel5"/>
      </w:pPr>
      <w:bookmarkStart w:id="300" w:name="_Toc133231957"/>
      <w:bookmarkStart w:id="301" w:name="_Toc133932150"/>
      <w:r w:rsidRPr="006709FB">
        <w:t>Total cost savings</w:t>
      </w:r>
      <w:bookmarkEnd w:id="300"/>
      <w:bookmarkEnd w:id="301"/>
    </w:p>
    <w:p w14:paraId="122CE4C5" w14:textId="4B605C41" w:rsidR="00C84588" w:rsidRPr="006709FB" w:rsidRDefault="00200642" w:rsidP="00C84588">
      <w:pPr>
        <w:spacing w:after="160" w:line="259" w:lineRule="auto"/>
      </w:pPr>
      <w:r w:rsidRPr="00200642">
        <w:fldChar w:fldCharType="begin"/>
      </w:r>
      <w:r w:rsidRPr="00200642">
        <w:instrText xml:space="preserve"> REF _Ref133932980 \h  \* MERGEFORMAT </w:instrText>
      </w:r>
      <w:r w:rsidRPr="00200642">
        <w:fldChar w:fldCharType="separate"/>
      </w:r>
      <w:r w:rsidRPr="00200642">
        <w:t>Table 48</w:t>
      </w:r>
      <w:r w:rsidRPr="00200642">
        <w:fldChar w:fldCharType="end"/>
      </w:r>
      <w:r w:rsidR="00C84588" w:rsidRPr="006709FB">
        <w:t xml:space="preserve"> brings together the changes in cost for community-based care and hospitalisation to present the total cost savings in the intervention scenarios with a lower bound, midpoint and upper bound estimate. </w:t>
      </w:r>
    </w:p>
    <w:p w14:paraId="5F511788" w14:textId="5111B71F" w:rsidR="00C84588" w:rsidRPr="006709FB" w:rsidRDefault="00C84588" w:rsidP="00C84588">
      <w:pPr>
        <w:keepNext/>
        <w:spacing w:before="240"/>
        <w:rPr>
          <w:rFonts w:ascii="Segoe UI Semibold" w:hAnsi="Segoe UI Semibold"/>
          <w:bCs/>
          <w:color w:val="00264D" w:themeColor="background2"/>
          <w:szCs w:val="18"/>
        </w:rPr>
      </w:pPr>
      <w:bookmarkStart w:id="302" w:name="_Ref133932980"/>
      <w:r w:rsidRPr="006709FB">
        <w:rPr>
          <w:rFonts w:ascii="Segoe UI Semibold" w:hAnsi="Segoe UI Semibold"/>
          <w:bCs/>
          <w:color w:val="00264D" w:themeColor="background2"/>
          <w:szCs w:val="18"/>
        </w:rPr>
        <w:t xml:space="preserve">Table </w:t>
      </w:r>
      <w:r w:rsidRPr="006709FB">
        <w:rPr>
          <w:rFonts w:ascii="Segoe UI Semibold" w:hAnsi="Segoe UI Semibold"/>
          <w:bCs/>
          <w:color w:val="00264D" w:themeColor="background2"/>
          <w:szCs w:val="18"/>
        </w:rPr>
        <w:fldChar w:fldCharType="begin"/>
      </w:r>
      <w:r w:rsidRPr="006709FB">
        <w:rPr>
          <w:rFonts w:ascii="Segoe UI Semibold" w:hAnsi="Segoe UI Semibold"/>
          <w:bCs/>
          <w:color w:val="00264D" w:themeColor="background2"/>
          <w:szCs w:val="18"/>
        </w:rPr>
        <w:instrText xml:space="preserve"> SEQ Table \* ARABIC </w:instrText>
      </w:r>
      <w:r w:rsidRPr="006709FB">
        <w:rPr>
          <w:rFonts w:ascii="Segoe UI Semibold" w:hAnsi="Segoe UI Semibold"/>
          <w:bCs/>
          <w:color w:val="00264D" w:themeColor="background2"/>
          <w:szCs w:val="18"/>
        </w:rPr>
        <w:fldChar w:fldCharType="separate"/>
      </w:r>
      <w:r w:rsidR="0028523D">
        <w:rPr>
          <w:rFonts w:ascii="Segoe UI Semibold" w:hAnsi="Segoe UI Semibold"/>
          <w:bCs/>
          <w:noProof/>
          <w:color w:val="00264D" w:themeColor="background2"/>
          <w:szCs w:val="18"/>
        </w:rPr>
        <w:t>48</w:t>
      </w:r>
      <w:r w:rsidRPr="006709FB">
        <w:rPr>
          <w:rFonts w:ascii="Segoe UI Semibold" w:hAnsi="Segoe UI Semibold"/>
          <w:bCs/>
          <w:color w:val="00264D" w:themeColor="background2"/>
          <w:szCs w:val="18"/>
        </w:rPr>
        <w:fldChar w:fldCharType="end"/>
      </w:r>
      <w:bookmarkEnd w:id="302"/>
      <w:r w:rsidRPr="006709FB">
        <w:rPr>
          <w:rFonts w:ascii="Segoe UI Semibold" w:hAnsi="Segoe UI Semibold"/>
          <w:bCs/>
          <w:color w:val="00264D" w:themeColor="background2"/>
          <w:szCs w:val="18"/>
        </w:rPr>
        <w:t xml:space="preserve"> | Total cost savings in the intervention scenarios for Diabetic Foot Ulcers (including cost savings from reduced</w:t>
      </w:r>
      <w:r w:rsidRPr="006709FB">
        <w:rPr>
          <w:rFonts w:ascii="Segoe UI Semibold" w:hAnsi="Segoe UI Semibold"/>
          <w:bCs/>
          <w:noProof/>
          <w:color w:val="00264D" w:themeColor="background2"/>
          <w:szCs w:val="18"/>
        </w:rPr>
        <w:t xml:space="preserve"> hospital admissions and increased costs from best practice community-based care)</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3472"/>
        <w:gridCol w:w="3472"/>
        <w:gridCol w:w="3473"/>
        <w:gridCol w:w="3473"/>
      </w:tblGrid>
      <w:tr w:rsidR="00C84588" w:rsidRPr="006709FB" w14:paraId="615FB317" w14:textId="77777777" w:rsidTr="003E1920">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106"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45009E90" w14:textId="77777777" w:rsidR="00C84588" w:rsidRPr="006709FB" w:rsidRDefault="00C84588" w:rsidP="00C84588">
            <w:pPr>
              <w:spacing w:before="40" w:after="40" w:line="240" w:lineRule="auto"/>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Financial year</w:t>
            </w:r>
          </w:p>
        </w:tc>
        <w:tc>
          <w:tcPr>
            <w:tcW w:w="2106"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43CFD234" w14:textId="77777777" w:rsidR="00C84588" w:rsidRPr="006709FB" w:rsidRDefault="00C84588" w:rsidP="00C84588">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Lower Bound</w:t>
            </w:r>
          </w:p>
        </w:tc>
        <w:tc>
          <w:tcPr>
            <w:tcW w:w="2106"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6BFF135" w14:textId="77777777" w:rsidR="00C84588" w:rsidRPr="006709FB" w:rsidRDefault="00C84588" w:rsidP="00C84588">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Midpoint</w:t>
            </w:r>
          </w:p>
        </w:tc>
        <w:tc>
          <w:tcPr>
            <w:tcW w:w="2106"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5C952956" w14:textId="77777777" w:rsidR="00C84588" w:rsidRPr="006709FB" w:rsidRDefault="00C84588" w:rsidP="00C84588">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Upper Bound</w:t>
            </w:r>
          </w:p>
        </w:tc>
      </w:tr>
      <w:tr w:rsidR="00C84588" w:rsidRPr="006709FB" w14:paraId="6FDFC25B" w14:textId="77777777" w:rsidTr="003E1920">
        <w:trPr>
          <w:trHeight w:val="317"/>
        </w:trPr>
        <w:tc>
          <w:tcPr>
            <w:cnfStyle w:val="001000000000" w:firstRow="0" w:lastRow="0" w:firstColumn="1" w:lastColumn="0" w:oddVBand="0" w:evenVBand="0" w:oddHBand="0" w:evenHBand="0" w:firstRowFirstColumn="0" w:firstRowLastColumn="0" w:lastRowFirstColumn="0" w:lastRowLastColumn="0"/>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2F6653F2" w14:textId="77777777" w:rsidR="00C84588" w:rsidRPr="006709FB" w:rsidRDefault="00C84588" w:rsidP="00C84588">
            <w:pPr>
              <w:spacing w:before="40" w:after="40" w:line="240" w:lineRule="auto"/>
              <w:jc w:val="left"/>
              <w:rPr>
                <w:rFonts w:ascii="Segoe UI Semibold" w:hAnsi="Segoe UI Semibold"/>
                <w:bCs/>
                <w:sz w:val="23"/>
              </w:rPr>
            </w:pPr>
            <w:r w:rsidRPr="006709FB">
              <w:rPr>
                <w:rFonts w:ascii="Segoe UI Semibold" w:hAnsi="Segoe UI Semibold"/>
                <w:b w:val="0"/>
                <w:bCs/>
                <w:sz w:val="23"/>
              </w:rPr>
              <w:t>2023-24</w:t>
            </w:r>
          </w:p>
        </w:tc>
        <w:tc>
          <w:tcPr>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3AF358C"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$33,079,947</w:t>
            </w:r>
          </w:p>
        </w:tc>
        <w:tc>
          <w:tcPr>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3A5EC09"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$45,301,339</w:t>
            </w:r>
          </w:p>
        </w:tc>
        <w:tc>
          <w:tcPr>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F5D0D9B"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$52,511,096</w:t>
            </w:r>
          </w:p>
        </w:tc>
      </w:tr>
      <w:tr w:rsidR="00C84588" w:rsidRPr="006709FB" w14:paraId="1B6230F5" w14:textId="77777777" w:rsidTr="003E1920">
        <w:trPr>
          <w:trHeight w:val="317"/>
        </w:trPr>
        <w:tc>
          <w:tcPr>
            <w:cnfStyle w:val="001000000000" w:firstRow="0" w:lastRow="0" w:firstColumn="1" w:lastColumn="0" w:oddVBand="0" w:evenVBand="0" w:oddHBand="0" w:evenHBand="0" w:firstRowFirstColumn="0" w:firstRowLastColumn="0" w:lastRowFirstColumn="0" w:lastRowLastColumn="0"/>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76300F19" w14:textId="77777777" w:rsidR="00C84588" w:rsidRPr="006709FB" w:rsidRDefault="00C84588" w:rsidP="00C84588">
            <w:pPr>
              <w:spacing w:before="40" w:after="40" w:line="240" w:lineRule="auto"/>
              <w:jc w:val="left"/>
              <w:rPr>
                <w:rFonts w:ascii="Segoe UI Semibold" w:hAnsi="Segoe UI Semibold"/>
                <w:bCs/>
                <w:sz w:val="23"/>
              </w:rPr>
            </w:pPr>
            <w:r w:rsidRPr="006709FB">
              <w:rPr>
                <w:rFonts w:ascii="Segoe UI Semibold" w:hAnsi="Segoe UI Semibold"/>
                <w:b w:val="0"/>
                <w:bCs/>
                <w:sz w:val="23"/>
              </w:rPr>
              <w:t>2024-25</w:t>
            </w:r>
          </w:p>
        </w:tc>
        <w:tc>
          <w:tcPr>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CC01D9B"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$33,660,052</w:t>
            </w:r>
          </w:p>
        </w:tc>
        <w:tc>
          <w:tcPr>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13C8FF5"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$46,095,763</w:t>
            </w:r>
          </w:p>
        </w:tc>
        <w:tc>
          <w:tcPr>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B6BA33C"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$53,431,954</w:t>
            </w:r>
          </w:p>
        </w:tc>
      </w:tr>
      <w:tr w:rsidR="00C84588" w:rsidRPr="006709FB" w14:paraId="1D41C06E" w14:textId="77777777" w:rsidTr="003E1920">
        <w:trPr>
          <w:trHeight w:val="317"/>
        </w:trPr>
        <w:tc>
          <w:tcPr>
            <w:cnfStyle w:val="001000000000" w:firstRow="0" w:lastRow="0" w:firstColumn="1" w:lastColumn="0" w:oddVBand="0" w:evenVBand="0" w:oddHBand="0" w:evenHBand="0" w:firstRowFirstColumn="0" w:firstRowLastColumn="0" w:lastRowFirstColumn="0" w:lastRowLastColumn="0"/>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20FCD9BC" w14:textId="77777777" w:rsidR="00C84588" w:rsidRPr="006709FB" w:rsidRDefault="00C84588" w:rsidP="00C84588">
            <w:pPr>
              <w:spacing w:before="40" w:after="40" w:line="240" w:lineRule="auto"/>
              <w:jc w:val="left"/>
              <w:rPr>
                <w:rFonts w:ascii="Segoe UI Semibold" w:hAnsi="Segoe UI Semibold"/>
                <w:bCs/>
                <w:sz w:val="23"/>
              </w:rPr>
            </w:pPr>
            <w:r w:rsidRPr="006709FB">
              <w:rPr>
                <w:rFonts w:ascii="Segoe UI Semibold" w:hAnsi="Segoe UI Semibold"/>
                <w:b w:val="0"/>
                <w:bCs/>
                <w:sz w:val="23"/>
              </w:rPr>
              <w:t>2025-26</w:t>
            </w:r>
          </w:p>
        </w:tc>
        <w:tc>
          <w:tcPr>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F39B3A7"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$34,242,896</w:t>
            </w:r>
          </w:p>
        </w:tc>
        <w:tc>
          <w:tcPr>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3ADC38C"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$46,893,939</w:t>
            </w:r>
          </w:p>
        </w:tc>
        <w:tc>
          <w:tcPr>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C3375FA"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$54,357,161</w:t>
            </w:r>
          </w:p>
        </w:tc>
      </w:tr>
      <w:tr w:rsidR="00C84588" w:rsidRPr="006709FB" w14:paraId="158777E0" w14:textId="77777777" w:rsidTr="003E1920">
        <w:trPr>
          <w:trHeight w:val="317"/>
        </w:trPr>
        <w:tc>
          <w:tcPr>
            <w:cnfStyle w:val="001000000000" w:firstRow="0" w:lastRow="0" w:firstColumn="1" w:lastColumn="0" w:oddVBand="0" w:evenVBand="0" w:oddHBand="0" w:evenHBand="0" w:firstRowFirstColumn="0" w:firstRowLastColumn="0" w:lastRowFirstColumn="0" w:lastRowLastColumn="0"/>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7E7FEFCF" w14:textId="77777777" w:rsidR="00C84588" w:rsidRPr="006709FB" w:rsidRDefault="00C84588" w:rsidP="00C84588">
            <w:pPr>
              <w:spacing w:before="40" w:after="40" w:line="240" w:lineRule="auto"/>
              <w:jc w:val="left"/>
              <w:rPr>
                <w:rFonts w:ascii="Segoe UI Semibold" w:hAnsi="Segoe UI Semibold"/>
                <w:bCs/>
                <w:sz w:val="23"/>
              </w:rPr>
            </w:pPr>
            <w:r w:rsidRPr="006709FB">
              <w:rPr>
                <w:rFonts w:ascii="Segoe UI Semibold" w:hAnsi="Segoe UI Semibold"/>
                <w:b w:val="0"/>
                <w:bCs/>
                <w:sz w:val="23"/>
              </w:rPr>
              <w:t>2026-27</w:t>
            </w:r>
          </w:p>
        </w:tc>
        <w:tc>
          <w:tcPr>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D1FCCB7"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$34,829,201</w:t>
            </w:r>
          </w:p>
        </w:tc>
        <w:tc>
          <w:tcPr>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7FD4D58"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$47,696,854</w:t>
            </w:r>
          </w:p>
        </w:tc>
        <w:tc>
          <w:tcPr>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B8CD9AB"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$55,287,861</w:t>
            </w:r>
          </w:p>
        </w:tc>
      </w:tr>
      <w:tr w:rsidR="00C84588" w:rsidRPr="006709FB" w14:paraId="3B8C4108" w14:textId="77777777" w:rsidTr="003E1920">
        <w:trPr>
          <w:trHeight w:val="317"/>
        </w:trPr>
        <w:tc>
          <w:tcPr>
            <w:cnfStyle w:val="001000000000" w:firstRow="0" w:lastRow="0" w:firstColumn="1" w:lastColumn="0" w:oddVBand="0" w:evenVBand="0" w:oddHBand="0" w:evenHBand="0" w:firstRowFirstColumn="0" w:firstRowLastColumn="0" w:lastRowFirstColumn="0" w:lastRowLastColumn="0"/>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090E7E81" w14:textId="77777777" w:rsidR="00C84588" w:rsidRPr="006709FB" w:rsidRDefault="00C84588" w:rsidP="00C84588">
            <w:pPr>
              <w:spacing w:before="40" w:after="40" w:line="240" w:lineRule="auto"/>
              <w:jc w:val="left"/>
              <w:rPr>
                <w:rFonts w:ascii="Segoe UI Semibold" w:hAnsi="Segoe UI Semibold"/>
                <w:bCs/>
                <w:sz w:val="23"/>
              </w:rPr>
            </w:pPr>
            <w:r w:rsidRPr="006709FB">
              <w:rPr>
                <w:rFonts w:ascii="Segoe UI Semibold" w:hAnsi="Segoe UI Semibold"/>
                <w:b w:val="0"/>
                <w:bCs/>
                <w:sz w:val="23"/>
              </w:rPr>
              <w:t>2027-28</w:t>
            </w:r>
          </w:p>
        </w:tc>
        <w:tc>
          <w:tcPr>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C17E233"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$35,418,662</w:t>
            </w:r>
          </w:p>
        </w:tc>
        <w:tc>
          <w:tcPr>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B4D6F02"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$48,504,092</w:t>
            </w:r>
          </w:p>
        </w:tc>
        <w:tc>
          <w:tcPr>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4A86736"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pPr>
            <w:r w:rsidRPr="006709FB">
              <w:t>$56,223,572</w:t>
            </w:r>
          </w:p>
        </w:tc>
      </w:tr>
      <w:tr w:rsidR="00C84588" w:rsidRPr="006709FB" w14:paraId="1C85D191" w14:textId="77777777" w:rsidTr="003E1920">
        <w:trPr>
          <w:trHeight w:val="317"/>
        </w:trPr>
        <w:tc>
          <w:tcPr>
            <w:cnfStyle w:val="001000000000" w:firstRow="0" w:lastRow="0" w:firstColumn="1" w:lastColumn="0" w:oddVBand="0" w:evenVBand="0" w:oddHBand="0" w:evenHBand="0" w:firstRowFirstColumn="0" w:firstRowLastColumn="0" w:lastRowFirstColumn="0" w:lastRowLastColumn="0"/>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EA7B583" w14:textId="77777777" w:rsidR="00C84588" w:rsidRPr="006709FB" w:rsidRDefault="00C84588" w:rsidP="00C84588">
            <w:pPr>
              <w:spacing w:before="40" w:after="40" w:line="240" w:lineRule="auto"/>
              <w:jc w:val="left"/>
              <w:rPr>
                <w:rFonts w:asciiTheme="majorHAnsi" w:hAnsiTheme="majorHAnsi" w:cstheme="majorHAnsi"/>
                <w:bCs/>
                <w:sz w:val="23"/>
              </w:rPr>
            </w:pPr>
            <w:r w:rsidRPr="006709FB">
              <w:rPr>
                <w:rFonts w:asciiTheme="majorHAnsi" w:hAnsiTheme="majorHAnsi" w:cstheme="majorHAnsi"/>
                <w:b w:val="0"/>
                <w:bCs/>
                <w:sz w:val="23"/>
              </w:rPr>
              <w:t>TOTAL</w:t>
            </w:r>
          </w:p>
        </w:tc>
        <w:tc>
          <w:tcPr>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52EB21C1"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$171,230,758</w:t>
            </w:r>
          </w:p>
        </w:tc>
        <w:tc>
          <w:tcPr>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217AC7AD"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$234,491,988</w:t>
            </w:r>
          </w:p>
        </w:tc>
        <w:tc>
          <w:tcPr>
            <w:tcW w:w="210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7E4AF429" w14:textId="77777777" w:rsidR="00C84588" w:rsidRPr="006709FB" w:rsidRDefault="00C84588" w:rsidP="00C84588">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$271,811,644</w:t>
            </w:r>
          </w:p>
        </w:tc>
      </w:tr>
    </w:tbl>
    <w:p w14:paraId="15321EDD" w14:textId="77777777" w:rsidR="00416CDD" w:rsidRDefault="00416CDD">
      <w:pPr>
        <w:spacing w:after="160" w:line="259" w:lineRule="auto"/>
      </w:pPr>
    </w:p>
    <w:p w14:paraId="74333DA7" w14:textId="60401352" w:rsidR="003C3BE6" w:rsidRDefault="003C3BE6">
      <w:pPr>
        <w:spacing w:after="160" w:line="259" w:lineRule="auto"/>
        <w:sectPr w:rsidR="003C3BE6" w:rsidSect="00416CDD">
          <w:pgSz w:w="16839" w:h="11907" w:orient="landscape" w:code="9"/>
          <w:pgMar w:top="1559" w:right="1418" w:bottom="1418" w:left="1701" w:header="720" w:footer="680" w:gutter="0"/>
          <w:cols w:space="720"/>
          <w:titlePg/>
          <w:docGrid w:linePitch="360"/>
        </w:sectPr>
      </w:pPr>
    </w:p>
    <w:p w14:paraId="4A972FE8" w14:textId="7852D6ED" w:rsidR="004504EE" w:rsidRDefault="004504EE" w:rsidP="0009329B">
      <w:pPr>
        <w:pStyle w:val="xAppendixLevel3"/>
      </w:pPr>
      <w:bookmarkStart w:id="303" w:name="_Toc133932151"/>
      <w:r>
        <w:t xml:space="preserve">Venous </w:t>
      </w:r>
      <w:bookmarkEnd w:id="283"/>
      <w:r w:rsidR="0009329B">
        <w:t>l</w:t>
      </w:r>
      <w:r>
        <w:t xml:space="preserve">eg </w:t>
      </w:r>
      <w:r w:rsidR="0009329B">
        <w:t>u</w:t>
      </w:r>
      <w:r>
        <w:t>lcers</w:t>
      </w:r>
      <w:bookmarkEnd w:id="303"/>
    </w:p>
    <w:p w14:paraId="2515AA74" w14:textId="573E96BB" w:rsidR="004504EE" w:rsidRPr="006709FB" w:rsidRDefault="004504EE" w:rsidP="004504EE">
      <w:pPr>
        <w:rPr>
          <w:rFonts w:asciiTheme="minorHAnsi" w:hAnsiTheme="minorHAnsi" w:cstheme="minorHAnsi"/>
        </w:rPr>
      </w:pPr>
      <w:r>
        <w:t>This section details the methodology used to arrive at the calculations</w:t>
      </w:r>
      <w:r w:rsidR="00976571">
        <w:t xml:space="preserve"> in</w:t>
      </w:r>
      <w:r>
        <w:t xml:space="preserve"> </w:t>
      </w:r>
      <w:r w:rsidR="00267440" w:rsidRPr="006709FB">
        <w:fldChar w:fldCharType="begin"/>
      </w:r>
      <w:r w:rsidR="00267440" w:rsidRPr="006709FB">
        <w:instrText xml:space="preserve"> REF _Ref114813141 \h </w:instrText>
      </w:r>
      <w:r w:rsidR="00225121" w:rsidRPr="006709FB">
        <w:instrText xml:space="preserve"> \* MERGEFORMAT </w:instrText>
      </w:r>
      <w:r w:rsidR="00267440" w:rsidRPr="006709FB">
        <w:fldChar w:fldCharType="separate"/>
      </w:r>
      <w:r w:rsidR="000F61AF" w:rsidRPr="006709FB">
        <w:t xml:space="preserve">Table </w:t>
      </w:r>
      <w:r w:rsidR="000F61AF" w:rsidRPr="006709FB">
        <w:rPr>
          <w:noProof/>
        </w:rPr>
        <w:t>6</w:t>
      </w:r>
      <w:r w:rsidR="00267440" w:rsidRPr="006709FB">
        <w:fldChar w:fldCharType="end"/>
      </w:r>
      <w:r>
        <w:t xml:space="preserve"> and discussion in Section </w:t>
      </w:r>
      <w:r w:rsidR="00F95060" w:rsidRPr="006709FB">
        <w:fldChar w:fldCharType="begin"/>
      </w:r>
      <w:r w:rsidR="00F95060" w:rsidRPr="006709FB">
        <w:instrText xml:space="preserve"> REF _Ref106652211 \n \h </w:instrText>
      </w:r>
      <w:r w:rsidR="00225121" w:rsidRPr="006709FB">
        <w:instrText xml:space="preserve"> \* MERGEFORMAT </w:instrText>
      </w:r>
      <w:r w:rsidR="00F95060" w:rsidRPr="006709FB">
        <w:fldChar w:fldCharType="separate"/>
      </w:r>
      <w:r w:rsidR="000F61AF" w:rsidRPr="006709FB">
        <w:t>3.6</w:t>
      </w:r>
      <w:r w:rsidR="00F95060" w:rsidRPr="006709FB">
        <w:fldChar w:fldCharType="end"/>
      </w:r>
      <w:r w:rsidR="000737FC">
        <w:t xml:space="preserve"> </w:t>
      </w:r>
      <w:r w:rsidR="000737FC">
        <w:rPr>
          <w:rFonts w:asciiTheme="minorHAnsi" w:hAnsiTheme="minorHAnsi" w:cstheme="minorHAnsi"/>
        </w:rPr>
        <w:t xml:space="preserve">about the potential system savings from increasing access to best practice community-based care for </w:t>
      </w:r>
      <w:r w:rsidR="001E2BD9">
        <w:rPr>
          <w:rFonts w:asciiTheme="minorHAnsi" w:hAnsiTheme="minorHAnsi" w:cstheme="minorHAnsi"/>
        </w:rPr>
        <w:t>venous leg ulcers</w:t>
      </w:r>
      <w:r w:rsidR="000737FC">
        <w:rPr>
          <w:rFonts w:asciiTheme="minorHAnsi" w:hAnsiTheme="minorHAnsi" w:cstheme="minorHAnsi"/>
        </w:rPr>
        <w:t>.</w:t>
      </w:r>
    </w:p>
    <w:p w14:paraId="79FD2F60" w14:textId="3C96B011" w:rsidR="00836C17" w:rsidRPr="006709FB" w:rsidRDefault="00836C17" w:rsidP="00162EFC">
      <w:pPr>
        <w:pStyle w:val="xAppendixlevel4"/>
      </w:pPr>
      <w:bookmarkStart w:id="304" w:name="_Toc133231959"/>
      <w:bookmarkStart w:id="305" w:name="_Toc133932152"/>
      <w:r w:rsidRPr="006709FB">
        <w:t>Aim of the modelling</w:t>
      </w:r>
      <w:bookmarkEnd w:id="304"/>
      <w:bookmarkEnd w:id="305"/>
    </w:p>
    <w:p w14:paraId="28C0325E" w14:textId="0693C608" w:rsidR="00E60B23" w:rsidRDefault="00E60B23" w:rsidP="00E60B23">
      <w:pPr>
        <w:rPr>
          <w:lang w:eastAsia="en-AU"/>
        </w:rPr>
      </w:pPr>
      <w:bookmarkStart w:id="306" w:name="_Hlk114813711"/>
      <w:r w:rsidRPr="00D62B37">
        <w:rPr>
          <w:rFonts w:asciiTheme="majorHAnsi" w:hAnsiTheme="majorHAnsi" w:cstheme="majorHAnsi"/>
          <w:lang w:eastAsia="en-AU"/>
        </w:rPr>
        <w:t xml:space="preserve">The modelling </w:t>
      </w:r>
      <w:r w:rsidR="00267440">
        <w:rPr>
          <w:rFonts w:asciiTheme="majorHAnsi" w:hAnsiTheme="majorHAnsi" w:cstheme="majorHAnsi"/>
          <w:lang w:eastAsia="en-AU"/>
        </w:rPr>
        <w:t xml:space="preserve">presented in Section </w:t>
      </w:r>
      <w:r w:rsidR="00F95060" w:rsidRPr="006709FB">
        <w:rPr>
          <w:rFonts w:asciiTheme="majorHAnsi" w:hAnsiTheme="majorHAnsi" w:cstheme="majorHAnsi"/>
          <w:lang w:eastAsia="en-AU"/>
        </w:rPr>
        <w:fldChar w:fldCharType="begin"/>
      </w:r>
      <w:r w:rsidR="00F95060" w:rsidRPr="006709FB">
        <w:rPr>
          <w:rFonts w:asciiTheme="majorHAnsi" w:hAnsiTheme="majorHAnsi" w:cstheme="majorHAnsi"/>
          <w:lang w:eastAsia="en-AU"/>
        </w:rPr>
        <w:instrText xml:space="preserve"> REF _Ref106652211 \n \h </w:instrText>
      </w:r>
      <w:r w:rsidR="00225121" w:rsidRPr="006709FB">
        <w:rPr>
          <w:rFonts w:asciiTheme="majorHAnsi" w:hAnsiTheme="majorHAnsi" w:cstheme="majorHAnsi"/>
          <w:lang w:eastAsia="en-AU"/>
        </w:rPr>
        <w:instrText xml:space="preserve"> \* MERGEFORMAT </w:instrText>
      </w:r>
      <w:r w:rsidR="00F95060" w:rsidRPr="006709FB">
        <w:rPr>
          <w:rFonts w:asciiTheme="majorHAnsi" w:hAnsiTheme="majorHAnsi" w:cstheme="majorHAnsi"/>
          <w:lang w:eastAsia="en-AU"/>
        </w:rPr>
      </w:r>
      <w:r w:rsidR="00F95060" w:rsidRPr="006709FB">
        <w:rPr>
          <w:rFonts w:asciiTheme="majorHAnsi" w:hAnsiTheme="majorHAnsi" w:cstheme="majorHAnsi"/>
          <w:lang w:eastAsia="en-AU"/>
        </w:rPr>
        <w:fldChar w:fldCharType="separate"/>
      </w:r>
      <w:r w:rsidR="000F61AF" w:rsidRPr="006709FB">
        <w:rPr>
          <w:rFonts w:asciiTheme="majorHAnsi" w:hAnsiTheme="majorHAnsi" w:cstheme="majorHAnsi"/>
          <w:lang w:eastAsia="en-AU"/>
        </w:rPr>
        <w:t>3.6</w:t>
      </w:r>
      <w:r w:rsidR="00F95060" w:rsidRPr="006709FB">
        <w:rPr>
          <w:rFonts w:asciiTheme="majorHAnsi" w:hAnsiTheme="majorHAnsi" w:cstheme="majorHAnsi"/>
          <w:lang w:eastAsia="en-AU"/>
        </w:rPr>
        <w:fldChar w:fldCharType="end"/>
      </w:r>
      <w:r w:rsidR="00F95060">
        <w:rPr>
          <w:rFonts w:asciiTheme="majorHAnsi" w:hAnsiTheme="majorHAnsi" w:cstheme="majorHAnsi"/>
          <w:lang w:eastAsia="en-AU"/>
        </w:rPr>
        <w:t xml:space="preserve"> </w:t>
      </w:r>
      <w:r w:rsidRPr="00D62B37">
        <w:rPr>
          <w:rFonts w:asciiTheme="majorHAnsi" w:hAnsiTheme="majorHAnsi" w:cstheme="majorHAnsi"/>
          <w:lang w:eastAsia="en-AU"/>
        </w:rPr>
        <w:t xml:space="preserve">aims </w:t>
      </w:r>
      <w:r w:rsidR="000063DE">
        <w:rPr>
          <w:rFonts w:asciiTheme="majorHAnsi" w:hAnsiTheme="majorHAnsi" w:cstheme="majorHAnsi"/>
          <w:lang w:eastAsia="en-AU"/>
        </w:rPr>
        <w:t xml:space="preserve">to </w:t>
      </w:r>
      <w:r w:rsidRPr="00D62B37">
        <w:rPr>
          <w:rFonts w:asciiTheme="majorHAnsi" w:hAnsiTheme="majorHAnsi" w:cstheme="majorHAnsi"/>
          <w:lang w:eastAsia="en-AU"/>
        </w:rPr>
        <w:t xml:space="preserve">provide a contemporary estimate of potential cost savings that could be accrued by increasing the reach of best practice, community-based wound care for </w:t>
      </w:r>
      <w:r w:rsidR="005124AD">
        <w:rPr>
          <w:rFonts w:asciiTheme="majorHAnsi" w:hAnsiTheme="majorHAnsi" w:cstheme="majorHAnsi"/>
          <w:lang w:eastAsia="en-AU"/>
        </w:rPr>
        <w:t>V</w:t>
      </w:r>
      <w:r w:rsidRPr="006709FB">
        <w:rPr>
          <w:rFonts w:asciiTheme="majorHAnsi" w:hAnsiTheme="majorHAnsi" w:cstheme="majorHAnsi"/>
          <w:lang w:eastAsia="en-AU"/>
        </w:rPr>
        <w:t xml:space="preserve">enous </w:t>
      </w:r>
      <w:r w:rsidR="005124AD" w:rsidRPr="006709FB">
        <w:rPr>
          <w:rFonts w:asciiTheme="majorHAnsi" w:hAnsiTheme="majorHAnsi" w:cstheme="majorHAnsi"/>
          <w:lang w:eastAsia="en-AU"/>
        </w:rPr>
        <w:t>L</w:t>
      </w:r>
      <w:r w:rsidRPr="006709FB">
        <w:rPr>
          <w:rFonts w:asciiTheme="majorHAnsi" w:hAnsiTheme="majorHAnsi" w:cstheme="majorHAnsi"/>
          <w:lang w:eastAsia="en-AU"/>
        </w:rPr>
        <w:t xml:space="preserve">eg </w:t>
      </w:r>
      <w:r w:rsidR="005124AD" w:rsidRPr="006709FB">
        <w:rPr>
          <w:rFonts w:asciiTheme="majorHAnsi" w:hAnsiTheme="majorHAnsi" w:cstheme="majorHAnsi"/>
          <w:lang w:eastAsia="en-AU"/>
        </w:rPr>
        <w:t>U</w:t>
      </w:r>
      <w:r w:rsidRPr="006709FB">
        <w:rPr>
          <w:rFonts w:asciiTheme="majorHAnsi" w:hAnsiTheme="majorHAnsi" w:cstheme="majorHAnsi"/>
          <w:lang w:eastAsia="en-AU"/>
        </w:rPr>
        <w:t>lcers</w:t>
      </w:r>
      <w:r w:rsidRPr="00D62B37">
        <w:rPr>
          <w:rFonts w:asciiTheme="majorHAnsi" w:hAnsiTheme="majorHAnsi" w:cstheme="majorHAnsi"/>
          <w:lang w:eastAsia="en-AU"/>
        </w:rPr>
        <w:t xml:space="preserve">. </w:t>
      </w:r>
      <w:r>
        <w:rPr>
          <w:lang w:eastAsia="en-AU"/>
        </w:rPr>
        <w:t xml:space="preserve">The modelling accounts for </w:t>
      </w:r>
      <w:r>
        <w:t>the service costs associated with increasing provision of b</w:t>
      </w:r>
      <w:r w:rsidRPr="00F81184">
        <w:rPr>
          <w:lang w:eastAsia="en-AU"/>
        </w:rPr>
        <w:t>est practice, community-based wound care</w:t>
      </w:r>
      <w:r>
        <w:rPr>
          <w:lang w:eastAsia="en-AU"/>
        </w:rPr>
        <w:t xml:space="preserve"> and the costs of avoidable hospitalisations associated with </w:t>
      </w:r>
      <w:r w:rsidR="000063DE">
        <w:rPr>
          <w:lang w:eastAsia="en-AU"/>
        </w:rPr>
        <w:t>venous leg ulcers</w:t>
      </w:r>
      <w:r>
        <w:rPr>
          <w:lang w:eastAsia="en-AU"/>
        </w:rPr>
        <w:t>.</w:t>
      </w:r>
    </w:p>
    <w:p w14:paraId="7059018F" w14:textId="1DBE56A9" w:rsidR="00E60B23" w:rsidRPr="00B162EB" w:rsidRDefault="00E60B23" w:rsidP="00E60B23">
      <w:pPr>
        <w:rPr>
          <w:rFonts w:asciiTheme="majorHAnsi" w:hAnsiTheme="majorHAnsi" w:cstheme="majorHAnsi"/>
          <w:lang w:eastAsia="en-AU"/>
        </w:rPr>
      </w:pPr>
      <w:r>
        <w:t>The core methodology for the analysis has been adapted from a rigorous c</w:t>
      </w:r>
      <w:r w:rsidRPr="00032522">
        <w:t xml:space="preserve">ost-effectiveness analysis </w:t>
      </w:r>
      <w:r w:rsidR="0095261E">
        <w:t xml:space="preserve">by Cheng et al. 2018 </w:t>
      </w:r>
      <w:r w:rsidRPr="00032522">
        <w:t xml:space="preserve">of </w:t>
      </w:r>
      <w:r>
        <w:t xml:space="preserve">implementing community-based compression therapies </w:t>
      </w:r>
      <w:r w:rsidRPr="00032522">
        <w:t xml:space="preserve">for </w:t>
      </w:r>
      <w:r w:rsidR="001863DD">
        <w:t>v</w:t>
      </w:r>
      <w:r w:rsidRPr="00032522">
        <w:t xml:space="preserve">enous </w:t>
      </w:r>
      <w:r w:rsidR="001863DD">
        <w:t>l</w:t>
      </w:r>
      <w:r w:rsidRPr="00032522">
        <w:t xml:space="preserve">eg </w:t>
      </w:r>
      <w:r w:rsidR="001863DD">
        <w:t>u</w:t>
      </w:r>
      <w:r w:rsidRPr="00032522">
        <w:t>lcers in Australia</w:t>
      </w:r>
      <w:r>
        <w:t>, which uses population data and hospitalisation cost data from 2015.</w:t>
      </w:r>
      <w:r>
        <w:rPr>
          <w:rStyle w:val="FootnoteReference"/>
        </w:rPr>
        <w:footnoteReference w:id="152"/>
      </w:r>
      <w:r w:rsidR="000107C6">
        <w:t xml:space="preserve"> </w:t>
      </w:r>
      <w:r>
        <w:t>The evaluation has updated that analysis to include recent</w:t>
      </w:r>
      <w:r>
        <w:rPr>
          <w:lang w:eastAsia="en-AU"/>
        </w:rPr>
        <w:t xml:space="preserve"> Australian population projections</w:t>
      </w:r>
      <w:r w:rsidRPr="00A63861">
        <w:rPr>
          <w:rStyle w:val="FootnoteReference"/>
          <w:rFonts w:asciiTheme="minorHAnsi" w:hAnsiTheme="minorHAnsi" w:cstheme="minorHAnsi"/>
        </w:rPr>
        <w:footnoteReference w:id="153"/>
      </w:r>
      <w:r>
        <w:rPr>
          <w:lang w:eastAsia="en-AU"/>
        </w:rPr>
        <w:t xml:space="preserve"> from the ABS and hospital admission cost data from 2020</w:t>
      </w:r>
      <w:r w:rsidR="000107C6">
        <w:rPr>
          <w:lang w:eastAsia="en-AU"/>
        </w:rPr>
        <w:t xml:space="preserve"> as well as more conservative sensitivity analysis for epidemiological parameters</w:t>
      </w:r>
      <w:r w:rsidRPr="00A63861">
        <w:rPr>
          <w:rStyle w:val="FootnoteReference"/>
          <w:rFonts w:asciiTheme="minorHAnsi" w:hAnsiTheme="minorHAnsi" w:cstheme="minorHAnsi"/>
        </w:rPr>
        <w:footnoteReference w:id="154"/>
      </w:r>
    </w:p>
    <w:p w14:paraId="219DBABF" w14:textId="380B20CE" w:rsidR="00E60B23" w:rsidRDefault="00E60B23" w:rsidP="00162EFC">
      <w:pPr>
        <w:pStyle w:val="xAppendixlevel4"/>
      </w:pPr>
      <w:bookmarkStart w:id="307" w:name="_Toc133231960"/>
      <w:bookmarkStart w:id="308" w:name="_Toc133932153"/>
      <w:r w:rsidRPr="00872975">
        <w:t>Conceptual</w:t>
      </w:r>
      <w:r>
        <w:t xml:space="preserve"> approach to the modelling</w:t>
      </w:r>
      <w:bookmarkEnd w:id="307"/>
      <w:bookmarkEnd w:id="308"/>
    </w:p>
    <w:p w14:paraId="4E56E235" w14:textId="2A0F6458" w:rsidR="00E42AE8" w:rsidRDefault="00E60B23" w:rsidP="00E60B23">
      <w:pPr>
        <w:rPr>
          <w:lang w:eastAsia="en-AU"/>
        </w:rPr>
      </w:pPr>
      <w:r>
        <w:rPr>
          <w:lang w:eastAsia="en-AU"/>
        </w:rPr>
        <w:t xml:space="preserve">The modelling analysis centres around assessing the impact of changing the levels of access to best practice, community-based care for </w:t>
      </w:r>
      <w:r w:rsidR="00E42AE8">
        <w:rPr>
          <w:lang w:eastAsia="en-AU"/>
        </w:rPr>
        <w:t xml:space="preserve">venous leg </w:t>
      </w:r>
      <w:r>
        <w:rPr>
          <w:lang w:eastAsia="en-AU"/>
        </w:rPr>
        <w:t>ulcers (referred to as ‘best practice care’) as compared the current typical care delivery (referred to as ‘current care’).</w:t>
      </w:r>
    </w:p>
    <w:p w14:paraId="1762B56B" w14:textId="2B893A5E" w:rsidR="00C756E4" w:rsidRDefault="00DA60CF" w:rsidP="00E60B23">
      <w:pPr>
        <w:rPr>
          <w:lang w:eastAsia="en-AU"/>
        </w:rPr>
      </w:pPr>
      <w:r>
        <w:rPr>
          <w:lang w:eastAsia="en-AU"/>
        </w:rPr>
        <w:t xml:space="preserve">Current care </w:t>
      </w:r>
      <w:r w:rsidRPr="00DA60CF">
        <w:rPr>
          <w:lang w:eastAsia="en-AU"/>
        </w:rPr>
        <w:t xml:space="preserve">refers to a situation where individuals do not receive all the components of guideline-based care listed under optimal care. Since a small proportion of Australians are currently receiving compression therapy we </w:t>
      </w:r>
      <w:r w:rsidR="00C756E4" w:rsidRPr="00DA60CF">
        <w:rPr>
          <w:lang w:eastAsia="en-AU"/>
        </w:rPr>
        <w:t>model</w:t>
      </w:r>
      <w:r w:rsidR="00C756E4">
        <w:rPr>
          <w:lang w:eastAsia="en-AU"/>
        </w:rPr>
        <w:t xml:space="preserve">led </w:t>
      </w:r>
      <w:r w:rsidR="00C756E4" w:rsidRPr="00DA60CF">
        <w:rPr>
          <w:lang w:eastAsia="en-AU"/>
        </w:rPr>
        <w:t>a</w:t>
      </w:r>
      <w:r w:rsidRPr="00DA60CF">
        <w:rPr>
          <w:lang w:eastAsia="en-AU"/>
        </w:rPr>
        <w:t xml:space="preserve"> situation where usual care would also include a proportion of patients receiving compression therapy but with partial adherence and no reimbursement hence incurring substantial out-of-pocket costs.</w:t>
      </w:r>
    </w:p>
    <w:p w14:paraId="3B11E52A" w14:textId="4A90FD0B" w:rsidR="00E60B23" w:rsidRDefault="00E60B23" w:rsidP="00E60B23">
      <w:pPr>
        <w:rPr>
          <w:lang w:eastAsia="en-AU"/>
        </w:rPr>
      </w:pPr>
      <w:r>
        <w:rPr>
          <w:lang w:eastAsia="en-AU"/>
        </w:rPr>
        <w:t xml:space="preserve">Best-practice care </w:t>
      </w:r>
      <w:r w:rsidRPr="007568B2">
        <w:rPr>
          <w:lang w:eastAsia="en-AU"/>
        </w:rPr>
        <w:t xml:space="preserve">was defined as care that follows the set of recommendations from </w:t>
      </w:r>
      <w:r w:rsidR="002C5956" w:rsidRPr="002C5956">
        <w:rPr>
          <w:lang w:eastAsia="en-AU"/>
        </w:rPr>
        <w:t xml:space="preserve">the Australian and New Zealand Clinical Practice Guideline for Prevention and Management of </w:t>
      </w:r>
      <w:r w:rsidR="001863DD">
        <w:rPr>
          <w:lang w:eastAsia="en-AU"/>
        </w:rPr>
        <w:t>v</w:t>
      </w:r>
      <w:r w:rsidR="002C5956" w:rsidRPr="002C5956">
        <w:rPr>
          <w:lang w:eastAsia="en-AU"/>
        </w:rPr>
        <w:t xml:space="preserve">enous </w:t>
      </w:r>
      <w:r w:rsidR="001863DD">
        <w:rPr>
          <w:lang w:eastAsia="en-AU"/>
        </w:rPr>
        <w:t>l</w:t>
      </w:r>
      <w:r w:rsidR="002C5956" w:rsidRPr="002C5956">
        <w:rPr>
          <w:lang w:eastAsia="en-AU"/>
        </w:rPr>
        <w:t xml:space="preserve">eg </w:t>
      </w:r>
      <w:r w:rsidR="001863DD">
        <w:rPr>
          <w:lang w:eastAsia="en-AU"/>
        </w:rPr>
        <w:t>u</w:t>
      </w:r>
      <w:r w:rsidR="002C5956" w:rsidRPr="002C5956">
        <w:rPr>
          <w:lang w:eastAsia="en-AU"/>
        </w:rPr>
        <w:t>lcers.</w:t>
      </w:r>
      <w:r w:rsidR="00111AD6">
        <w:rPr>
          <w:rStyle w:val="FootnoteReference"/>
          <w:lang w:eastAsia="en-AU"/>
        </w:rPr>
        <w:footnoteReference w:id="155"/>
      </w:r>
      <w:r>
        <w:rPr>
          <w:lang w:eastAsia="en-AU"/>
        </w:rPr>
        <w:t xml:space="preserve"> </w:t>
      </w:r>
      <w:r w:rsidR="003E4B47">
        <w:rPr>
          <w:lang w:eastAsia="en-AU"/>
        </w:rPr>
        <w:t xml:space="preserve">The specific approach to care delivery modelled is through a </w:t>
      </w:r>
      <w:r w:rsidR="004E1789" w:rsidRPr="004E1789">
        <w:rPr>
          <w:lang w:eastAsia="en-AU"/>
        </w:rPr>
        <w:t>specialist wound clinic led by nurse practitioners with wound expertise together with a team of allied health professionals and specialists</w:t>
      </w:r>
      <w:r w:rsidR="004E1789">
        <w:rPr>
          <w:lang w:eastAsia="en-AU"/>
        </w:rPr>
        <w:t>.</w:t>
      </w:r>
      <w:r w:rsidR="004E1789" w:rsidRPr="004E1789">
        <w:rPr>
          <w:lang w:eastAsia="en-AU"/>
        </w:rPr>
        <w:t xml:space="preserve"> </w:t>
      </w:r>
      <w:r>
        <w:rPr>
          <w:lang w:eastAsia="en-AU"/>
        </w:rPr>
        <w:t xml:space="preserve">The specific detail of the assumed care that was costed for in each scenario is outlined </w:t>
      </w:r>
      <w:r w:rsidR="003F62F3" w:rsidRPr="006709FB">
        <w:rPr>
          <w:lang w:eastAsia="en-AU"/>
        </w:rPr>
        <w:t>below</w:t>
      </w:r>
      <w:r w:rsidRPr="006709FB">
        <w:rPr>
          <w:lang w:eastAsia="en-AU"/>
        </w:rPr>
        <w:t>.</w:t>
      </w:r>
      <w:r>
        <w:rPr>
          <w:lang w:eastAsia="en-AU"/>
        </w:rPr>
        <w:t xml:space="preserve"> The definitions ‘current care’ and ‘best practice care’ were drawn from </w:t>
      </w:r>
      <w:r>
        <w:t xml:space="preserve">Cheng et al. </w:t>
      </w:r>
      <w:r w:rsidR="00C756E4">
        <w:t>2018</w:t>
      </w:r>
      <w:r>
        <w:t>.</w:t>
      </w:r>
      <w:r w:rsidR="00C756E4" w:rsidRPr="00C756E4">
        <w:rPr>
          <w:rStyle w:val="FootnoteReference"/>
        </w:rPr>
        <w:t xml:space="preserve"> </w:t>
      </w:r>
      <w:r w:rsidR="00C756E4">
        <w:rPr>
          <w:rStyle w:val="FootnoteReference"/>
        </w:rPr>
        <w:footnoteReference w:id="156"/>
      </w:r>
    </w:p>
    <w:bookmarkEnd w:id="306"/>
    <w:p w14:paraId="6D65A08F" w14:textId="3748611E" w:rsidR="000C5D3F" w:rsidRDefault="004E1789" w:rsidP="000C5D3F">
      <w:pPr>
        <w:rPr>
          <w:lang w:eastAsia="en-AU"/>
        </w:rPr>
      </w:pPr>
      <w:r>
        <w:rPr>
          <w:lang w:eastAsia="en-AU"/>
        </w:rPr>
        <w:t xml:space="preserve">Unlike in the </w:t>
      </w:r>
      <w:r w:rsidR="001863DD">
        <w:rPr>
          <w:lang w:eastAsia="en-AU"/>
        </w:rPr>
        <w:t>d</w:t>
      </w:r>
      <w:r>
        <w:rPr>
          <w:lang w:eastAsia="en-AU"/>
        </w:rPr>
        <w:t xml:space="preserve">iabetic </w:t>
      </w:r>
      <w:r w:rsidR="001863DD">
        <w:rPr>
          <w:lang w:eastAsia="en-AU"/>
        </w:rPr>
        <w:t>f</w:t>
      </w:r>
      <w:r>
        <w:rPr>
          <w:lang w:eastAsia="en-AU"/>
        </w:rPr>
        <w:t xml:space="preserve">oot </w:t>
      </w:r>
      <w:r w:rsidR="001863DD">
        <w:rPr>
          <w:lang w:eastAsia="en-AU"/>
        </w:rPr>
        <w:t>u</w:t>
      </w:r>
      <w:r>
        <w:rPr>
          <w:lang w:eastAsia="en-AU"/>
        </w:rPr>
        <w:t xml:space="preserve">lcer example, the cost of </w:t>
      </w:r>
      <w:r w:rsidR="00FD630D">
        <w:rPr>
          <w:lang w:eastAsia="en-AU"/>
        </w:rPr>
        <w:t>best practice community-based</w:t>
      </w:r>
      <w:r>
        <w:rPr>
          <w:lang w:eastAsia="en-AU"/>
        </w:rPr>
        <w:t xml:space="preserve"> care</w:t>
      </w:r>
      <w:r w:rsidR="001D6EAF">
        <w:rPr>
          <w:lang w:eastAsia="en-AU"/>
        </w:rPr>
        <w:t xml:space="preserve"> for </w:t>
      </w:r>
      <w:r w:rsidR="001863DD">
        <w:rPr>
          <w:lang w:eastAsia="en-AU"/>
        </w:rPr>
        <w:t>v</w:t>
      </w:r>
      <w:r w:rsidR="001D6EAF">
        <w:rPr>
          <w:lang w:eastAsia="en-AU"/>
        </w:rPr>
        <w:t xml:space="preserve">enous </w:t>
      </w:r>
      <w:r w:rsidR="001863DD">
        <w:rPr>
          <w:lang w:eastAsia="en-AU"/>
        </w:rPr>
        <w:t>l</w:t>
      </w:r>
      <w:r w:rsidR="001D6EAF">
        <w:rPr>
          <w:lang w:eastAsia="en-AU"/>
        </w:rPr>
        <w:t xml:space="preserve">eg </w:t>
      </w:r>
      <w:r w:rsidR="001863DD">
        <w:rPr>
          <w:lang w:eastAsia="en-AU"/>
        </w:rPr>
        <w:t>u</w:t>
      </w:r>
      <w:r w:rsidR="001D6EAF">
        <w:rPr>
          <w:lang w:eastAsia="en-AU"/>
        </w:rPr>
        <w:t>lcers</w:t>
      </w:r>
      <w:r>
        <w:rPr>
          <w:lang w:eastAsia="en-AU"/>
        </w:rPr>
        <w:t xml:space="preserve"> i</w:t>
      </w:r>
      <w:r w:rsidR="00FD630D">
        <w:rPr>
          <w:lang w:eastAsia="en-AU"/>
        </w:rPr>
        <w:t xml:space="preserve">s lower than the cost of current community-based care </w:t>
      </w:r>
      <w:r w:rsidR="001D6EAF">
        <w:rPr>
          <w:lang w:eastAsia="en-AU"/>
        </w:rPr>
        <w:t xml:space="preserve">for </w:t>
      </w:r>
      <w:r w:rsidR="001863DD">
        <w:rPr>
          <w:lang w:eastAsia="en-AU"/>
        </w:rPr>
        <w:t>v</w:t>
      </w:r>
      <w:r w:rsidR="001D6EAF">
        <w:rPr>
          <w:lang w:eastAsia="en-AU"/>
        </w:rPr>
        <w:t xml:space="preserve">enous </w:t>
      </w:r>
      <w:r w:rsidR="001863DD">
        <w:rPr>
          <w:lang w:eastAsia="en-AU"/>
        </w:rPr>
        <w:t>l</w:t>
      </w:r>
      <w:r w:rsidR="001D6EAF">
        <w:rPr>
          <w:lang w:eastAsia="en-AU"/>
        </w:rPr>
        <w:t xml:space="preserve">eg </w:t>
      </w:r>
      <w:r w:rsidR="001863DD">
        <w:rPr>
          <w:lang w:eastAsia="en-AU"/>
        </w:rPr>
        <w:t>u</w:t>
      </w:r>
      <w:r w:rsidR="001D6EAF">
        <w:rPr>
          <w:lang w:eastAsia="en-AU"/>
        </w:rPr>
        <w:t xml:space="preserve">lcers </w:t>
      </w:r>
      <w:r w:rsidR="00FD630D">
        <w:rPr>
          <w:lang w:eastAsia="en-AU"/>
        </w:rPr>
        <w:t xml:space="preserve">due to a </w:t>
      </w:r>
      <w:r w:rsidR="001D6EAF">
        <w:rPr>
          <w:lang w:eastAsia="en-AU"/>
        </w:rPr>
        <w:t xml:space="preserve">substantial </w:t>
      </w:r>
      <w:r w:rsidR="00FD630D">
        <w:rPr>
          <w:lang w:eastAsia="en-AU"/>
        </w:rPr>
        <w:t>reduction in infection</w:t>
      </w:r>
      <w:r w:rsidR="008171C5">
        <w:rPr>
          <w:lang w:eastAsia="en-AU"/>
        </w:rPr>
        <w:t xml:space="preserve"> and recurrence rates, faster healing times</w:t>
      </w:r>
      <w:r w:rsidR="00FD630D">
        <w:rPr>
          <w:lang w:eastAsia="en-AU"/>
        </w:rPr>
        <w:t xml:space="preserve"> </w:t>
      </w:r>
      <w:r w:rsidR="0047212C">
        <w:rPr>
          <w:lang w:eastAsia="en-AU"/>
        </w:rPr>
        <w:t>as well as less frequent</w:t>
      </w:r>
      <w:r w:rsidR="0078330F">
        <w:rPr>
          <w:lang w:eastAsia="en-AU"/>
        </w:rPr>
        <w:t xml:space="preserve"> dressing changes. </w:t>
      </w:r>
      <w:r w:rsidR="008171C5">
        <w:rPr>
          <w:lang w:eastAsia="en-AU"/>
        </w:rPr>
        <w:t xml:space="preserve">Best practice </w:t>
      </w:r>
      <w:r w:rsidR="003E3138">
        <w:rPr>
          <w:lang w:eastAsia="en-AU"/>
        </w:rPr>
        <w:t>can</w:t>
      </w:r>
      <w:r w:rsidR="00943675">
        <w:rPr>
          <w:lang w:eastAsia="en-AU"/>
        </w:rPr>
        <w:t xml:space="preserve"> include fewer dressing changes </w:t>
      </w:r>
      <w:r w:rsidR="00D54E62">
        <w:rPr>
          <w:lang w:eastAsia="en-AU"/>
        </w:rPr>
        <w:t xml:space="preserve">with the use of higher quality </w:t>
      </w:r>
      <w:r w:rsidR="006C4CEC">
        <w:rPr>
          <w:lang w:eastAsia="en-AU"/>
        </w:rPr>
        <w:t xml:space="preserve">four layered compression bandages, which </w:t>
      </w:r>
      <w:r w:rsidR="001D6EAF">
        <w:rPr>
          <w:lang w:eastAsia="en-AU"/>
        </w:rPr>
        <w:t xml:space="preserve">require less </w:t>
      </w:r>
      <w:r w:rsidR="005D08B1">
        <w:rPr>
          <w:lang w:eastAsia="en-AU"/>
        </w:rPr>
        <w:t xml:space="preserve">nurse time and </w:t>
      </w:r>
      <w:r w:rsidR="006C4CEC">
        <w:rPr>
          <w:lang w:eastAsia="en-AU"/>
        </w:rPr>
        <w:t>are more cost effective.</w:t>
      </w:r>
      <w:r w:rsidR="005D08B1" w:rsidRPr="005D08B1">
        <w:rPr>
          <w:rStyle w:val="FootnoteReference"/>
        </w:rPr>
        <w:t xml:space="preserve"> </w:t>
      </w:r>
      <w:r w:rsidR="005D08B1">
        <w:rPr>
          <w:rStyle w:val="FootnoteReference"/>
        </w:rPr>
        <w:footnoteReference w:id="157"/>
      </w:r>
    </w:p>
    <w:p w14:paraId="619E42B9" w14:textId="51AB5D62" w:rsidR="008A3A4F" w:rsidRPr="006709FB" w:rsidRDefault="008A3A4F" w:rsidP="00D41F2F">
      <w:pPr>
        <w:pStyle w:val="xAppendixlevel5"/>
      </w:pPr>
      <w:bookmarkStart w:id="309" w:name="_Toc133231961"/>
      <w:bookmarkStart w:id="310" w:name="_Toc133932154"/>
      <w:r w:rsidRPr="006709FB">
        <w:t>Current care for venous leg ulcers</w:t>
      </w:r>
      <w:bookmarkEnd w:id="309"/>
      <w:bookmarkEnd w:id="310"/>
    </w:p>
    <w:p w14:paraId="73C531BD" w14:textId="6EC298BB" w:rsidR="00AF4528" w:rsidRPr="006709FB" w:rsidRDefault="00AF4528" w:rsidP="00AF4528">
      <w:pPr>
        <w:rPr>
          <w:lang w:eastAsia="en-AU"/>
        </w:rPr>
      </w:pPr>
      <w:r w:rsidRPr="006709FB">
        <w:rPr>
          <w:lang w:eastAsia="en-AU"/>
        </w:rPr>
        <w:t>Current community-based care delivery was defined as the continuation of current practice, where individuals do not receive all the components of guideline-based care listed under optimal care.</w:t>
      </w:r>
    </w:p>
    <w:p w14:paraId="6F1227E1" w14:textId="3A6A4029" w:rsidR="00AF4528" w:rsidRPr="006709FB" w:rsidRDefault="00AF4528" w:rsidP="00AF4528">
      <w:pPr>
        <w:rPr>
          <w:lang w:eastAsia="en-AU"/>
        </w:rPr>
      </w:pPr>
      <w:r w:rsidRPr="006709FB">
        <w:rPr>
          <w:lang w:eastAsia="en-AU"/>
        </w:rPr>
        <w:t>For healed venous leg ulcers, this includes:</w:t>
      </w:r>
    </w:p>
    <w:p w14:paraId="2690C545" w14:textId="77777777" w:rsidR="00AF4528" w:rsidRPr="006709FB" w:rsidRDefault="00AF4528" w:rsidP="00C8509D">
      <w:pPr>
        <w:pStyle w:val="Bullet"/>
      </w:pPr>
      <w:r w:rsidRPr="006709FB">
        <w:t>No additional care</w:t>
      </w:r>
    </w:p>
    <w:p w14:paraId="190BB689" w14:textId="77777777" w:rsidR="00AF4528" w:rsidRPr="006709FB" w:rsidRDefault="00AF4528" w:rsidP="00AF4528">
      <w:pPr>
        <w:rPr>
          <w:lang w:eastAsia="en-AU"/>
        </w:rPr>
      </w:pPr>
      <w:r w:rsidRPr="006709FB">
        <w:rPr>
          <w:lang w:eastAsia="en-AU"/>
        </w:rPr>
        <w:t>For unhealed venous leg ulcers, this includes:</w:t>
      </w:r>
    </w:p>
    <w:p w14:paraId="71666289" w14:textId="77777777" w:rsidR="00AF4528" w:rsidRPr="006709FB" w:rsidRDefault="00AF4528" w:rsidP="00C8509D">
      <w:pPr>
        <w:pStyle w:val="Bullet"/>
      </w:pPr>
      <w:r w:rsidRPr="006709FB">
        <w:t>One-off assessment with patient education by GP</w:t>
      </w:r>
    </w:p>
    <w:p w14:paraId="7FDF0785" w14:textId="77777777" w:rsidR="00AF4528" w:rsidRPr="006709FB" w:rsidRDefault="00AF4528" w:rsidP="00C8509D">
      <w:pPr>
        <w:pStyle w:val="Bullet"/>
      </w:pPr>
      <w:r w:rsidRPr="006709FB">
        <w:t>Clinic visits to GP or community nurse or outpatient clinic twice a week</w:t>
      </w:r>
    </w:p>
    <w:p w14:paraId="2A306CEF" w14:textId="77777777" w:rsidR="00AF4528" w:rsidRPr="006709FB" w:rsidRDefault="00AF4528" w:rsidP="00C8509D">
      <w:pPr>
        <w:pStyle w:val="Bullet"/>
      </w:pPr>
      <w:r w:rsidRPr="006709FB">
        <w:t>Dressing change twice a week</w:t>
      </w:r>
    </w:p>
    <w:p w14:paraId="1ECFCACB" w14:textId="0B3E138B" w:rsidR="00AF4528" w:rsidRPr="006709FB" w:rsidRDefault="00AF4528" w:rsidP="00C8509D">
      <w:pPr>
        <w:pStyle w:val="Bullet"/>
      </w:pPr>
      <w:r w:rsidRPr="006709FB">
        <w:t>High compression therapy prescribed to 50% of patients</w:t>
      </w:r>
    </w:p>
    <w:p w14:paraId="66651038" w14:textId="4FAF1825" w:rsidR="00AF4528" w:rsidRPr="006709FB" w:rsidRDefault="00AF4528" w:rsidP="00AF4528">
      <w:pPr>
        <w:rPr>
          <w:lang w:eastAsia="en-AU"/>
        </w:rPr>
      </w:pPr>
      <w:r w:rsidRPr="006709FB">
        <w:rPr>
          <w:lang w:eastAsia="en-AU"/>
        </w:rPr>
        <w:t>If the venous leg ulcer is infected, this includes:</w:t>
      </w:r>
    </w:p>
    <w:p w14:paraId="4E2C1F31" w14:textId="192C330C" w:rsidR="00AF4528" w:rsidRPr="006709FB" w:rsidRDefault="00AF4528" w:rsidP="00C8509D">
      <w:pPr>
        <w:pStyle w:val="Bullet"/>
      </w:pPr>
      <w:r w:rsidRPr="006709FB">
        <w:t>Pathology test every week</w:t>
      </w:r>
    </w:p>
    <w:p w14:paraId="0DB57564" w14:textId="77777777" w:rsidR="00AF4528" w:rsidRPr="006709FB" w:rsidRDefault="00AF4528" w:rsidP="00C8509D">
      <w:pPr>
        <w:pStyle w:val="Bullet"/>
      </w:pPr>
      <w:r w:rsidRPr="006709FB">
        <w:t>Systemic antibiotics</w:t>
      </w:r>
    </w:p>
    <w:p w14:paraId="5FC57F18" w14:textId="59206304" w:rsidR="0059148B" w:rsidRPr="006709FB" w:rsidRDefault="008A3A4F" w:rsidP="00D41F2F">
      <w:pPr>
        <w:pStyle w:val="xAppendixlevel5"/>
      </w:pPr>
      <w:bookmarkStart w:id="311" w:name="_Toc133231962"/>
      <w:bookmarkStart w:id="312" w:name="_Toc133932155"/>
      <w:r w:rsidRPr="006709FB">
        <w:t>Best practice care for venous leg ulcers</w:t>
      </w:r>
      <w:bookmarkEnd w:id="311"/>
      <w:bookmarkEnd w:id="312"/>
    </w:p>
    <w:p w14:paraId="60933AC8" w14:textId="678075A3" w:rsidR="00013B4D" w:rsidRPr="006709FB" w:rsidRDefault="00013B4D" w:rsidP="00013B4D">
      <w:pPr>
        <w:rPr>
          <w:lang w:eastAsia="en-AU"/>
        </w:rPr>
      </w:pPr>
      <w:r w:rsidRPr="006709FB">
        <w:rPr>
          <w:lang w:eastAsia="en-AU"/>
        </w:rPr>
        <w:t>Best practice community-based care delivery was defined according to the Australian and New Zealand Clinical Practice Guideline for Prevention and Management of Venous Leg Ulcers.</w:t>
      </w:r>
    </w:p>
    <w:p w14:paraId="20D18779" w14:textId="462DEC9E" w:rsidR="00013B4D" w:rsidRPr="006709FB" w:rsidRDefault="00013B4D" w:rsidP="00013B4D">
      <w:pPr>
        <w:rPr>
          <w:lang w:eastAsia="en-AU"/>
        </w:rPr>
      </w:pPr>
      <w:r w:rsidRPr="006709FB">
        <w:rPr>
          <w:lang w:eastAsia="en-AU"/>
        </w:rPr>
        <w:t>For healed venous leg ulcers, this includes:</w:t>
      </w:r>
    </w:p>
    <w:p w14:paraId="2146FC3C" w14:textId="77777777" w:rsidR="00013B4D" w:rsidRPr="006709FB" w:rsidRDefault="00013B4D" w:rsidP="00C8509D">
      <w:pPr>
        <w:pStyle w:val="Bullet"/>
      </w:pPr>
      <w:r w:rsidRPr="006709FB">
        <w:t>Clinic assessment &amp; patient education by nurse practitioner every three months</w:t>
      </w:r>
    </w:p>
    <w:p w14:paraId="3B474404" w14:textId="7B24D082" w:rsidR="00013B4D" w:rsidRPr="006709FB" w:rsidRDefault="00013B4D" w:rsidP="00C8509D">
      <w:pPr>
        <w:pStyle w:val="Bullet"/>
      </w:pPr>
      <w:r w:rsidRPr="006709FB">
        <w:t>Compression stocking every three months</w:t>
      </w:r>
    </w:p>
    <w:p w14:paraId="52FB90FE" w14:textId="4E5FF6E6" w:rsidR="00013B4D" w:rsidRPr="006709FB" w:rsidRDefault="00013B4D" w:rsidP="00013B4D">
      <w:pPr>
        <w:rPr>
          <w:lang w:eastAsia="en-AU"/>
        </w:rPr>
      </w:pPr>
      <w:r w:rsidRPr="006709FB">
        <w:rPr>
          <w:lang w:eastAsia="en-AU"/>
        </w:rPr>
        <w:t>For unhealed venous leg ulcers, this includes:</w:t>
      </w:r>
    </w:p>
    <w:p w14:paraId="17F65038" w14:textId="77777777" w:rsidR="00013B4D" w:rsidRPr="006709FB" w:rsidRDefault="00013B4D" w:rsidP="00C8509D">
      <w:pPr>
        <w:pStyle w:val="Bullet"/>
      </w:pPr>
      <w:r w:rsidRPr="006709FB">
        <w:t>One-off ankle-brachial pressure index (ABPI) or vascular assessment and assessment by nurse practitioner and vascular surgeon</w:t>
      </w:r>
    </w:p>
    <w:p w14:paraId="5F70360E" w14:textId="528FB024" w:rsidR="00013B4D" w:rsidRPr="006709FB" w:rsidRDefault="00013B4D" w:rsidP="00C8509D">
      <w:pPr>
        <w:pStyle w:val="Bullet"/>
      </w:pPr>
      <w:r w:rsidRPr="006709FB">
        <w:t>Clinic visits to nurse practitioner with patient education once a week</w:t>
      </w:r>
    </w:p>
    <w:p w14:paraId="6ED69C63" w14:textId="77777777" w:rsidR="00013B4D" w:rsidRPr="006709FB" w:rsidRDefault="00013B4D" w:rsidP="00C8509D">
      <w:pPr>
        <w:pStyle w:val="Bullet"/>
      </w:pPr>
      <w:r w:rsidRPr="006709FB">
        <w:t>Dressings change every week</w:t>
      </w:r>
    </w:p>
    <w:p w14:paraId="3A3A71FC" w14:textId="6D654611" w:rsidR="00013B4D" w:rsidRPr="006709FB" w:rsidRDefault="00013B4D" w:rsidP="00C8509D">
      <w:pPr>
        <w:pStyle w:val="Bullet"/>
      </w:pPr>
      <w:r w:rsidRPr="006709FB">
        <w:t>High compression therapy prescribed to everyone</w:t>
      </w:r>
    </w:p>
    <w:p w14:paraId="298D0720" w14:textId="613DF714" w:rsidR="00013B4D" w:rsidRPr="006709FB" w:rsidRDefault="00013B4D" w:rsidP="00C8509D">
      <w:pPr>
        <w:pStyle w:val="Bullet"/>
      </w:pPr>
      <w:r w:rsidRPr="006709FB">
        <w:t>If the venous leg ulcer is infected, this includes:</w:t>
      </w:r>
    </w:p>
    <w:p w14:paraId="22571CAF" w14:textId="213CB2AD" w:rsidR="00013B4D" w:rsidRPr="006709FB" w:rsidRDefault="00013B4D" w:rsidP="00C8509D">
      <w:pPr>
        <w:pStyle w:val="Bullet"/>
      </w:pPr>
      <w:r w:rsidRPr="006709FB">
        <w:t>One off pathology test</w:t>
      </w:r>
    </w:p>
    <w:p w14:paraId="02F4390C" w14:textId="77777777" w:rsidR="00013B4D" w:rsidRPr="006709FB" w:rsidRDefault="00013B4D" w:rsidP="00C8509D">
      <w:pPr>
        <w:pStyle w:val="Bullet"/>
      </w:pPr>
      <w:r w:rsidRPr="006709FB">
        <w:t>Debridement (a thorough cleaning of the wound) once a week</w:t>
      </w:r>
    </w:p>
    <w:p w14:paraId="1FA71659" w14:textId="6E3D422B" w:rsidR="00013B4D" w:rsidRPr="006709FB" w:rsidRDefault="00013B4D" w:rsidP="00C8509D">
      <w:pPr>
        <w:pStyle w:val="Bullet"/>
      </w:pPr>
      <w:r w:rsidRPr="006709FB">
        <w:t>Systemic antibiotics</w:t>
      </w:r>
    </w:p>
    <w:p w14:paraId="31528234" w14:textId="4BB857A7" w:rsidR="00871287" w:rsidRPr="006709FB" w:rsidRDefault="00871287" w:rsidP="00162EFC">
      <w:pPr>
        <w:pStyle w:val="xAppendixlevel4"/>
      </w:pPr>
      <w:bookmarkStart w:id="313" w:name="_Toc133231963"/>
      <w:bookmarkStart w:id="314" w:name="_Toc133932156"/>
      <w:r w:rsidRPr="006709FB">
        <w:t>Scenario mod</w:t>
      </w:r>
      <w:r w:rsidR="0027515E" w:rsidRPr="006709FB">
        <w:t>elling: baseline and interventions</w:t>
      </w:r>
      <w:bookmarkEnd w:id="313"/>
      <w:bookmarkEnd w:id="314"/>
    </w:p>
    <w:p w14:paraId="1970D7F5" w14:textId="52514383" w:rsidR="00650A1D" w:rsidRDefault="00590DAC" w:rsidP="00194EAB">
      <w:pPr>
        <w:rPr>
          <w:lang w:eastAsia="en-AU"/>
        </w:rPr>
      </w:pPr>
      <w:r>
        <w:rPr>
          <w:lang w:eastAsia="en-AU"/>
        </w:rPr>
        <w:t xml:space="preserve">The evaluation has modelled the impact of increasing access to best practice, community-based care for </w:t>
      </w:r>
      <w:r w:rsidR="004A39F1">
        <w:rPr>
          <w:lang w:eastAsia="en-AU"/>
        </w:rPr>
        <w:t>venous leg</w:t>
      </w:r>
      <w:r>
        <w:rPr>
          <w:lang w:eastAsia="en-AU"/>
        </w:rPr>
        <w:t xml:space="preserve"> ulcers to different levels.  </w:t>
      </w:r>
      <w:r w:rsidR="00DF7807" w:rsidRPr="006709FB">
        <w:rPr>
          <w:lang w:eastAsia="en-AU"/>
        </w:rPr>
        <w:fldChar w:fldCharType="begin"/>
      </w:r>
      <w:r w:rsidR="00DF7807" w:rsidRPr="006709FB">
        <w:rPr>
          <w:lang w:eastAsia="en-AU"/>
        </w:rPr>
        <w:instrText xml:space="preserve"> REF _Ref114805530 \h </w:instrText>
      </w:r>
      <w:r w:rsidR="00493727" w:rsidRPr="006709FB">
        <w:rPr>
          <w:lang w:eastAsia="en-AU"/>
        </w:rPr>
        <w:instrText xml:space="preserve"> \* MERGEFORMAT </w:instrText>
      </w:r>
      <w:r w:rsidR="00DF7807" w:rsidRPr="006709FB">
        <w:rPr>
          <w:lang w:eastAsia="en-AU"/>
        </w:rPr>
      </w:r>
      <w:r w:rsidR="00DF7807" w:rsidRPr="006709FB">
        <w:rPr>
          <w:lang w:eastAsia="en-AU"/>
        </w:rPr>
        <w:fldChar w:fldCharType="separate"/>
      </w:r>
      <w:r w:rsidR="000F61AF" w:rsidRPr="006709FB">
        <w:t xml:space="preserve">Figure </w:t>
      </w:r>
      <w:r w:rsidR="0009574F">
        <w:rPr>
          <w:noProof/>
        </w:rPr>
        <w:t>22</w:t>
      </w:r>
      <w:r w:rsidR="00DF7807" w:rsidRPr="006709FB">
        <w:rPr>
          <w:lang w:eastAsia="en-AU"/>
        </w:rPr>
        <w:fldChar w:fldCharType="end"/>
      </w:r>
      <w:r w:rsidR="00DF7807">
        <w:rPr>
          <w:lang w:eastAsia="en-AU"/>
        </w:rPr>
        <w:t xml:space="preserve"> </w:t>
      </w:r>
      <w:r>
        <w:rPr>
          <w:lang w:eastAsia="en-AU"/>
        </w:rPr>
        <w:t>visualises the proportions of best practice care modelled in the baseline scenario and the three intervention scenarios. These differing proportions of best practice care have important effect on the cost projections as best practice care for venous leg ulcers has lower community-based care costs as well as fewer hospital admissions.</w:t>
      </w:r>
      <w:r w:rsidR="005E2253">
        <w:rPr>
          <w:lang w:eastAsia="en-AU"/>
        </w:rPr>
        <w:t xml:space="preserve"> The baseline proportion of 54% </w:t>
      </w:r>
      <w:r w:rsidR="004425D8">
        <w:rPr>
          <w:lang w:eastAsia="en-AU"/>
        </w:rPr>
        <w:t>is a</w:t>
      </w:r>
      <w:r w:rsidR="00A773E2">
        <w:rPr>
          <w:lang w:eastAsia="en-AU"/>
        </w:rPr>
        <w:t>n estimate cited in</w:t>
      </w:r>
      <w:r w:rsidR="00554E32">
        <w:rPr>
          <w:lang w:eastAsia="en-AU"/>
        </w:rPr>
        <w:t xml:space="preserve"> </w:t>
      </w:r>
      <w:r w:rsidR="00335539">
        <w:rPr>
          <w:lang w:eastAsia="en-AU"/>
        </w:rPr>
        <w:t xml:space="preserve">Cheng et al 2018 based on </w:t>
      </w:r>
      <w:r w:rsidR="00D55879">
        <w:rPr>
          <w:lang w:eastAsia="en-AU"/>
        </w:rPr>
        <w:t xml:space="preserve">Australian evidence </w:t>
      </w:r>
      <w:r w:rsidR="00D70564">
        <w:rPr>
          <w:lang w:eastAsia="en-AU"/>
        </w:rPr>
        <w:t>indicating that 40-</w:t>
      </w:r>
      <w:r w:rsidR="00147F13">
        <w:rPr>
          <w:lang w:eastAsia="en-AU"/>
        </w:rPr>
        <w:t xml:space="preserve">60% of </w:t>
      </w:r>
      <w:r w:rsidR="001863DD">
        <w:rPr>
          <w:lang w:eastAsia="en-AU"/>
        </w:rPr>
        <w:t>venous leg ulcers</w:t>
      </w:r>
      <w:r w:rsidR="00147F13">
        <w:rPr>
          <w:lang w:eastAsia="en-AU"/>
        </w:rPr>
        <w:t xml:space="preserve"> in Australia did not receive adequate compression therapy despite </w:t>
      </w:r>
      <w:r w:rsidR="00D03C1D">
        <w:rPr>
          <w:lang w:eastAsia="en-AU"/>
        </w:rPr>
        <w:t xml:space="preserve">guidelines recommending the </w:t>
      </w:r>
      <w:r w:rsidR="00256957">
        <w:rPr>
          <w:lang w:eastAsia="en-AU"/>
        </w:rPr>
        <w:t xml:space="preserve">use of compression therapy for both treatment and prevention of </w:t>
      </w:r>
      <w:r w:rsidR="001863DD">
        <w:rPr>
          <w:lang w:eastAsia="en-AU"/>
        </w:rPr>
        <w:t>venous leg ulcers</w:t>
      </w:r>
      <w:r w:rsidR="0053647E">
        <w:rPr>
          <w:lang w:eastAsia="en-AU"/>
        </w:rPr>
        <w:t>.</w:t>
      </w:r>
      <w:r w:rsidR="0053647E">
        <w:rPr>
          <w:rStyle w:val="FootnoteReference"/>
          <w:lang w:eastAsia="en-AU"/>
        </w:rPr>
        <w:footnoteReference w:id="158"/>
      </w:r>
      <w:r w:rsidR="0053647E">
        <w:rPr>
          <w:lang w:eastAsia="en-AU"/>
        </w:rPr>
        <w:t xml:space="preserve"> </w:t>
      </w:r>
      <w:r w:rsidR="009212F4">
        <w:rPr>
          <w:rStyle w:val="FootnoteReference"/>
          <w:lang w:eastAsia="en-AU"/>
        </w:rPr>
        <w:footnoteReference w:id="159"/>
      </w:r>
    </w:p>
    <w:p w14:paraId="09957C23" w14:textId="40E09C05" w:rsidR="00281825" w:rsidRPr="00281825" w:rsidRDefault="00A60A09" w:rsidP="00194EAB">
      <w:r>
        <w:rPr>
          <w:lang w:eastAsia="en-AU"/>
        </w:rPr>
        <w:t xml:space="preserve">The lower bound, mid point and upper bound intervention scenarios are entirely hypothetical and policy makers should choose the most feasible scenario given the scale of intervention proposed. </w:t>
      </w:r>
      <w:r w:rsidR="00DE6B1B">
        <w:rPr>
          <w:lang w:eastAsia="en-AU"/>
        </w:rPr>
        <w:t xml:space="preserve">The proportion of people getting access to best-practice vs. current care is a national average. </w:t>
      </w:r>
      <w:r w:rsidR="00971204">
        <w:rPr>
          <w:lang w:eastAsia="en-AU"/>
        </w:rPr>
        <w:t>As such in considering which scenario is most applicable, policy makers should consider w</w:t>
      </w:r>
      <w:r w:rsidR="002377E3">
        <w:rPr>
          <w:lang w:eastAsia="en-AU"/>
        </w:rPr>
        <w:t>hat level is improvement  is feasible nationally on average. For example</w:t>
      </w:r>
      <w:r w:rsidR="002377E3" w:rsidRPr="002377E3">
        <w:rPr>
          <w:lang w:eastAsia="en-AU"/>
        </w:rPr>
        <w:t xml:space="preserve"> </w:t>
      </w:r>
      <w:r w:rsidR="004149C9">
        <w:rPr>
          <w:lang w:eastAsia="en-AU"/>
        </w:rPr>
        <w:t xml:space="preserve">if </w:t>
      </w:r>
      <w:r w:rsidR="009D22E8">
        <w:rPr>
          <w:lang w:eastAsia="en-AU"/>
        </w:rPr>
        <w:t xml:space="preserve">policy makers choose the </w:t>
      </w:r>
      <w:r w:rsidR="00E34002">
        <w:rPr>
          <w:lang w:eastAsia="en-AU"/>
        </w:rPr>
        <w:t>midpoint</w:t>
      </w:r>
      <w:r w:rsidR="009D22E8">
        <w:rPr>
          <w:lang w:eastAsia="en-AU"/>
        </w:rPr>
        <w:t xml:space="preserve"> intervention scenario</w:t>
      </w:r>
      <w:r w:rsidR="00674FEC">
        <w:rPr>
          <w:lang w:eastAsia="en-AU"/>
        </w:rPr>
        <w:t>, this assumes that there is variation in improvement rates (i.e. higher access in metropolitan areas compared to rural and remote areas).</w:t>
      </w:r>
    </w:p>
    <w:p w14:paraId="516D4A99" w14:textId="68599AB1" w:rsidR="00650A1D" w:rsidRDefault="00650A1D" w:rsidP="00650A1D">
      <w:pPr>
        <w:pStyle w:val="Caption"/>
        <w:rPr>
          <w:lang w:eastAsia="en-AU"/>
        </w:rPr>
      </w:pPr>
      <w:bookmarkStart w:id="315" w:name="_Ref114805530"/>
      <w:r>
        <w:t xml:space="preserve">Figure </w:t>
      </w:r>
      <w:r>
        <w:fldChar w:fldCharType="begin"/>
      </w:r>
      <w:r>
        <w:instrText xml:space="preserve"> SEQ Figure \* ARABIC </w:instrText>
      </w:r>
      <w:r>
        <w:fldChar w:fldCharType="separate"/>
      </w:r>
      <w:r w:rsidR="0009574F">
        <w:rPr>
          <w:noProof/>
        </w:rPr>
        <w:t>22</w:t>
      </w:r>
      <w:r>
        <w:fldChar w:fldCharType="end"/>
      </w:r>
      <w:bookmarkEnd w:id="315"/>
      <w:r>
        <w:t xml:space="preserve"> | </w:t>
      </w:r>
      <w:r w:rsidRPr="00BB0098">
        <w:t xml:space="preserve">Overview of the proportions of current versus best practice community-based care in the baseline and intervention modelling scenarios for </w:t>
      </w:r>
      <w:r w:rsidR="00C16681">
        <w:t>venous leg ulcers</w:t>
      </w:r>
    </w:p>
    <w:p w14:paraId="422CADE7" w14:textId="77777777" w:rsidR="00650A1D" w:rsidRPr="006709FB" w:rsidRDefault="007F5DD4" w:rsidP="00194EAB">
      <w:r w:rsidRPr="006709FB">
        <w:rPr>
          <w:noProof/>
        </w:rPr>
        <w:drawing>
          <wp:inline distT="0" distB="0" distL="0" distR="0" wp14:anchorId="25729E32" wp14:editId="655492CE">
            <wp:extent cx="5670550" cy="3038475"/>
            <wp:effectExtent l="0" t="0" r="6350" b="9525"/>
            <wp:docPr id="28257" name="Picture 28257" descr="Figure 21 shows across four intervention modelling scenarios, the assumed proportion of current versus best practice community-based care is shown in a bar graph. The proportion of current versus baseline for the baseline intervention scenario is 46% current care and 54% best practice care. The lower bound intervention scenario has 30% current care and 70% best practice cares. The mid point intervention scenario has 20% current care and800% best practice care. Finally, the upper bound scenario has 10% current care and 90% best practic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7" name="Picture 28257" descr="Figure 21 shows across four intervention modelling scenarios, the assumed proportion of current versus best practice community-based care is shown in a bar graph. The proportion of current versus baseline for the baseline intervention scenario is 46% current care and 54% best practice care. The lower bound intervention scenario has 30% current care and 70% best practice cares. The mid point intervention scenario has 20% current care and800% best practice care. Finally, the upper bound scenario has 10% current care and 90% best practice car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70550" cy="3038475"/>
                    </a:xfrm>
                    <a:prstGeom prst="rect">
                      <a:avLst/>
                    </a:prstGeom>
                    <a:noFill/>
                    <a:ln>
                      <a:noFill/>
                    </a:ln>
                  </pic:spPr>
                </pic:pic>
              </a:graphicData>
            </a:graphic>
          </wp:inline>
        </w:drawing>
      </w:r>
    </w:p>
    <w:p w14:paraId="165D017D" w14:textId="3E4E72C0" w:rsidR="00194EAB" w:rsidRPr="006709FB" w:rsidRDefault="00194EAB" w:rsidP="00F033ED">
      <w:pPr>
        <w:pStyle w:val="xAppendixlevel4"/>
      </w:pPr>
      <w:bookmarkStart w:id="316" w:name="_Toc133231964"/>
      <w:bookmarkStart w:id="317" w:name="_Toc133932157"/>
      <w:r w:rsidRPr="006709FB">
        <w:t>Interpretation caveats and scope</w:t>
      </w:r>
      <w:bookmarkEnd w:id="316"/>
      <w:bookmarkEnd w:id="317"/>
    </w:p>
    <w:p w14:paraId="225C8A08" w14:textId="4A4D0FB3" w:rsidR="00915353" w:rsidRPr="00B162EB" w:rsidRDefault="00915353" w:rsidP="00915353">
      <w:pPr>
        <w:rPr>
          <w:rFonts w:asciiTheme="majorHAnsi" w:hAnsiTheme="majorHAnsi" w:cstheme="majorHAnsi"/>
          <w:lang w:eastAsia="en-AU"/>
        </w:rPr>
      </w:pPr>
      <w:r w:rsidRPr="00D62B37">
        <w:rPr>
          <w:rFonts w:asciiTheme="majorHAnsi" w:hAnsiTheme="majorHAnsi" w:cstheme="majorHAnsi"/>
          <w:lang w:eastAsia="en-AU"/>
        </w:rPr>
        <w:t xml:space="preserve">The evaluation has incorporated more conservative sensitivity analysis for key </w:t>
      </w:r>
      <w:r>
        <w:rPr>
          <w:rFonts w:asciiTheme="majorHAnsi" w:hAnsiTheme="majorHAnsi" w:cstheme="majorHAnsi"/>
          <w:lang w:eastAsia="en-AU"/>
        </w:rPr>
        <w:t xml:space="preserve">epidemiological </w:t>
      </w:r>
      <w:r w:rsidRPr="00D62B37">
        <w:rPr>
          <w:rFonts w:asciiTheme="majorHAnsi" w:hAnsiTheme="majorHAnsi" w:cstheme="majorHAnsi"/>
          <w:lang w:eastAsia="en-AU"/>
        </w:rPr>
        <w:t xml:space="preserve">parameters to reduce the risk of overstating potential benefits given the lack of reliable data. </w:t>
      </w:r>
      <w:r>
        <w:rPr>
          <w:lang w:eastAsia="en-AU"/>
        </w:rPr>
        <w:t>The evaluation’s modelling includes more conservative sensitivity analyses than the original Cheng et al. (2018) study with lower bound, midpoint and upper bound estimates for:</w:t>
      </w:r>
    </w:p>
    <w:p w14:paraId="53280CA8" w14:textId="6666A78A" w:rsidR="00915353" w:rsidRDefault="00915353" w:rsidP="00915353">
      <w:pPr>
        <w:pStyle w:val="Bullet"/>
      </w:pPr>
      <w:r>
        <w:t xml:space="preserve">the prevalence of </w:t>
      </w:r>
      <w:r w:rsidR="00B67AE7">
        <w:t>v</w:t>
      </w:r>
      <w:r>
        <w:t xml:space="preserve">enous </w:t>
      </w:r>
      <w:r w:rsidR="00B67AE7">
        <w:t>l</w:t>
      </w:r>
      <w:r>
        <w:t xml:space="preserve">eg </w:t>
      </w:r>
      <w:r w:rsidR="00B67AE7">
        <w:t>u</w:t>
      </w:r>
      <w:r>
        <w:t>lcers (discussed in Appendix D1)</w:t>
      </w:r>
    </w:p>
    <w:p w14:paraId="427A58E8" w14:textId="09601C80" w:rsidR="00915353" w:rsidRDefault="00915353" w:rsidP="00915353">
      <w:pPr>
        <w:pStyle w:val="Bullet"/>
      </w:pPr>
      <w:r>
        <w:t xml:space="preserve">the uptake of best practice, community-based wound care. The </w:t>
      </w:r>
      <w:r w:rsidR="00165E25">
        <w:t xml:space="preserve">intervention </w:t>
      </w:r>
      <w:r>
        <w:t>scenario in the original study by Cheng et al. (</w:t>
      </w:r>
      <w:r w:rsidR="00165E25">
        <w:t>2018</w:t>
      </w:r>
      <w:r>
        <w:t xml:space="preserve">) assumes 100% of people with </w:t>
      </w:r>
      <w:r w:rsidR="00B67AE7">
        <w:t>v</w:t>
      </w:r>
      <w:r>
        <w:t xml:space="preserve">enous </w:t>
      </w:r>
      <w:r w:rsidR="00B67AE7">
        <w:t>l</w:t>
      </w:r>
      <w:r>
        <w:t xml:space="preserve">eg </w:t>
      </w:r>
      <w:r w:rsidR="00B67AE7">
        <w:t>u</w:t>
      </w:r>
      <w:r>
        <w:t>lcers will get access to best practice community-based wound care.</w:t>
      </w:r>
      <w:r w:rsidR="002344FF" w:rsidRPr="002344FF">
        <w:rPr>
          <w:rStyle w:val="FootnoteReference"/>
        </w:rPr>
        <w:t xml:space="preserve"> </w:t>
      </w:r>
      <w:r w:rsidR="002344FF">
        <w:rPr>
          <w:rStyle w:val="FootnoteReference"/>
        </w:rPr>
        <w:footnoteReference w:id="160"/>
      </w:r>
      <w:r>
        <w:t xml:space="preserve">  The evaluation’s analysis applies more conservative sensitivity analysis of 70%, 80% and 90% access to best practice, community-based wound care for the lower bound, midpoint and upper bound scenarios respectively.</w:t>
      </w:r>
    </w:p>
    <w:p w14:paraId="6AB187E2" w14:textId="77777777" w:rsidR="00915353" w:rsidRDefault="00915353" w:rsidP="00915353">
      <w:pPr>
        <w:pStyle w:val="Bullet"/>
      </w:pPr>
      <w:r>
        <w:t xml:space="preserve">hospitalisation rates under usual care in the baseline scenario </w:t>
      </w:r>
    </w:p>
    <w:p w14:paraId="37B6CD82" w14:textId="77777777" w:rsidR="00915353" w:rsidRDefault="00915353" w:rsidP="00915353">
      <w:pPr>
        <w:pStyle w:val="Bullet"/>
      </w:pPr>
      <w:r>
        <w:t xml:space="preserve">change in hospitalisation rates with </w:t>
      </w:r>
      <w:r w:rsidRPr="00F81184">
        <w:t xml:space="preserve">best practice, </w:t>
      </w:r>
      <w:r>
        <w:t>community-based wound care</w:t>
      </w:r>
    </w:p>
    <w:p w14:paraId="7AF6B6FC" w14:textId="4731FF24" w:rsidR="00915353" w:rsidRDefault="00915353" w:rsidP="00915353">
      <w:pPr>
        <w:rPr>
          <w:lang w:eastAsia="en-AU"/>
        </w:rPr>
      </w:pPr>
      <w:r>
        <w:rPr>
          <w:lang w:eastAsia="en-AU"/>
        </w:rPr>
        <w:t xml:space="preserve">This conservative sensitivity analysis aims to reduce the risk of overstating potential benefits by better recognising the </w:t>
      </w:r>
      <w:r w:rsidR="00165E25">
        <w:rPr>
          <w:lang w:eastAsia="en-AU"/>
        </w:rPr>
        <w:t>uncertainty and</w:t>
      </w:r>
      <w:r>
        <w:rPr>
          <w:lang w:eastAsia="en-AU"/>
        </w:rPr>
        <w:t xml:space="preserve"> lack of reliable evidence in key parameters about </w:t>
      </w:r>
      <w:r w:rsidR="00B67AE7">
        <w:rPr>
          <w:lang w:eastAsia="en-AU"/>
        </w:rPr>
        <w:t>v</w:t>
      </w:r>
      <w:r w:rsidR="00165E25">
        <w:rPr>
          <w:lang w:eastAsia="en-AU"/>
        </w:rPr>
        <w:t xml:space="preserve">enous </w:t>
      </w:r>
      <w:r w:rsidR="00B67AE7">
        <w:rPr>
          <w:lang w:eastAsia="en-AU"/>
        </w:rPr>
        <w:t>l</w:t>
      </w:r>
      <w:r w:rsidR="00165E25">
        <w:rPr>
          <w:lang w:eastAsia="en-AU"/>
        </w:rPr>
        <w:t>eg</w:t>
      </w:r>
      <w:r w:rsidR="00B67AE7">
        <w:rPr>
          <w:lang w:eastAsia="en-AU"/>
        </w:rPr>
        <w:t xml:space="preserve"> u</w:t>
      </w:r>
      <w:r w:rsidR="00165E25">
        <w:rPr>
          <w:lang w:eastAsia="en-AU"/>
        </w:rPr>
        <w:t>lcers</w:t>
      </w:r>
      <w:r>
        <w:rPr>
          <w:lang w:eastAsia="en-AU"/>
        </w:rPr>
        <w:t>.</w:t>
      </w:r>
    </w:p>
    <w:p w14:paraId="65D6DBAE" w14:textId="6415DB19" w:rsidR="00915353" w:rsidRDefault="00915353" w:rsidP="00915353">
      <w:pPr>
        <w:rPr>
          <w:lang w:eastAsia="en-AU"/>
        </w:rPr>
      </w:pPr>
      <w:r w:rsidRPr="009F499C">
        <w:rPr>
          <w:rFonts w:asciiTheme="majorHAnsi" w:hAnsiTheme="majorHAnsi" w:cstheme="majorHAnsi"/>
          <w:lang w:eastAsia="en-AU"/>
        </w:rPr>
        <w:t xml:space="preserve">The scope </w:t>
      </w:r>
      <w:r>
        <w:rPr>
          <w:rFonts w:asciiTheme="majorHAnsi" w:hAnsiTheme="majorHAnsi" w:cstheme="majorHAnsi"/>
          <w:lang w:eastAsia="en-AU"/>
        </w:rPr>
        <w:t>and</w:t>
      </w:r>
      <w:r w:rsidRPr="009F499C">
        <w:rPr>
          <w:rFonts w:asciiTheme="majorHAnsi" w:hAnsiTheme="majorHAnsi" w:cstheme="majorHAnsi"/>
          <w:lang w:eastAsia="en-AU"/>
        </w:rPr>
        <w:t xml:space="preserve"> limitations of the evaluation’s </w:t>
      </w:r>
      <w:r>
        <w:rPr>
          <w:rFonts w:asciiTheme="majorHAnsi" w:hAnsiTheme="majorHAnsi" w:cstheme="majorHAnsi"/>
          <w:lang w:eastAsia="en-AU"/>
        </w:rPr>
        <w:t xml:space="preserve">cost </w:t>
      </w:r>
      <w:r w:rsidRPr="009F499C">
        <w:rPr>
          <w:rFonts w:asciiTheme="majorHAnsi" w:hAnsiTheme="majorHAnsi" w:cstheme="majorHAnsi"/>
          <w:lang w:eastAsia="en-AU"/>
        </w:rPr>
        <w:t>modelling are critical to appropriately interpreting the results</w:t>
      </w:r>
      <w:r>
        <w:rPr>
          <w:rFonts w:asciiTheme="majorHAnsi" w:hAnsiTheme="majorHAnsi" w:cstheme="majorHAnsi"/>
          <w:lang w:eastAsia="en-AU"/>
        </w:rPr>
        <w:t xml:space="preserve">. </w:t>
      </w:r>
      <w:r>
        <w:rPr>
          <w:lang w:eastAsia="en-AU"/>
        </w:rPr>
        <w:t xml:space="preserve">The modelling aims to capture the direct health care service costs and benefits of increased access to </w:t>
      </w:r>
      <w:r w:rsidRPr="00F81184">
        <w:rPr>
          <w:lang w:eastAsia="en-AU"/>
        </w:rPr>
        <w:t>best practice, community-based wound care</w:t>
      </w:r>
      <w:r>
        <w:rPr>
          <w:lang w:eastAsia="en-AU"/>
        </w:rPr>
        <w:t>. The model includes:</w:t>
      </w:r>
    </w:p>
    <w:p w14:paraId="7EB67F0B" w14:textId="358331D0" w:rsidR="00915353" w:rsidRDefault="00915353" w:rsidP="00915353">
      <w:pPr>
        <w:pStyle w:val="Bullet"/>
      </w:pPr>
      <w:r>
        <w:t xml:space="preserve">service delivery costs of </w:t>
      </w:r>
      <w:r w:rsidRPr="00F81184">
        <w:t>best practice, community-based wound care</w:t>
      </w:r>
      <w:r>
        <w:t xml:space="preserve"> for </w:t>
      </w:r>
      <w:r w:rsidR="00B67AE7">
        <w:t>v</w:t>
      </w:r>
      <w:r w:rsidR="00165E25">
        <w:t xml:space="preserve">enous </w:t>
      </w:r>
      <w:r w:rsidR="00B67AE7">
        <w:t>l</w:t>
      </w:r>
      <w:r w:rsidR="00165E25">
        <w:t xml:space="preserve">eg </w:t>
      </w:r>
      <w:r w:rsidR="00B67AE7">
        <w:t>u</w:t>
      </w:r>
      <w:r w:rsidR="00165E25">
        <w:t>lcers</w:t>
      </w:r>
      <w:r w:rsidR="00B56D5C">
        <w:t xml:space="preserve">. </w:t>
      </w:r>
      <w:r w:rsidR="00B33E17">
        <w:t xml:space="preserve">The community-based care cost estimates are taken from the Cheng et al. 2018 study, and as such may be outdated. While the fundamentals of best practice community-based diabetic foot ulcer care has not changed since 2017, the service delivery costs may have increased due to inflation </w:t>
      </w:r>
      <w:r>
        <w:t>(described in more detail below); and</w:t>
      </w:r>
    </w:p>
    <w:p w14:paraId="3A34CB39" w14:textId="03CABDFB" w:rsidR="00915353" w:rsidRDefault="00915353" w:rsidP="00915353">
      <w:pPr>
        <w:pStyle w:val="Bullet"/>
      </w:pPr>
      <w:r>
        <w:t xml:space="preserve">costs associated with hospitalisations due to </w:t>
      </w:r>
      <w:r w:rsidR="00B67AE7">
        <w:t>v</w:t>
      </w:r>
      <w:r w:rsidR="00165E25">
        <w:t xml:space="preserve">enous </w:t>
      </w:r>
      <w:r w:rsidR="00B67AE7">
        <w:t>l</w:t>
      </w:r>
      <w:r w:rsidR="00165E25">
        <w:t xml:space="preserve">eg </w:t>
      </w:r>
      <w:r w:rsidR="00B67AE7">
        <w:t>u</w:t>
      </w:r>
      <w:r w:rsidR="00165E25">
        <w:t>lcers</w:t>
      </w:r>
      <w:r>
        <w:t xml:space="preserve"> (described in more detail below).</w:t>
      </w:r>
    </w:p>
    <w:p w14:paraId="166517DC" w14:textId="13E6E715" w:rsidR="00915353" w:rsidRDefault="00915353" w:rsidP="00915353">
      <w:pPr>
        <w:rPr>
          <w:lang w:eastAsia="en-AU"/>
        </w:rPr>
      </w:pPr>
      <w:r>
        <w:rPr>
          <w:lang w:eastAsia="en-AU"/>
        </w:rPr>
        <w:t xml:space="preserve">The model </w:t>
      </w:r>
      <w:r w:rsidRPr="005621CA">
        <w:rPr>
          <w:u w:val="single"/>
          <w:lang w:eastAsia="en-AU"/>
        </w:rPr>
        <w:t>does not</w:t>
      </w:r>
      <w:r>
        <w:rPr>
          <w:lang w:eastAsia="en-AU"/>
        </w:rPr>
        <w:t xml:space="preserve"> quantify the broader benefits of improving access to </w:t>
      </w:r>
      <w:r w:rsidRPr="00F81184">
        <w:rPr>
          <w:lang w:eastAsia="en-AU"/>
        </w:rPr>
        <w:t>best practice, community-based wound care</w:t>
      </w:r>
      <w:r>
        <w:rPr>
          <w:lang w:eastAsia="en-AU"/>
        </w:rPr>
        <w:t xml:space="preserve"> for </w:t>
      </w:r>
      <w:r w:rsidR="00B67AE7">
        <w:rPr>
          <w:lang w:eastAsia="en-AU"/>
        </w:rPr>
        <w:t>v</w:t>
      </w:r>
      <w:r w:rsidR="00165E25">
        <w:rPr>
          <w:lang w:eastAsia="en-AU"/>
        </w:rPr>
        <w:t xml:space="preserve">enous </w:t>
      </w:r>
      <w:r w:rsidR="00B67AE7">
        <w:rPr>
          <w:lang w:eastAsia="en-AU"/>
        </w:rPr>
        <w:t>l</w:t>
      </w:r>
      <w:r w:rsidR="00165E25">
        <w:rPr>
          <w:lang w:eastAsia="en-AU"/>
        </w:rPr>
        <w:t xml:space="preserve">eg </w:t>
      </w:r>
      <w:r w:rsidR="00B67AE7">
        <w:rPr>
          <w:lang w:eastAsia="en-AU"/>
        </w:rPr>
        <w:t>u</w:t>
      </w:r>
      <w:r w:rsidR="00165E25">
        <w:rPr>
          <w:lang w:eastAsia="en-AU"/>
        </w:rPr>
        <w:t xml:space="preserve">lcers </w:t>
      </w:r>
      <w:r>
        <w:rPr>
          <w:lang w:eastAsia="en-AU"/>
        </w:rPr>
        <w:t>such as:</w:t>
      </w:r>
    </w:p>
    <w:p w14:paraId="3F5117B5" w14:textId="1C3BBA24" w:rsidR="00915353" w:rsidRDefault="00915353" w:rsidP="00915353">
      <w:pPr>
        <w:pStyle w:val="Bullet"/>
      </w:pPr>
      <w:r>
        <w:t xml:space="preserve">the improvement in quality of life associated with reduced burden of disease. </w:t>
      </w:r>
      <w:r w:rsidR="003F0E41">
        <w:t xml:space="preserve">To see an analysis of quality of life, </w:t>
      </w:r>
      <w:r w:rsidR="00FA386F">
        <w:t>see Cheng</w:t>
      </w:r>
      <w:r>
        <w:t xml:space="preserve"> et al.</w:t>
      </w:r>
      <w:r w:rsidR="003F0E41">
        <w:t xml:space="preserve"> 2018 study which </w:t>
      </w:r>
      <w:r>
        <w:t>estimates the improvement in q</w:t>
      </w:r>
      <w:r w:rsidRPr="00CB7333">
        <w:t>uality-adjusted life year</w:t>
      </w:r>
      <w:r>
        <w:t xml:space="preserve">s associated with improving access to </w:t>
      </w:r>
      <w:r w:rsidRPr="00F81184">
        <w:t>best practice, community-based wound care</w:t>
      </w:r>
      <w:r>
        <w:t xml:space="preserve"> for </w:t>
      </w:r>
      <w:r w:rsidR="00FA386F">
        <w:t>venous leg ulcers</w:t>
      </w:r>
      <w:r w:rsidR="002344FF">
        <w:rPr>
          <w:rStyle w:val="FootnoteReference"/>
        </w:rPr>
        <w:footnoteReference w:id="161"/>
      </w:r>
      <w:r>
        <w:t>; and</w:t>
      </w:r>
    </w:p>
    <w:p w14:paraId="25074ADB" w14:textId="3A60C2AE" w:rsidR="00915353" w:rsidRDefault="00915353" w:rsidP="00915353">
      <w:pPr>
        <w:pStyle w:val="Bullet"/>
      </w:pPr>
      <w:r>
        <w:t xml:space="preserve">the benefits associated with improved labour productivity, and reduced mortality associated with </w:t>
      </w:r>
      <w:r w:rsidR="0015648B">
        <w:t>venous leg ulcers</w:t>
      </w:r>
      <w:r>
        <w:t>.</w:t>
      </w:r>
    </w:p>
    <w:p w14:paraId="23CF6DB4" w14:textId="2D19719E" w:rsidR="00915353" w:rsidRDefault="00915353" w:rsidP="00915353">
      <w:pPr>
        <w:rPr>
          <w:lang w:eastAsia="en-AU"/>
        </w:rPr>
      </w:pPr>
      <w:r>
        <w:rPr>
          <w:lang w:eastAsia="en-AU"/>
        </w:rPr>
        <w:t xml:space="preserve">The modelling </w:t>
      </w:r>
      <w:r w:rsidRPr="00E67983">
        <w:rPr>
          <w:u w:val="single"/>
          <w:lang w:eastAsia="en-AU"/>
        </w:rPr>
        <w:t>does not</w:t>
      </w:r>
      <w:r>
        <w:rPr>
          <w:lang w:eastAsia="en-AU"/>
        </w:rPr>
        <w:t xml:space="preserve"> include a range of implementation costs that would enable the health system to improve access to best-practice, </w:t>
      </w:r>
      <w:r w:rsidRPr="00F81184">
        <w:rPr>
          <w:lang w:eastAsia="en-AU"/>
        </w:rPr>
        <w:t>community-based wound care</w:t>
      </w:r>
      <w:r>
        <w:rPr>
          <w:lang w:eastAsia="en-AU"/>
        </w:rPr>
        <w:t xml:space="preserve"> for </w:t>
      </w:r>
      <w:r w:rsidR="0015648B">
        <w:rPr>
          <w:lang w:eastAsia="en-AU"/>
        </w:rPr>
        <w:t>venous leg ulcers</w:t>
      </w:r>
      <w:r>
        <w:rPr>
          <w:lang w:eastAsia="en-AU"/>
        </w:rPr>
        <w:t xml:space="preserve">. Some costs that are </w:t>
      </w:r>
      <w:r w:rsidRPr="004E5D75">
        <w:rPr>
          <w:u w:val="single"/>
          <w:lang w:eastAsia="en-AU"/>
        </w:rPr>
        <w:t>not included</w:t>
      </w:r>
      <w:r>
        <w:rPr>
          <w:lang w:eastAsia="en-AU"/>
        </w:rPr>
        <w:t xml:space="preserve"> in the modelling include:</w:t>
      </w:r>
    </w:p>
    <w:p w14:paraId="67B06A6E" w14:textId="68544F6A" w:rsidR="00915353" w:rsidRDefault="00915353" w:rsidP="00915353">
      <w:pPr>
        <w:pStyle w:val="Bullet"/>
      </w:pPr>
      <w:r>
        <w:t xml:space="preserve">administrative costs associated with the developing new policies and programs to improve access to best practice community-based care for </w:t>
      </w:r>
      <w:r w:rsidR="0015648B">
        <w:t>venous leg ulcers</w:t>
      </w:r>
    </w:p>
    <w:p w14:paraId="75EFE835" w14:textId="44287D29" w:rsidR="00915353" w:rsidRDefault="00915353" w:rsidP="00915353">
      <w:pPr>
        <w:pStyle w:val="Bullet"/>
      </w:pPr>
      <w:r>
        <w:t xml:space="preserve">costs associated with </w:t>
      </w:r>
      <w:r w:rsidRPr="004E5D75">
        <w:t xml:space="preserve">education and training of health professionals in evidence-based </w:t>
      </w:r>
      <w:r>
        <w:t xml:space="preserve">best </w:t>
      </w:r>
      <w:r w:rsidRPr="004E5D75">
        <w:t>practice</w:t>
      </w:r>
    </w:p>
    <w:p w14:paraId="0FAC28D3" w14:textId="605661AA" w:rsidR="00915353" w:rsidRDefault="00915353" w:rsidP="00915353">
      <w:pPr>
        <w:pStyle w:val="Bullet"/>
      </w:pPr>
      <w:r>
        <w:t>costs associated with establishing new wound care clinics.</w:t>
      </w:r>
    </w:p>
    <w:p w14:paraId="50F2D090" w14:textId="6CED9371" w:rsidR="00194EAB" w:rsidRPr="00DF2A45" w:rsidRDefault="00915353" w:rsidP="00DF2A45">
      <w:r>
        <w:t>Finally, the modelling does not attempt to split out cost savings across the</w:t>
      </w:r>
      <w:r w:rsidR="002344FF">
        <w:t xml:space="preserve"> </w:t>
      </w:r>
      <w:r>
        <w:t>Federal Government and the state and territory governments.</w:t>
      </w:r>
    </w:p>
    <w:p w14:paraId="5F6AE8AB" w14:textId="16C84F52" w:rsidR="000C5D3F" w:rsidRPr="006709FB" w:rsidRDefault="000C5D3F" w:rsidP="00162EFC">
      <w:pPr>
        <w:pStyle w:val="xAppendixlevel4"/>
      </w:pPr>
      <w:bookmarkStart w:id="318" w:name="_Toc133231965"/>
      <w:bookmarkStart w:id="319" w:name="_Toc133932158"/>
      <w:r w:rsidRPr="006709FB">
        <w:t xml:space="preserve">Method, assumptions </w:t>
      </w:r>
      <w:r w:rsidR="00B162EB" w:rsidRPr="006709FB">
        <w:t>and</w:t>
      </w:r>
      <w:r w:rsidRPr="006709FB">
        <w:t xml:space="preserve"> parameters</w:t>
      </w:r>
      <w:bookmarkEnd w:id="318"/>
      <w:bookmarkEnd w:id="319"/>
    </w:p>
    <w:p w14:paraId="6B9F7FB4" w14:textId="67377E5E" w:rsidR="00CB53F7" w:rsidRDefault="00CB53F7" w:rsidP="00CB53F7">
      <w:pPr>
        <w:rPr>
          <w:rFonts w:asciiTheme="minorHAnsi" w:hAnsiTheme="minorHAnsi" w:cstheme="minorHAnsi"/>
        </w:rPr>
      </w:pPr>
      <w:r w:rsidRPr="00A63861">
        <w:rPr>
          <w:rFonts w:asciiTheme="minorHAnsi" w:hAnsiTheme="minorHAnsi" w:cstheme="minorHAnsi"/>
        </w:rPr>
        <w:t xml:space="preserve">The </w:t>
      </w:r>
      <w:r>
        <w:rPr>
          <w:rFonts w:asciiTheme="minorHAnsi" w:hAnsiTheme="minorHAnsi" w:cstheme="minorHAnsi"/>
        </w:rPr>
        <w:t xml:space="preserve">modelling </w:t>
      </w:r>
      <w:r w:rsidRPr="00A63861">
        <w:rPr>
          <w:rFonts w:asciiTheme="minorHAnsi" w:hAnsiTheme="minorHAnsi" w:cstheme="minorHAnsi"/>
        </w:rPr>
        <w:t>includes updated population data</w:t>
      </w:r>
      <w:r w:rsidRPr="00A63861">
        <w:rPr>
          <w:rStyle w:val="FootnoteReference"/>
          <w:rFonts w:asciiTheme="minorHAnsi" w:hAnsiTheme="minorHAnsi" w:cstheme="minorHAnsi"/>
        </w:rPr>
        <w:footnoteReference w:id="162"/>
      </w:r>
      <w:r>
        <w:rPr>
          <w:rFonts w:asciiTheme="minorHAnsi" w:hAnsiTheme="minorHAnsi" w:cstheme="minorHAnsi"/>
        </w:rPr>
        <w:t>,</w:t>
      </w:r>
      <w:r w:rsidRPr="00A63861">
        <w:rPr>
          <w:rFonts w:asciiTheme="minorHAnsi" w:hAnsiTheme="minorHAnsi" w:cstheme="minorHAnsi"/>
        </w:rPr>
        <w:t xml:space="preserve"> </w:t>
      </w:r>
      <w:r>
        <w:rPr>
          <w:rFonts w:asciiTheme="minorHAnsi" w:hAnsiTheme="minorHAnsi" w:cstheme="minorHAnsi"/>
        </w:rPr>
        <w:t xml:space="preserve">a set of epidemiological parameters as well as cost parameters for community-based care and </w:t>
      </w:r>
      <w:r w:rsidR="00E441D8">
        <w:rPr>
          <w:rFonts w:asciiTheme="minorHAnsi" w:hAnsiTheme="minorHAnsi" w:cstheme="minorHAnsi"/>
        </w:rPr>
        <w:t>venous leg ulcer</w:t>
      </w:r>
      <w:r>
        <w:rPr>
          <w:rFonts w:asciiTheme="minorHAnsi" w:hAnsiTheme="minorHAnsi" w:cstheme="minorHAnsi"/>
        </w:rPr>
        <w:t>-related hospital admissions. Further detail on the epidemiological and cost parameters are discussed below.</w:t>
      </w:r>
    </w:p>
    <w:p w14:paraId="60F30909" w14:textId="5243368B" w:rsidR="00CB53F7" w:rsidRDefault="00CB53F7" w:rsidP="00CB53F7">
      <w:pPr>
        <w:rPr>
          <w:rFonts w:asciiTheme="minorHAnsi" w:hAnsiTheme="minorHAnsi" w:cstheme="minorHAnsi"/>
        </w:rPr>
      </w:pPr>
      <w:r w:rsidRPr="00AD45F3">
        <w:rPr>
          <w:rFonts w:asciiTheme="minorHAnsi" w:hAnsiTheme="minorHAnsi" w:cstheme="minorHAnsi"/>
        </w:rPr>
        <w:t xml:space="preserve">As noted above, the modelling incorporates conservative sensitivity analysis for the key epidemiological parameters to reduce the risk of overstating potential benefits given the lack of reliable data. </w:t>
      </w:r>
      <w:r w:rsidRPr="006709FB">
        <w:rPr>
          <w:rFonts w:asciiTheme="minorHAnsi" w:hAnsiTheme="minorHAnsi" w:cstheme="minorHAnsi"/>
        </w:rPr>
        <w:t>As shown in</w:t>
      </w:r>
      <w:r w:rsidR="00E630DF" w:rsidRPr="006709FB">
        <w:rPr>
          <w:rFonts w:asciiTheme="minorHAnsi" w:hAnsiTheme="minorHAnsi" w:cstheme="minorHAnsi"/>
        </w:rPr>
        <w:t xml:space="preserve"> </w:t>
      </w:r>
      <w:r w:rsidR="00F42D55" w:rsidRPr="006709FB">
        <w:rPr>
          <w:rFonts w:asciiTheme="minorHAnsi" w:hAnsiTheme="minorHAnsi" w:cstheme="minorHAnsi"/>
        </w:rPr>
        <w:fldChar w:fldCharType="begin"/>
      </w:r>
      <w:r w:rsidR="00F42D55" w:rsidRPr="006709FB">
        <w:rPr>
          <w:rFonts w:asciiTheme="minorHAnsi" w:hAnsiTheme="minorHAnsi" w:cstheme="minorHAnsi"/>
        </w:rPr>
        <w:instrText xml:space="preserve"> REF _Ref132897484 \h  \* MERGEFORMAT </w:instrText>
      </w:r>
      <w:r w:rsidR="00F42D55" w:rsidRPr="006709FB">
        <w:rPr>
          <w:rFonts w:asciiTheme="minorHAnsi" w:hAnsiTheme="minorHAnsi" w:cstheme="minorHAnsi"/>
        </w:rPr>
      </w:r>
      <w:r w:rsidR="00F42D55" w:rsidRPr="006709FB">
        <w:rPr>
          <w:rFonts w:asciiTheme="minorHAnsi" w:hAnsiTheme="minorHAnsi" w:cstheme="minorHAnsi"/>
        </w:rPr>
        <w:fldChar w:fldCharType="separate"/>
      </w:r>
      <w:r w:rsidR="000F61AF" w:rsidRPr="006709FB">
        <w:t xml:space="preserve">Table </w:t>
      </w:r>
      <w:r w:rsidR="0009574F">
        <w:rPr>
          <w:noProof/>
        </w:rPr>
        <w:t>49</w:t>
      </w:r>
      <w:r w:rsidR="00F42D55" w:rsidRPr="006709FB">
        <w:rPr>
          <w:rFonts w:asciiTheme="minorHAnsi" w:hAnsiTheme="minorHAnsi" w:cstheme="minorHAnsi"/>
        </w:rPr>
        <w:fldChar w:fldCharType="end"/>
      </w:r>
      <w:r w:rsidRPr="00AD45F3">
        <w:rPr>
          <w:rFonts w:asciiTheme="minorHAnsi" w:hAnsiTheme="minorHAnsi" w:cstheme="minorHAnsi"/>
        </w:rPr>
        <w:t xml:space="preserve">, a lower bound, </w:t>
      </w:r>
      <w:r w:rsidR="00E34002">
        <w:rPr>
          <w:rFonts w:asciiTheme="minorHAnsi" w:hAnsiTheme="minorHAnsi" w:cstheme="minorHAnsi"/>
        </w:rPr>
        <w:t>midpoint</w:t>
      </w:r>
      <w:r w:rsidRPr="00AD45F3">
        <w:rPr>
          <w:rFonts w:asciiTheme="minorHAnsi" w:hAnsiTheme="minorHAnsi" w:cstheme="minorHAnsi"/>
        </w:rPr>
        <w:t xml:space="preserve"> and upper bound estimate was included for each of the key epidemiological</w:t>
      </w:r>
      <w:r>
        <w:rPr>
          <w:rFonts w:asciiTheme="minorHAnsi" w:hAnsiTheme="minorHAnsi" w:cstheme="minorHAnsi"/>
        </w:rPr>
        <w:t xml:space="preserve"> parameters including </w:t>
      </w:r>
      <w:r w:rsidR="00E441D8">
        <w:rPr>
          <w:rFonts w:asciiTheme="minorHAnsi" w:hAnsiTheme="minorHAnsi" w:cstheme="minorHAnsi"/>
        </w:rPr>
        <w:t>venous leg ulcer</w:t>
      </w:r>
      <w:r>
        <w:rPr>
          <w:rFonts w:asciiTheme="minorHAnsi" w:hAnsiTheme="minorHAnsi" w:cstheme="minorHAnsi"/>
        </w:rPr>
        <w:t xml:space="preserve"> prevalence, hospitalisation rates for </w:t>
      </w:r>
      <w:r w:rsidR="00E441D8">
        <w:rPr>
          <w:rFonts w:asciiTheme="minorHAnsi" w:hAnsiTheme="minorHAnsi" w:cstheme="minorHAnsi"/>
        </w:rPr>
        <w:t>venous leg ulcers</w:t>
      </w:r>
      <w:r>
        <w:rPr>
          <w:rFonts w:asciiTheme="minorHAnsi" w:hAnsiTheme="minorHAnsi" w:cstheme="minorHAnsi"/>
        </w:rPr>
        <w:t xml:space="preserve"> with current care as well as the reductions in hospitalisations with best practice care.</w:t>
      </w:r>
    </w:p>
    <w:p w14:paraId="66AE86CB" w14:textId="79F066DA" w:rsidR="00CB53F7" w:rsidRDefault="00CB53F7" w:rsidP="00CB53F7">
      <w:pPr>
        <w:spacing w:after="160" w:line="259" w:lineRule="auto"/>
        <w:rPr>
          <w:rFonts w:asciiTheme="minorHAnsi" w:hAnsiTheme="minorHAnsi" w:cstheme="minorHAnsi"/>
        </w:rPr>
      </w:pPr>
      <w:r>
        <w:rPr>
          <w:rFonts w:asciiTheme="minorHAnsi" w:hAnsiTheme="minorHAnsi" w:cstheme="minorHAnsi"/>
        </w:rPr>
        <w:t xml:space="preserve">The model includes cost parameters for community-based care and </w:t>
      </w:r>
      <w:r w:rsidR="001865CB">
        <w:rPr>
          <w:rFonts w:asciiTheme="minorHAnsi" w:hAnsiTheme="minorHAnsi" w:cstheme="minorHAnsi"/>
        </w:rPr>
        <w:t>venous leg</w:t>
      </w:r>
      <w:r w:rsidR="001619D4">
        <w:rPr>
          <w:rFonts w:asciiTheme="minorHAnsi" w:hAnsiTheme="minorHAnsi" w:cstheme="minorHAnsi"/>
        </w:rPr>
        <w:t xml:space="preserve"> ulcer</w:t>
      </w:r>
      <w:r>
        <w:rPr>
          <w:rFonts w:asciiTheme="minorHAnsi" w:hAnsiTheme="minorHAnsi" w:cstheme="minorHAnsi"/>
        </w:rPr>
        <w:t>-related hospital admissions. The costs of community-based care in the current care scenario and the best practice care were derived from estimates in Cheng et al. 201</w:t>
      </w:r>
      <w:r w:rsidR="002E7BE1">
        <w:rPr>
          <w:rFonts w:asciiTheme="minorHAnsi" w:hAnsiTheme="minorHAnsi" w:cstheme="minorHAnsi"/>
        </w:rPr>
        <w:t>8</w:t>
      </w:r>
      <w:r w:rsidR="002E7BE1">
        <w:rPr>
          <w:rStyle w:val="FootnoteReference"/>
          <w:rFonts w:asciiTheme="minorHAnsi" w:hAnsiTheme="minorHAnsi" w:cstheme="minorHAnsi"/>
        </w:rPr>
        <w:footnoteReference w:id="163"/>
      </w:r>
      <w:r>
        <w:rPr>
          <w:rFonts w:asciiTheme="minorHAnsi" w:hAnsiTheme="minorHAnsi" w:cstheme="minorHAnsi"/>
        </w:rPr>
        <w:t xml:space="preserve">. The study presents the average </w:t>
      </w:r>
      <w:r w:rsidR="00993E9D">
        <w:rPr>
          <w:rFonts w:asciiTheme="minorHAnsi" w:hAnsiTheme="minorHAnsi" w:cstheme="minorHAnsi"/>
        </w:rPr>
        <w:t>five-year</w:t>
      </w:r>
      <w:r>
        <w:rPr>
          <w:rFonts w:asciiTheme="minorHAnsi" w:hAnsiTheme="minorHAnsi" w:cstheme="minorHAnsi"/>
        </w:rPr>
        <w:t xml:space="preserve"> cost of community-based for patients in the current care scenario and best practice care scenario. In this analysis we have converted these into an annual average cost. The average annual community-based costs used in this analysis are:</w:t>
      </w:r>
    </w:p>
    <w:p w14:paraId="5076027F" w14:textId="16A6B727" w:rsidR="00CB53F7" w:rsidRDefault="00CB53F7" w:rsidP="00C8509D">
      <w:pPr>
        <w:pStyle w:val="Bullet"/>
      </w:pPr>
      <w:r>
        <w:t>Current care $</w:t>
      </w:r>
      <w:r w:rsidR="00433841">
        <w:t xml:space="preserve">2948 </w:t>
      </w:r>
      <w:r>
        <w:t>(AUD) per year</w:t>
      </w:r>
    </w:p>
    <w:p w14:paraId="5A4A996D" w14:textId="14CD13AF" w:rsidR="00CB53F7" w:rsidRPr="00AB1F67" w:rsidRDefault="00CB53F7" w:rsidP="00C8509D">
      <w:pPr>
        <w:pStyle w:val="Bullet"/>
      </w:pPr>
      <w:r>
        <w:t>Best practice care $</w:t>
      </w:r>
      <w:r w:rsidR="00433841">
        <w:t xml:space="preserve">1731 </w:t>
      </w:r>
      <w:r>
        <w:t>(AUD) per year</w:t>
      </w:r>
    </w:p>
    <w:p w14:paraId="16921389" w14:textId="6063D467" w:rsidR="00D54074" w:rsidRPr="00224572" w:rsidRDefault="00CB53F7" w:rsidP="00CB53F7">
      <w:pPr>
        <w:sectPr w:rsidR="00D54074" w:rsidRPr="00224572" w:rsidSect="008F0B82">
          <w:pgSz w:w="11907" w:h="16839" w:code="9"/>
          <w:pgMar w:top="1418" w:right="1418" w:bottom="1701" w:left="1559" w:header="720" w:footer="680" w:gutter="0"/>
          <w:cols w:space="720"/>
          <w:titlePg/>
          <w:docGrid w:linePitch="360"/>
        </w:sectPr>
      </w:pPr>
      <w:r w:rsidRPr="006709FB">
        <w:rPr>
          <w:rFonts w:asciiTheme="minorHAnsi" w:hAnsiTheme="minorHAnsi" w:cstheme="minorHAnsi"/>
        </w:rPr>
        <w:t>The cost of hospital admissions was calculated using 2020 data from IHPA.</w:t>
      </w:r>
      <w:r w:rsidRPr="006709FB">
        <w:rPr>
          <w:rStyle w:val="FootnoteReference"/>
          <w:rFonts w:asciiTheme="minorHAnsi" w:hAnsiTheme="minorHAnsi" w:cstheme="minorHAnsi"/>
        </w:rPr>
        <w:footnoteReference w:id="164"/>
      </w:r>
      <w:r w:rsidRPr="006709FB">
        <w:rPr>
          <w:rFonts w:asciiTheme="minorHAnsi" w:hAnsiTheme="minorHAnsi" w:cstheme="minorHAnsi"/>
        </w:rPr>
        <w:t xml:space="preserve"> The average cost per separation </w:t>
      </w:r>
      <w:r w:rsidR="00433841" w:rsidRPr="006709FB">
        <w:rPr>
          <w:rFonts w:asciiTheme="minorHAnsi" w:hAnsiTheme="minorHAnsi" w:cstheme="minorHAnsi"/>
        </w:rPr>
        <w:t xml:space="preserve">was calculated using the weighted average cost </w:t>
      </w:r>
      <w:r w:rsidRPr="006709FB">
        <w:rPr>
          <w:rFonts w:asciiTheme="minorHAnsi" w:hAnsiTheme="minorHAnsi" w:cstheme="minorHAnsi"/>
        </w:rPr>
        <w:t xml:space="preserve">for AR DRG codes </w:t>
      </w:r>
      <w:r w:rsidR="00433841" w:rsidRPr="006709FB">
        <w:t xml:space="preserve">J12A and J12B </w:t>
      </w:r>
      <w:r w:rsidRPr="006709FB">
        <w:rPr>
          <w:rFonts w:asciiTheme="minorHAnsi" w:hAnsiTheme="minorHAnsi" w:cstheme="minorHAnsi"/>
        </w:rPr>
        <w:t>as shown in</w:t>
      </w:r>
      <w:r w:rsidR="00433841" w:rsidRPr="006709FB">
        <w:rPr>
          <w:rFonts w:asciiTheme="minorHAnsi" w:hAnsiTheme="minorHAnsi" w:cstheme="minorHAnsi"/>
        </w:rPr>
        <w:t xml:space="preserve"> </w:t>
      </w:r>
      <w:r w:rsidR="00433841" w:rsidRPr="006709FB">
        <w:rPr>
          <w:rFonts w:asciiTheme="minorHAnsi" w:hAnsiTheme="minorHAnsi" w:cstheme="minorHAnsi"/>
        </w:rPr>
        <w:fldChar w:fldCharType="begin"/>
      </w:r>
      <w:r w:rsidR="00433841" w:rsidRPr="006709FB">
        <w:rPr>
          <w:rFonts w:asciiTheme="minorHAnsi" w:hAnsiTheme="minorHAnsi" w:cstheme="minorHAnsi"/>
        </w:rPr>
        <w:instrText xml:space="preserve"> REF _Ref106921985 \h </w:instrText>
      </w:r>
      <w:r w:rsidR="005E0BAB" w:rsidRPr="006709FB">
        <w:rPr>
          <w:rFonts w:asciiTheme="minorHAnsi" w:hAnsiTheme="minorHAnsi" w:cstheme="minorHAnsi"/>
        </w:rPr>
        <w:instrText xml:space="preserve"> \* MERGEFORMAT </w:instrText>
      </w:r>
      <w:r w:rsidR="00433841" w:rsidRPr="006709FB">
        <w:rPr>
          <w:rFonts w:asciiTheme="minorHAnsi" w:hAnsiTheme="minorHAnsi" w:cstheme="minorHAnsi"/>
        </w:rPr>
      </w:r>
      <w:r w:rsidR="00433841" w:rsidRPr="006709FB">
        <w:rPr>
          <w:rFonts w:asciiTheme="minorHAnsi" w:hAnsiTheme="minorHAnsi" w:cstheme="minorHAnsi"/>
        </w:rPr>
        <w:fldChar w:fldCharType="separate"/>
      </w:r>
      <w:r w:rsidR="000F61AF" w:rsidRPr="006709FB">
        <w:t xml:space="preserve">Table </w:t>
      </w:r>
      <w:r w:rsidR="0009574F">
        <w:rPr>
          <w:noProof/>
        </w:rPr>
        <w:t>50</w:t>
      </w:r>
      <w:r w:rsidR="00433841" w:rsidRPr="006709FB">
        <w:rPr>
          <w:rFonts w:asciiTheme="minorHAnsi" w:hAnsiTheme="minorHAnsi" w:cstheme="minorHAnsi"/>
        </w:rPr>
        <w:fldChar w:fldCharType="end"/>
      </w:r>
      <w:r w:rsidR="00224572">
        <w:rPr>
          <w:rFonts w:asciiTheme="minorHAnsi" w:hAnsiTheme="minorHAnsi" w:cstheme="minorHAnsi"/>
        </w:rPr>
        <w:t>.</w:t>
      </w:r>
      <w:r w:rsidR="0028523D">
        <w:rPr>
          <w:rFonts w:asciiTheme="minorHAnsi" w:hAnsiTheme="minorHAnsi" w:cstheme="minorHAnsi"/>
        </w:rPr>
        <w:t xml:space="preserve"> </w:t>
      </w:r>
    </w:p>
    <w:p w14:paraId="459BD42E" w14:textId="78B1D8C2" w:rsidR="005E0BAB" w:rsidRPr="006709FB" w:rsidRDefault="005E0BAB" w:rsidP="005E0BAB">
      <w:pPr>
        <w:pStyle w:val="Caption"/>
      </w:pPr>
      <w:bookmarkStart w:id="320" w:name="_Ref132897484"/>
      <w:r w:rsidRPr="006709FB">
        <w:t xml:space="preserve">Table </w:t>
      </w:r>
      <w:r w:rsidRPr="006709FB">
        <w:fldChar w:fldCharType="begin"/>
      </w:r>
      <w:r w:rsidRPr="006709FB">
        <w:instrText xml:space="preserve"> SEQ Table \* ARABIC </w:instrText>
      </w:r>
      <w:r w:rsidRPr="006709FB">
        <w:fldChar w:fldCharType="separate"/>
      </w:r>
      <w:r w:rsidR="0009574F">
        <w:rPr>
          <w:noProof/>
        </w:rPr>
        <w:t>49</w:t>
      </w:r>
      <w:r w:rsidRPr="006709FB">
        <w:fldChar w:fldCharType="end"/>
      </w:r>
      <w:bookmarkEnd w:id="320"/>
      <w:r w:rsidRPr="006709FB">
        <w:t xml:space="preserve"> | Overview of key epidemiological parameters and sensitivity analysis for Venous Leg Ulcers</w:t>
      </w:r>
    </w:p>
    <w:tbl>
      <w:tblPr>
        <w:tblStyle w:val="NousTableStyletopandsideheading"/>
        <w:tblpPr w:leftFromText="180" w:rightFromText="180" w:vertAnchor="text" w:horzAnchor="margin" w:tblpY="55"/>
        <w:tblW w:w="14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5"/>
        <w:gridCol w:w="5811"/>
        <w:gridCol w:w="1810"/>
        <w:gridCol w:w="1327"/>
        <w:gridCol w:w="1828"/>
      </w:tblGrid>
      <w:tr w:rsidR="000B6B9E" w:rsidRPr="006709FB" w14:paraId="6FC44815" w14:textId="77777777" w:rsidTr="000B6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4"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hideMark/>
          </w:tcPr>
          <w:p w14:paraId="2DA1BF93" w14:textId="77777777" w:rsidR="000B6B9E" w:rsidRPr="006709FB" w:rsidRDefault="000B6B9E" w:rsidP="003B14D2">
            <w:pPr>
              <w:pStyle w:val="TableNheader"/>
              <w:rPr>
                <w:b w:val="0"/>
                <w:bCs/>
                <w:color w:val="FFFFFF" w:themeColor="background1"/>
              </w:rPr>
            </w:pPr>
            <w:r w:rsidRPr="006709FB">
              <w:rPr>
                <w:b w:val="0"/>
                <w:bCs/>
                <w:color w:val="FFFFFF" w:themeColor="background1"/>
              </w:rPr>
              <w:t>Parameter</w:t>
            </w:r>
          </w:p>
        </w:tc>
        <w:tc>
          <w:tcPr>
            <w:tcW w:w="5811"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hideMark/>
          </w:tcPr>
          <w:p w14:paraId="313F3AA7" w14:textId="77777777" w:rsidR="000B6B9E" w:rsidRPr="006709FB" w:rsidRDefault="000B6B9E"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Source</w:t>
            </w:r>
          </w:p>
        </w:tc>
        <w:tc>
          <w:tcPr>
            <w:tcW w:w="0" w:type="auto"/>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hideMark/>
          </w:tcPr>
          <w:p w14:paraId="61B9E0BF" w14:textId="77777777" w:rsidR="000B6B9E" w:rsidRPr="006709FB" w:rsidRDefault="000B6B9E"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 xml:space="preserve">Lower bound </w:t>
            </w:r>
          </w:p>
        </w:tc>
        <w:tc>
          <w:tcPr>
            <w:tcW w:w="0" w:type="auto"/>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hideMark/>
          </w:tcPr>
          <w:p w14:paraId="32EFF58D" w14:textId="6D81F101" w:rsidR="000B6B9E" w:rsidRPr="006709FB" w:rsidRDefault="00E34002"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Pr>
                <w:b w:val="0"/>
                <w:bCs/>
                <w:color w:val="FFFFFF" w:themeColor="background1"/>
              </w:rPr>
              <w:t>Midpoint</w:t>
            </w:r>
          </w:p>
        </w:tc>
        <w:tc>
          <w:tcPr>
            <w:tcW w:w="0" w:type="auto"/>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hideMark/>
          </w:tcPr>
          <w:p w14:paraId="3AABE6DC" w14:textId="77777777" w:rsidR="000B6B9E" w:rsidRPr="006709FB" w:rsidRDefault="000B6B9E"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0B6B9E" w:rsidRPr="006709FB" w14:paraId="67C53016" w14:textId="77777777" w:rsidTr="000B6B9E">
        <w:trPr>
          <w:trHeight w:val="768"/>
        </w:trPr>
        <w:tc>
          <w:tcPr>
            <w:cnfStyle w:val="001000000000" w:firstRow="0" w:lastRow="0" w:firstColumn="1" w:lastColumn="0" w:oddVBand="0" w:evenVBand="0" w:oddHBand="0" w:evenHBand="0" w:firstRowFirstColumn="0" w:firstRowLastColumn="0" w:lastRowFirstColumn="0" w:lastRowLastColumn="0"/>
            <w:tcW w:w="391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580E3661" w14:textId="77777777" w:rsidR="000B6B9E" w:rsidRPr="006709FB" w:rsidRDefault="000B6B9E" w:rsidP="003B14D2">
            <w:pPr>
              <w:pStyle w:val="TableNheader"/>
              <w:jc w:val="left"/>
              <w:rPr>
                <w:b w:val="0"/>
                <w:bCs/>
              </w:rPr>
            </w:pPr>
            <w:r w:rsidRPr="006709FB">
              <w:rPr>
                <w:b w:val="0"/>
                <w:bCs/>
              </w:rPr>
              <w:t>Prevalence of VLUs in Australia</w:t>
            </w:r>
          </w:p>
        </w:tc>
        <w:tc>
          <w:tcPr>
            <w:tcW w:w="581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3448FEAE" w14:textId="5187B592" w:rsidR="000B6B9E" w:rsidRPr="006709FB" w:rsidRDefault="000B6B9E" w:rsidP="003B14D2">
            <w:pPr>
              <w:pStyle w:val="TableNText"/>
              <w:cnfStyle w:val="000000000000" w:firstRow="0" w:lastRow="0" w:firstColumn="0" w:lastColumn="0" w:oddVBand="0" w:evenVBand="0" w:oddHBand="0" w:evenHBand="0" w:firstRowFirstColumn="0" w:firstRowLastColumn="0" w:lastRowFirstColumn="0" w:lastRowLastColumn="0"/>
              <w:rPr>
                <w:rFonts w:eastAsia="Segoe UI"/>
              </w:rPr>
            </w:pPr>
            <w:r w:rsidRPr="006709FB">
              <w:rPr>
                <w:rFonts w:eastAsia="Segoe UI" w:cs="Times New Roman"/>
                <w:szCs w:val="24"/>
                <w:lang w:eastAsia="en-AU"/>
              </w:rPr>
              <w:t>Nelson &amp; Adderly</w:t>
            </w:r>
            <w:r w:rsidR="00E45E85">
              <w:rPr>
                <w:rStyle w:val="FootnoteReference"/>
                <w:rFonts w:eastAsia="Segoe UI" w:cs="Times New Roman"/>
                <w:szCs w:val="24"/>
                <w:lang w:eastAsia="en-AU"/>
              </w:rPr>
              <w:footnoteReference w:id="165"/>
            </w:r>
            <w:r w:rsidRPr="006709FB">
              <w:rPr>
                <w:rFonts w:eastAsia="Segoe UI" w:cs="Times New Roman"/>
                <w:szCs w:val="24"/>
                <w:lang w:eastAsia="en-AU"/>
              </w:rPr>
              <w:t>, Kapp et al.</w:t>
            </w:r>
            <w:r w:rsidR="00E45E85">
              <w:rPr>
                <w:rStyle w:val="FootnoteReference"/>
                <w:rFonts w:eastAsia="Segoe UI" w:cs="Times New Roman"/>
                <w:szCs w:val="24"/>
                <w:lang w:eastAsia="en-AU"/>
              </w:rPr>
              <w:footnoteReference w:id="166"/>
            </w:r>
            <w:r w:rsidRPr="006709FB">
              <w:rPr>
                <w:rFonts w:eastAsia="Segoe UI" w:cs="Times New Roman"/>
                <w:szCs w:val="24"/>
                <w:lang w:eastAsia="en-AU"/>
              </w:rPr>
              <w:t>, Baker et al.</w:t>
            </w:r>
            <w:r w:rsidR="00E45E85">
              <w:rPr>
                <w:rStyle w:val="FootnoteReference"/>
                <w:rFonts w:eastAsia="Segoe UI" w:cs="Times New Roman"/>
                <w:szCs w:val="24"/>
                <w:lang w:eastAsia="en-AU"/>
              </w:rPr>
              <w:footnoteReference w:id="167"/>
            </w:r>
            <w:r w:rsidRPr="006709FB">
              <w:rPr>
                <w:rFonts w:eastAsia="Segoe UI" w:cs="Times New Roman"/>
                <w:szCs w:val="24"/>
                <w:lang w:eastAsia="en-AU"/>
              </w:rPr>
              <w:t>, Kolluri et al.</w:t>
            </w:r>
            <w:r w:rsidR="00E45E85">
              <w:rPr>
                <w:rStyle w:val="FootnoteReference"/>
                <w:rFonts w:eastAsia="Segoe UI" w:cs="Times New Roman"/>
                <w:szCs w:val="24"/>
                <w:lang w:eastAsia="en-AU"/>
              </w:rPr>
              <w:footnoteReference w:id="168"/>
            </w:r>
            <w:r w:rsidRPr="006709FB">
              <w:rPr>
                <w:rFonts w:eastAsia="Segoe UI" w:cs="Times New Roman"/>
                <w:szCs w:val="24"/>
                <w:lang w:eastAsia="en-AU"/>
              </w:rPr>
              <w:t>, Cheng et al.</w:t>
            </w:r>
            <w:r w:rsidR="00E45E85">
              <w:rPr>
                <w:rStyle w:val="FootnoteReference"/>
                <w:rFonts w:eastAsia="Segoe UI" w:cs="Times New Roman"/>
                <w:szCs w:val="24"/>
                <w:lang w:eastAsia="en-AU"/>
              </w:rPr>
              <w:footnoteReference w:id="169"/>
            </w:r>
          </w:p>
        </w:tc>
        <w:tc>
          <w:tcPr>
            <w:tcW w:w="0" w:type="auto"/>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F5F3213" w14:textId="77777777" w:rsidR="000B6B9E" w:rsidRPr="006709FB" w:rsidRDefault="000B6B9E" w:rsidP="003B14D2">
            <w:pPr>
              <w:pStyle w:val="TableNText"/>
              <w:cnfStyle w:val="000000000000" w:firstRow="0" w:lastRow="0" w:firstColumn="0" w:lastColumn="0" w:oddVBand="0" w:evenVBand="0" w:oddHBand="0" w:evenHBand="0" w:firstRowFirstColumn="0" w:firstRowLastColumn="0" w:lastRowFirstColumn="0" w:lastRowLastColumn="0"/>
            </w:pPr>
            <w:r w:rsidRPr="006709FB">
              <w:rPr>
                <w:rFonts w:eastAsia="Times New Roman" w:cs="Times New Roman"/>
                <w:szCs w:val="24"/>
                <w:lang w:eastAsia="en-AU"/>
              </w:rPr>
              <w:t>0.15%</w:t>
            </w:r>
          </w:p>
        </w:tc>
        <w:tc>
          <w:tcPr>
            <w:tcW w:w="0" w:type="auto"/>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210ED14" w14:textId="77777777" w:rsidR="000B6B9E" w:rsidRPr="006709FB" w:rsidRDefault="000B6B9E" w:rsidP="003B14D2">
            <w:pPr>
              <w:pStyle w:val="TableNText"/>
              <w:cnfStyle w:val="000000000000" w:firstRow="0" w:lastRow="0" w:firstColumn="0" w:lastColumn="0" w:oddVBand="0" w:evenVBand="0" w:oddHBand="0" w:evenHBand="0" w:firstRowFirstColumn="0" w:firstRowLastColumn="0" w:lastRowFirstColumn="0" w:lastRowLastColumn="0"/>
            </w:pPr>
            <w:r w:rsidRPr="006709FB">
              <w:rPr>
                <w:rFonts w:eastAsia="Times New Roman" w:cs="Times New Roman"/>
                <w:szCs w:val="24"/>
                <w:lang w:eastAsia="en-AU"/>
              </w:rPr>
              <w:t>0.24%</w:t>
            </w:r>
          </w:p>
        </w:tc>
        <w:tc>
          <w:tcPr>
            <w:tcW w:w="0" w:type="auto"/>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E63DA94" w14:textId="77777777" w:rsidR="000B6B9E" w:rsidRPr="006709FB" w:rsidRDefault="000B6B9E" w:rsidP="003B14D2">
            <w:pPr>
              <w:pStyle w:val="TableNText"/>
              <w:cnfStyle w:val="000000000000" w:firstRow="0" w:lastRow="0" w:firstColumn="0" w:lastColumn="0" w:oddVBand="0" w:evenVBand="0" w:oddHBand="0" w:evenHBand="0" w:firstRowFirstColumn="0" w:firstRowLastColumn="0" w:lastRowFirstColumn="0" w:lastRowLastColumn="0"/>
            </w:pPr>
            <w:r w:rsidRPr="006709FB">
              <w:t>0.33%</w:t>
            </w:r>
          </w:p>
        </w:tc>
      </w:tr>
      <w:tr w:rsidR="000B6B9E" w:rsidRPr="006709FB" w14:paraId="6F1F44D7" w14:textId="77777777" w:rsidTr="000B6B9E">
        <w:trPr>
          <w:trHeight w:val="768"/>
        </w:trPr>
        <w:tc>
          <w:tcPr>
            <w:cnfStyle w:val="001000000000" w:firstRow="0" w:lastRow="0" w:firstColumn="1" w:lastColumn="0" w:oddVBand="0" w:evenVBand="0" w:oddHBand="0" w:evenHBand="0" w:firstRowFirstColumn="0" w:firstRowLastColumn="0" w:lastRowFirstColumn="0" w:lastRowLastColumn="0"/>
            <w:tcW w:w="391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2D2B168" w14:textId="6930A93B" w:rsidR="000B6B9E" w:rsidRPr="006709FB" w:rsidRDefault="000B6B9E" w:rsidP="003B14D2">
            <w:pPr>
              <w:pStyle w:val="TableNheader"/>
              <w:jc w:val="left"/>
              <w:rPr>
                <w:b w:val="0"/>
                <w:bCs/>
              </w:rPr>
            </w:pPr>
            <w:r w:rsidRPr="006709FB">
              <w:rPr>
                <w:b w:val="0"/>
                <w:bCs/>
              </w:rPr>
              <w:t>Proportion of VLU patients receiving current care who are hospitalised for VLU-related complications</w:t>
            </w:r>
            <w:r w:rsidR="005D448C">
              <w:rPr>
                <w:rStyle w:val="FootnoteReference"/>
                <w:b w:val="0"/>
                <w:bCs/>
              </w:rPr>
              <w:footnoteReference w:id="170"/>
            </w:r>
          </w:p>
        </w:tc>
        <w:tc>
          <w:tcPr>
            <w:tcW w:w="581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7ECAE76" w14:textId="09BF71E5" w:rsidR="000B6B9E" w:rsidRPr="006709FB" w:rsidRDefault="000B6B9E" w:rsidP="003B14D2">
            <w:pPr>
              <w:pStyle w:val="TableNText"/>
              <w:cnfStyle w:val="000000000000" w:firstRow="0" w:lastRow="0" w:firstColumn="0" w:lastColumn="0" w:oddVBand="0" w:evenVBand="0" w:oddHBand="0" w:evenHBand="0" w:firstRowFirstColumn="0" w:firstRowLastColumn="0" w:lastRowFirstColumn="0" w:lastRowLastColumn="0"/>
            </w:pPr>
            <w:r w:rsidRPr="006709FB">
              <w:rPr>
                <w:rFonts w:eastAsia="Times New Roman" w:cs="Times New Roman"/>
                <w:szCs w:val="24"/>
                <w:lang w:eastAsia="en-AU"/>
              </w:rPr>
              <w:t>95% confidence intervals calculated for number of major amputation separations as a proportion of total VLUs (midpoint) in 2020 from IHPA</w:t>
            </w:r>
            <w:r w:rsidR="005D448C">
              <w:rPr>
                <w:rStyle w:val="FootnoteReference"/>
                <w:rFonts w:eastAsia="Times New Roman" w:cs="Times New Roman"/>
                <w:szCs w:val="24"/>
                <w:lang w:eastAsia="en-AU"/>
              </w:rPr>
              <w:footnoteReference w:id="171"/>
            </w:r>
          </w:p>
        </w:tc>
        <w:tc>
          <w:tcPr>
            <w:tcW w:w="0" w:type="auto"/>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DEDA9E1" w14:textId="77777777" w:rsidR="000B6B9E" w:rsidRPr="006709FB" w:rsidRDefault="000B6B9E" w:rsidP="003B14D2">
            <w:pPr>
              <w:pStyle w:val="TableNText"/>
              <w:cnfStyle w:val="000000000000" w:firstRow="0" w:lastRow="0" w:firstColumn="0" w:lastColumn="0" w:oddVBand="0" w:evenVBand="0" w:oddHBand="0" w:evenHBand="0" w:firstRowFirstColumn="0" w:firstRowLastColumn="0" w:lastRowFirstColumn="0" w:lastRowLastColumn="0"/>
            </w:pPr>
            <w:r w:rsidRPr="006709FB">
              <w:rPr>
                <w:rFonts w:eastAsia="Times New Roman" w:cs="Times New Roman"/>
                <w:szCs w:val="24"/>
                <w:lang w:eastAsia="en-AU"/>
              </w:rPr>
              <w:t>3.03%</w:t>
            </w:r>
          </w:p>
        </w:tc>
        <w:tc>
          <w:tcPr>
            <w:tcW w:w="0" w:type="auto"/>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19ADB60" w14:textId="77777777" w:rsidR="000B6B9E" w:rsidRPr="006709FB" w:rsidRDefault="000B6B9E" w:rsidP="003B14D2">
            <w:pPr>
              <w:pStyle w:val="TableNText"/>
              <w:cnfStyle w:val="000000000000" w:firstRow="0" w:lastRow="0" w:firstColumn="0" w:lastColumn="0" w:oddVBand="0" w:evenVBand="0" w:oddHBand="0" w:evenHBand="0" w:firstRowFirstColumn="0" w:firstRowLastColumn="0" w:lastRowFirstColumn="0" w:lastRowLastColumn="0"/>
            </w:pPr>
            <w:r w:rsidRPr="006709FB">
              <w:t>3.17%</w:t>
            </w:r>
          </w:p>
        </w:tc>
        <w:tc>
          <w:tcPr>
            <w:tcW w:w="0" w:type="auto"/>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CDEEC62" w14:textId="77777777" w:rsidR="000B6B9E" w:rsidRPr="006709FB" w:rsidRDefault="000B6B9E" w:rsidP="003B14D2">
            <w:pPr>
              <w:pStyle w:val="TableNText"/>
              <w:cnfStyle w:val="000000000000" w:firstRow="0" w:lastRow="0" w:firstColumn="0" w:lastColumn="0" w:oddVBand="0" w:evenVBand="0" w:oddHBand="0" w:evenHBand="0" w:firstRowFirstColumn="0" w:firstRowLastColumn="0" w:lastRowFirstColumn="0" w:lastRowLastColumn="0"/>
            </w:pPr>
            <w:r w:rsidRPr="006709FB">
              <w:t>3.31%</w:t>
            </w:r>
          </w:p>
        </w:tc>
      </w:tr>
      <w:tr w:rsidR="000B6B9E" w:rsidRPr="006709FB" w14:paraId="429D4DC9" w14:textId="77777777" w:rsidTr="000B6B9E">
        <w:trPr>
          <w:trHeight w:val="768"/>
        </w:trPr>
        <w:tc>
          <w:tcPr>
            <w:cnfStyle w:val="001000000000" w:firstRow="0" w:lastRow="0" w:firstColumn="1" w:lastColumn="0" w:oddVBand="0" w:evenVBand="0" w:oddHBand="0" w:evenHBand="0" w:firstRowFirstColumn="0" w:firstRowLastColumn="0" w:lastRowFirstColumn="0" w:lastRowLastColumn="0"/>
            <w:tcW w:w="391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DA0D2C2" w14:textId="01491CC3" w:rsidR="000B6B9E" w:rsidRPr="006709FB" w:rsidRDefault="000B6B9E" w:rsidP="003B14D2">
            <w:pPr>
              <w:pStyle w:val="TableNheader"/>
              <w:jc w:val="left"/>
              <w:rPr>
                <w:b w:val="0"/>
                <w:bCs/>
              </w:rPr>
            </w:pPr>
            <w:r w:rsidRPr="006709FB">
              <w:rPr>
                <w:b w:val="0"/>
                <w:bCs/>
              </w:rPr>
              <w:t>Reduction in hospitalisations for VLU-related complications for patients receiving best practice care</w:t>
            </w:r>
          </w:p>
        </w:tc>
        <w:tc>
          <w:tcPr>
            <w:tcW w:w="581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DC2309F" w14:textId="4FCC2A4D" w:rsidR="000B6B9E" w:rsidRPr="006709FB" w:rsidRDefault="000B6B9E" w:rsidP="003B14D2">
            <w:pPr>
              <w:pStyle w:val="TableNText"/>
              <w:cnfStyle w:val="000000000000" w:firstRow="0" w:lastRow="0" w:firstColumn="0" w:lastColumn="0" w:oddVBand="0" w:evenVBand="0" w:oddHBand="0" w:evenHBand="0" w:firstRowFirstColumn="0" w:firstRowLastColumn="0" w:lastRowFirstColumn="0" w:lastRowLastColumn="0"/>
            </w:pPr>
            <w:r w:rsidRPr="006709FB">
              <w:rPr>
                <w:rFonts w:eastAsia="Times New Roman" w:cs="Times New Roman"/>
                <w:szCs w:val="24"/>
                <w:lang w:eastAsia="en-AU"/>
              </w:rPr>
              <w:t>95% confidence intervals calculated from Barwell et al.</w:t>
            </w:r>
            <w:r w:rsidR="00EA5C3F">
              <w:rPr>
                <w:rStyle w:val="FootnoteReference"/>
                <w:rFonts w:eastAsia="Times New Roman" w:cs="Times New Roman"/>
                <w:szCs w:val="24"/>
                <w:lang w:eastAsia="en-AU"/>
              </w:rPr>
              <w:footnoteReference w:id="172"/>
            </w:r>
            <w:r w:rsidRPr="006709FB">
              <w:rPr>
                <w:rFonts w:eastAsia="Times New Roman" w:cs="Times New Roman"/>
                <w:szCs w:val="24"/>
                <w:lang w:eastAsia="en-AU"/>
              </w:rPr>
              <w:t xml:space="preserve"> and Walker et al.</w:t>
            </w:r>
            <w:r w:rsidR="00EA5C3F">
              <w:rPr>
                <w:rStyle w:val="FootnoteReference"/>
                <w:rFonts w:eastAsia="Times New Roman" w:cs="Times New Roman"/>
                <w:szCs w:val="24"/>
                <w:lang w:eastAsia="en-AU"/>
              </w:rPr>
              <w:footnoteReference w:id="173"/>
            </w:r>
            <w:r w:rsidRPr="006709FB">
              <w:rPr>
                <w:rFonts w:eastAsia="Times New Roman" w:cs="Times New Roman"/>
                <w:szCs w:val="24"/>
                <w:lang w:eastAsia="en-AU"/>
              </w:rPr>
              <w:t>which were the studies cited by Cheng et al.</w:t>
            </w:r>
            <w:r w:rsidR="00D629A5">
              <w:rPr>
                <w:rStyle w:val="FootnoteReference"/>
                <w:rFonts w:eastAsia="Times New Roman" w:cs="Times New Roman"/>
                <w:szCs w:val="24"/>
                <w:lang w:eastAsia="en-AU"/>
              </w:rPr>
              <w:footnoteReference w:id="174"/>
            </w:r>
          </w:p>
        </w:tc>
        <w:tc>
          <w:tcPr>
            <w:tcW w:w="0" w:type="auto"/>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DD01CED" w14:textId="77777777" w:rsidR="000B6B9E" w:rsidRPr="006709FB" w:rsidRDefault="000B6B9E" w:rsidP="003B14D2">
            <w:pPr>
              <w:pStyle w:val="TableNText"/>
              <w:cnfStyle w:val="000000000000" w:firstRow="0" w:lastRow="0" w:firstColumn="0" w:lastColumn="0" w:oddVBand="0" w:evenVBand="0" w:oddHBand="0" w:evenHBand="0" w:firstRowFirstColumn="0" w:firstRowLastColumn="0" w:lastRowFirstColumn="0" w:lastRowLastColumn="0"/>
            </w:pPr>
            <w:r w:rsidRPr="006709FB">
              <w:rPr>
                <w:rFonts w:eastAsia="Times New Roman" w:cs="Times New Roman"/>
                <w:szCs w:val="24"/>
                <w:lang w:eastAsia="en-AU"/>
              </w:rPr>
              <w:t>82%</w:t>
            </w:r>
          </w:p>
        </w:tc>
        <w:tc>
          <w:tcPr>
            <w:tcW w:w="0" w:type="auto"/>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3F28FC9" w14:textId="77777777" w:rsidR="000B6B9E" w:rsidRPr="006709FB" w:rsidRDefault="000B6B9E" w:rsidP="003B14D2">
            <w:pPr>
              <w:pStyle w:val="TableNText"/>
              <w:cnfStyle w:val="000000000000" w:firstRow="0" w:lastRow="0" w:firstColumn="0" w:lastColumn="0" w:oddVBand="0" w:evenVBand="0" w:oddHBand="0" w:evenHBand="0" w:firstRowFirstColumn="0" w:firstRowLastColumn="0" w:lastRowFirstColumn="0" w:lastRowLastColumn="0"/>
            </w:pPr>
            <w:r w:rsidRPr="006709FB">
              <w:t>89%</w:t>
            </w:r>
          </w:p>
        </w:tc>
        <w:tc>
          <w:tcPr>
            <w:tcW w:w="0" w:type="auto"/>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B82C3C5" w14:textId="77777777" w:rsidR="000B6B9E" w:rsidRPr="006709FB" w:rsidRDefault="000B6B9E" w:rsidP="003B14D2">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6709FB">
              <w:t>95%</w:t>
            </w:r>
          </w:p>
        </w:tc>
      </w:tr>
    </w:tbl>
    <w:p w14:paraId="21D9FBEA" w14:textId="77777777" w:rsidR="0099459C" w:rsidRPr="006709FB" w:rsidRDefault="0099459C">
      <w:pPr>
        <w:spacing w:after="160" w:line="259" w:lineRule="auto"/>
        <w:rPr>
          <w:rFonts w:asciiTheme="minorHAnsi" w:eastAsiaTheme="minorEastAsia"/>
          <w:color w:val="222222"/>
          <w:kern w:val="24"/>
          <w:szCs w:val="21"/>
          <w:lang w:eastAsia="en-AU"/>
        </w:rPr>
      </w:pPr>
      <w:r w:rsidRPr="006709FB">
        <w:rPr>
          <w:rFonts w:asciiTheme="minorHAnsi" w:eastAsiaTheme="minorEastAsia"/>
          <w:color w:val="222222"/>
          <w:kern w:val="24"/>
          <w:szCs w:val="21"/>
          <w:lang w:eastAsia="en-AU"/>
        </w:rPr>
        <w:br w:type="page"/>
      </w:r>
    </w:p>
    <w:p w14:paraId="59BEB69A" w14:textId="794AD233" w:rsidR="004504EE" w:rsidRDefault="004504EE" w:rsidP="004504EE">
      <w:pPr>
        <w:pStyle w:val="Caption"/>
      </w:pPr>
      <w:bookmarkStart w:id="321" w:name="_Ref106921985"/>
      <w:r>
        <w:t xml:space="preserve">Table </w:t>
      </w:r>
      <w:r>
        <w:fldChar w:fldCharType="begin"/>
      </w:r>
      <w:r>
        <w:instrText xml:space="preserve"> SEQ Table \* ARABIC </w:instrText>
      </w:r>
      <w:r>
        <w:fldChar w:fldCharType="separate"/>
      </w:r>
      <w:r w:rsidR="0009574F">
        <w:rPr>
          <w:noProof/>
        </w:rPr>
        <w:t>50</w:t>
      </w:r>
      <w:r>
        <w:fldChar w:fldCharType="end"/>
      </w:r>
      <w:bookmarkEnd w:id="321"/>
      <w:r>
        <w:t xml:space="preserve"> | </w:t>
      </w:r>
      <w:r w:rsidRPr="000A4B09">
        <w:t xml:space="preserve">Calculations for </w:t>
      </w:r>
      <w:r>
        <w:t>weighted average</w:t>
      </w:r>
      <w:r w:rsidRPr="000A4B09">
        <w:t xml:space="preserve"> cost of </w:t>
      </w:r>
      <w:r w:rsidR="00FE62B1">
        <w:t>v</w:t>
      </w:r>
      <w:r w:rsidR="00697380">
        <w:t xml:space="preserve">enous </w:t>
      </w:r>
      <w:r w:rsidR="00FE62B1">
        <w:t>l</w:t>
      </w:r>
      <w:r w:rsidR="00697380">
        <w:t xml:space="preserve">eg </w:t>
      </w:r>
      <w:r w:rsidR="00FE62B1">
        <w:t>u</w:t>
      </w:r>
      <w:r w:rsidR="00697380">
        <w:t>lcer</w:t>
      </w:r>
      <w:r w:rsidRPr="000A4B09">
        <w:t xml:space="preserve"> admission FY19-20</w:t>
      </w:r>
    </w:p>
    <w:tbl>
      <w:tblPr>
        <w:tblStyle w:val="NousTableStyletopandsideheading"/>
        <w:tblW w:w="5000" w:type="pct"/>
        <w:tblLayout w:type="fixed"/>
        <w:tblLook w:val="04A0" w:firstRow="1" w:lastRow="0" w:firstColumn="1" w:lastColumn="0" w:noHBand="0" w:noVBand="1"/>
      </w:tblPr>
      <w:tblGrid>
        <w:gridCol w:w="3472"/>
        <w:gridCol w:w="3473"/>
        <w:gridCol w:w="3472"/>
        <w:gridCol w:w="3473"/>
      </w:tblGrid>
      <w:tr w:rsidR="00742D67" w:rsidRPr="008D2BC0" w14:paraId="3F641A3C" w14:textId="77777777" w:rsidTr="00BC0DFD">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23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noWrap/>
          </w:tcPr>
          <w:p w14:paraId="047007AB" w14:textId="77777777" w:rsidR="004504EE" w:rsidRPr="006709FB" w:rsidRDefault="004504EE" w:rsidP="000C4088">
            <w:pPr>
              <w:pStyle w:val="TableNheader"/>
              <w:rPr>
                <w:b w:val="0"/>
                <w:color w:val="FFFFFF" w:themeColor="background1"/>
              </w:rPr>
            </w:pPr>
            <w:r w:rsidRPr="006709FB">
              <w:rPr>
                <w:b w:val="0"/>
                <w:color w:val="FFFFFF" w:themeColor="background1"/>
              </w:rPr>
              <w:t>DRG code</w:t>
            </w:r>
          </w:p>
        </w:tc>
        <w:tc>
          <w:tcPr>
            <w:tcW w:w="223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noWrap/>
          </w:tcPr>
          <w:p w14:paraId="58E2D6CE" w14:textId="77777777" w:rsidR="004504EE" w:rsidRPr="006709FB" w:rsidRDefault="004504EE" w:rsidP="000C4088">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709FB">
              <w:rPr>
                <w:b w:val="0"/>
                <w:color w:val="FFFFFF" w:themeColor="background1"/>
              </w:rPr>
              <w:t>DRG description</w:t>
            </w:r>
          </w:p>
        </w:tc>
        <w:tc>
          <w:tcPr>
            <w:tcW w:w="223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noWrap/>
          </w:tcPr>
          <w:p w14:paraId="115772B5" w14:textId="2266C6C9" w:rsidR="004504EE" w:rsidRPr="006709FB" w:rsidRDefault="004504EE" w:rsidP="000C4088">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709FB">
              <w:rPr>
                <w:b w:val="0"/>
                <w:color w:val="FFFFFF" w:themeColor="background1"/>
              </w:rPr>
              <w:t xml:space="preserve">Proportion of </w:t>
            </w:r>
            <w:r w:rsidR="00FE62B1" w:rsidRPr="006709FB">
              <w:rPr>
                <w:b w:val="0"/>
                <w:color w:val="FFFFFF" w:themeColor="background1"/>
              </w:rPr>
              <w:t xml:space="preserve">venous leg ulcer </w:t>
            </w:r>
            <w:r w:rsidRPr="006709FB">
              <w:rPr>
                <w:b w:val="0"/>
                <w:color w:val="FFFFFF" w:themeColor="background1"/>
              </w:rPr>
              <w:t>admissions</w:t>
            </w:r>
          </w:p>
        </w:tc>
        <w:tc>
          <w:tcPr>
            <w:tcW w:w="223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noWrap/>
          </w:tcPr>
          <w:p w14:paraId="62D8435F" w14:textId="77777777" w:rsidR="004504EE" w:rsidRPr="006709FB" w:rsidRDefault="004504EE" w:rsidP="000C4088">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709FB">
              <w:rPr>
                <w:b w:val="0"/>
                <w:color w:val="FFFFFF" w:themeColor="background1"/>
              </w:rPr>
              <w:t>Total cost per admission</w:t>
            </w:r>
          </w:p>
        </w:tc>
      </w:tr>
      <w:tr w:rsidR="004504EE" w:rsidRPr="008D2BC0" w14:paraId="09E098D7" w14:textId="77777777" w:rsidTr="00BC0DFD">
        <w:trPr>
          <w:trHeight w:val="195"/>
        </w:trPr>
        <w:tc>
          <w:tcPr>
            <w:cnfStyle w:val="001000000000" w:firstRow="0" w:lastRow="0" w:firstColumn="1" w:lastColumn="0" w:oddVBand="0" w:evenVBand="0" w:oddHBand="0" w:evenHBand="0" w:firstRowFirstColumn="0" w:firstRowLastColumn="0" w:lastRowFirstColumn="0" w:lastRowLastColumn="0"/>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tcPr>
          <w:p w14:paraId="7E4F3660" w14:textId="77777777" w:rsidR="004504EE" w:rsidRPr="008D2BC0" w:rsidRDefault="004504EE" w:rsidP="000822F1">
            <w:pPr>
              <w:pStyle w:val="TableNheader"/>
            </w:pPr>
            <w:r w:rsidRPr="008D2BC0">
              <w:t>J12A</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tcPr>
          <w:p w14:paraId="3FE60520" w14:textId="77777777" w:rsidR="004504EE" w:rsidRPr="008D2BC0" w:rsidRDefault="004504EE" w:rsidP="000C4088">
            <w:pPr>
              <w:pStyle w:val="TableNText"/>
              <w:cnfStyle w:val="000000000000" w:firstRow="0" w:lastRow="0" w:firstColumn="0" w:lastColumn="0" w:oddVBand="0" w:evenVBand="0" w:oddHBand="0" w:evenHBand="0" w:firstRowFirstColumn="0" w:firstRowLastColumn="0" w:lastRowFirstColumn="0" w:lastRowLastColumn="0"/>
            </w:pPr>
            <w:r w:rsidRPr="008D2BC0">
              <w:t>Lower Limb Interventions W Ulcer or Cellulitis, Major Complexity</w:t>
            </w:r>
          </w:p>
        </w:tc>
        <w:tc>
          <w:tcPr>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tcPr>
          <w:p w14:paraId="765F6707" w14:textId="77777777" w:rsidR="004504EE" w:rsidRPr="008D2BC0" w:rsidRDefault="004504EE" w:rsidP="000C4088">
            <w:pPr>
              <w:pStyle w:val="TableNText"/>
              <w:cnfStyle w:val="000000000000" w:firstRow="0" w:lastRow="0" w:firstColumn="0" w:lastColumn="0" w:oddVBand="0" w:evenVBand="0" w:oddHBand="0" w:evenHBand="0" w:firstRowFirstColumn="0" w:firstRowLastColumn="0" w:lastRowFirstColumn="0" w:lastRowLastColumn="0"/>
            </w:pPr>
            <w:r>
              <w:t>33%</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tcPr>
          <w:p w14:paraId="45005F8B" w14:textId="77777777" w:rsidR="004504EE" w:rsidRPr="008D2BC0" w:rsidRDefault="004504EE" w:rsidP="000C4088">
            <w:pPr>
              <w:pStyle w:val="TableNText"/>
              <w:cnfStyle w:val="000000000000" w:firstRow="0" w:lastRow="0" w:firstColumn="0" w:lastColumn="0" w:oddVBand="0" w:evenVBand="0" w:oddHBand="0" w:evenHBand="0" w:firstRowFirstColumn="0" w:firstRowLastColumn="0" w:lastRowFirstColumn="0" w:lastRowLastColumn="0"/>
            </w:pPr>
            <w:r>
              <w:t>$</w:t>
            </w:r>
            <w:r w:rsidRPr="008D2BC0">
              <w:t>28,237</w:t>
            </w:r>
          </w:p>
        </w:tc>
      </w:tr>
      <w:tr w:rsidR="004504EE" w:rsidRPr="008D2BC0" w14:paraId="63943761" w14:textId="77777777" w:rsidTr="00BC0DFD">
        <w:trPr>
          <w:trHeight w:val="195"/>
        </w:trPr>
        <w:tc>
          <w:tcPr>
            <w:cnfStyle w:val="001000000000" w:firstRow="0" w:lastRow="0" w:firstColumn="1" w:lastColumn="0" w:oddVBand="0" w:evenVBand="0" w:oddHBand="0" w:evenHBand="0" w:firstRowFirstColumn="0" w:firstRowLastColumn="0" w:lastRowFirstColumn="0" w:lastRowLastColumn="0"/>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08542E73" w14:textId="77777777" w:rsidR="004504EE" w:rsidRPr="008D2BC0" w:rsidRDefault="004504EE" w:rsidP="000822F1">
            <w:pPr>
              <w:pStyle w:val="TableNheader"/>
            </w:pPr>
            <w:r w:rsidRPr="008D2BC0">
              <w:t>J12B</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2086AA0D" w14:textId="77777777" w:rsidR="004504EE" w:rsidRPr="008D2BC0" w:rsidRDefault="004504EE" w:rsidP="000C4088">
            <w:pPr>
              <w:pStyle w:val="TableNText"/>
              <w:cnfStyle w:val="000000000000" w:firstRow="0" w:lastRow="0" w:firstColumn="0" w:lastColumn="0" w:oddVBand="0" w:evenVBand="0" w:oddHBand="0" w:evenHBand="0" w:firstRowFirstColumn="0" w:firstRowLastColumn="0" w:lastRowFirstColumn="0" w:lastRowLastColumn="0"/>
            </w:pPr>
            <w:r w:rsidRPr="008D2BC0">
              <w:t>Lower Limb Interventions W Ulcer or Cellulitis, Minor Complexity</w:t>
            </w:r>
          </w:p>
        </w:tc>
        <w:tc>
          <w:tcPr>
            <w:tcW w:w="223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69367802" w14:textId="77777777" w:rsidR="004504EE" w:rsidRPr="008D2BC0" w:rsidRDefault="004504EE" w:rsidP="000C4088">
            <w:pPr>
              <w:pStyle w:val="TableNText"/>
              <w:cnfStyle w:val="000000000000" w:firstRow="0" w:lastRow="0" w:firstColumn="0" w:lastColumn="0" w:oddVBand="0" w:evenVBand="0" w:oddHBand="0" w:evenHBand="0" w:firstRowFirstColumn="0" w:firstRowLastColumn="0" w:lastRowFirstColumn="0" w:lastRowLastColumn="0"/>
            </w:pPr>
            <w:r>
              <w:t>67%</w:t>
            </w:r>
          </w:p>
        </w:tc>
        <w:tc>
          <w:tcPr>
            <w:tcW w:w="223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noWrap/>
            <w:hideMark/>
          </w:tcPr>
          <w:p w14:paraId="69A6C2E9" w14:textId="77777777" w:rsidR="004504EE" w:rsidRPr="008D2BC0" w:rsidRDefault="004504EE" w:rsidP="000C4088">
            <w:pPr>
              <w:pStyle w:val="TableNText"/>
              <w:cnfStyle w:val="000000000000" w:firstRow="0" w:lastRow="0" w:firstColumn="0" w:lastColumn="0" w:oddVBand="0" w:evenVBand="0" w:oddHBand="0" w:evenHBand="0" w:firstRowFirstColumn="0" w:firstRowLastColumn="0" w:lastRowFirstColumn="0" w:lastRowLastColumn="0"/>
            </w:pPr>
            <w:r>
              <w:t>$</w:t>
            </w:r>
            <w:r w:rsidRPr="008D2BC0">
              <w:t>8</w:t>
            </w:r>
            <w:r>
              <w:t>,</w:t>
            </w:r>
            <w:r w:rsidRPr="008D2BC0">
              <w:t>923</w:t>
            </w:r>
          </w:p>
        </w:tc>
      </w:tr>
    </w:tbl>
    <w:p w14:paraId="1CC8C39E" w14:textId="079FAB14" w:rsidR="00224572" w:rsidRPr="00224572" w:rsidRDefault="0015672B" w:rsidP="00FC192D">
      <w:pPr>
        <w:spacing w:before="240"/>
        <w:rPr>
          <w:rFonts w:asciiTheme="minorHAnsi" w:hAnsiTheme="minorHAnsi" w:cstheme="minorHAnsi"/>
          <w:lang w:eastAsia="en-AU"/>
        </w:rPr>
      </w:pPr>
      <w:r w:rsidRPr="00224572">
        <w:rPr>
          <w:rFonts w:asciiTheme="minorHAnsi" w:hAnsiTheme="minorHAnsi" w:cstheme="minorHAnsi"/>
          <w:lang w:eastAsia="en-AU"/>
        </w:rPr>
        <w:t xml:space="preserve">The </w:t>
      </w:r>
      <w:r w:rsidR="00224572">
        <w:rPr>
          <w:rFonts w:asciiTheme="minorHAnsi" w:hAnsiTheme="minorHAnsi" w:cstheme="minorHAnsi"/>
          <w:lang w:eastAsia="en-AU"/>
        </w:rPr>
        <w:t>w</w:t>
      </w:r>
      <w:r w:rsidRPr="00224572">
        <w:rPr>
          <w:rFonts w:asciiTheme="minorHAnsi" w:hAnsiTheme="minorHAnsi" w:cstheme="minorHAnsi"/>
          <w:lang w:eastAsia="en-AU"/>
        </w:rPr>
        <w:t>eighted average cost for venous leg ulcer admissions was $15 296 (Calculation ($28,237 x 0.33) + ($8,923 x 0.67))</w:t>
      </w:r>
      <w:r w:rsidR="00224572" w:rsidRPr="00224572">
        <w:rPr>
          <w:rFonts w:asciiTheme="minorHAnsi" w:hAnsiTheme="minorHAnsi" w:cstheme="minorHAnsi"/>
          <w:lang w:eastAsia="en-AU"/>
        </w:rPr>
        <w:t>.</w:t>
      </w:r>
    </w:p>
    <w:p w14:paraId="7C765932" w14:textId="1372DE68" w:rsidR="00FC192D" w:rsidRPr="006709FB" w:rsidRDefault="00FC192D" w:rsidP="00FC192D">
      <w:pPr>
        <w:spacing w:before="240"/>
        <w:rPr>
          <w:rFonts w:asciiTheme="majorHAnsi" w:hAnsiTheme="majorHAnsi" w:cstheme="majorHAnsi"/>
          <w:lang w:eastAsia="en-AU"/>
        </w:rPr>
        <w:sectPr w:rsidR="00FC192D" w:rsidRPr="006709FB" w:rsidSect="00FC192D">
          <w:pgSz w:w="16839" w:h="11907" w:orient="landscape" w:code="9"/>
          <w:pgMar w:top="1559" w:right="1418" w:bottom="1418" w:left="1701" w:header="720" w:footer="680" w:gutter="0"/>
          <w:cols w:space="720"/>
          <w:titlePg/>
          <w:docGrid w:linePitch="360"/>
        </w:sectPr>
      </w:pPr>
    </w:p>
    <w:p w14:paraId="24D83C08" w14:textId="5FAF9C6D" w:rsidR="00977BA7" w:rsidRPr="004E4CD9" w:rsidRDefault="00977BA7" w:rsidP="00162EFC">
      <w:pPr>
        <w:pStyle w:val="xAppendixlevel4"/>
      </w:pPr>
      <w:bookmarkStart w:id="322" w:name="_Toc133231966"/>
      <w:bookmarkStart w:id="323" w:name="_Toc133932159"/>
      <w:r w:rsidRPr="003A1CED">
        <w:t>Results</w:t>
      </w:r>
      <w:bookmarkEnd w:id="322"/>
      <w:bookmarkEnd w:id="323"/>
    </w:p>
    <w:p w14:paraId="5750DDBD" w14:textId="0D359B32" w:rsidR="00E240E8" w:rsidRDefault="00012109" w:rsidP="0034276A">
      <w:pPr>
        <w:rPr>
          <w:rFonts w:asciiTheme="minorHAnsi" w:hAnsiTheme="minorHAnsi" w:cstheme="minorHAnsi"/>
        </w:rPr>
      </w:pPr>
      <w:r w:rsidRPr="006709FB">
        <w:rPr>
          <w:rFonts w:asciiTheme="minorHAnsi" w:hAnsiTheme="minorHAnsi" w:cstheme="minorHAnsi"/>
        </w:rPr>
        <w:t xml:space="preserve">This section presents the detailed results of the cost modelling for </w:t>
      </w:r>
      <w:r w:rsidR="00BF26B2" w:rsidRPr="006709FB">
        <w:rPr>
          <w:rFonts w:asciiTheme="minorHAnsi" w:hAnsiTheme="minorHAnsi" w:cstheme="minorHAnsi"/>
        </w:rPr>
        <w:t>venous leg</w:t>
      </w:r>
      <w:r w:rsidRPr="006709FB">
        <w:rPr>
          <w:rFonts w:asciiTheme="minorHAnsi" w:hAnsiTheme="minorHAnsi" w:cstheme="minorHAnsi"/>
        </w:rPr>
        <w:t xml:space="preserve"> ulcers. The modelling includes five key stages as shown in</w:t>
      </w:r>
      <w:r w:rsidR="00167217">
        <w:rPr>
          <w:rFonts w:asciiTheme="minorHAnsi" w:hAnsiTheme="minorHAnsi" w:cstheme="minorHAnsi"/>
        </w:rPr>
        <w:t xml:space="preserve"> </w:t>
      </w:r>
      <w:r w:rsidR="00167217">
        <w:rPr>
          <w:rFonts w:asciiTheme="minorHAnsi" w:hAnsiTheme="minorHAnsi" w:cstheme="minorHAnsi"/>
        </w:rPr>
        <w:fldChar w:fldCharType="begin"/>
      </w:r>
      <w:r w:rsidR="00167217">
        <w:rPr>
          <w:rFonts w:asciiTheme="minorHAnsi" w:hAnsiTheme="minorHAnsi" w:cstheme="minorHAnsi"/>
        </w:rPr>
        <w:instrText xml:space="preserve"> REF _Ref133226566 \h </w:instrText>
      </w:r>
      <w:r w:rsidR="00167217">
        <w:rPr>
          <w:rFonts w:asciiTheme="minorHAnsi" w:hAnsiTheme="minorHAnsi" w:cstheme="minorHAnsi"/>
        </w:rPr>
      </w:r>
      <w:r w:rsidR="00167217">
        <w:rPr>
          <w:rFonts w:asciiTheme="minorHAnsi" w:hAnsiTheme="minorHAnsi" w:cstheme="minorHAnsi"/>
        </w:rPr>
        <w:fldChar w:fldCharType="separate"/>
      </w:r>
      <w:r w:rsidR="00167217" w:rsidRPr="006709FB">
        <w:t xml:space="preserve">Figure </w:t>
      </w:r>
      <w:r w:rsidR="0009574F">
        <w:rPr>
          <w:noProof/>
        </w:rPr>
        <w:t>23</w:t>
      </w:r>
      <w:r w:rsidR="00167217">
        <w:rPr>
          <w:rFonts w:asciiTheme="minorHAnsi" w:hAnsiTheme="minorHAnsi" w:cstheme="minorHAnsi"/>
        </w:rPr>
        <w:fldChar w:fldCharType="end"/>
      </w:r>
      <w:r w:rsidR="00167217">
        <w:rPr>
          <w:rFonts w:asciiTheme="minorHAnsi" w:hAnsiTheme="minorHAnsi" w:cstheme="minorHAnsi"/>
        </w:rPr>
        <w:t xml:space="preserve">. </w:t>
      </w:r>
    </w:p>
    <w:p w14:paraId="23BDDB50" w14:textId="52566440" w:rsidR="00AD2052" w:rsidRPr="006709FB" w:rsidRDefault="00012109" w:rsidP="0034276A">
      <w:pPr>
        <w:rPr>
          <w:rFonts w:asciiTheme="minorHAnsi" w:hAnsiTheme="minorHAnsi" w:cstheme="minorHAnsi"/>
        </w:rPr>
        <w:sectPr w:rsidR="00AD2052" w:rsidRPr="006709FB" w:rsidSect="005E0BAB">
          <w:pgSz w:w="11907" w:h="16839" w:code="9"/>
          <w:pgMar w:top="1418" w:right="1418" w:bottom="1701" w:left="1559" w:header="720" w:footer="680" w:gutter="0"/>
          <w:cols w:space="720"/>
          <w:titlePg/>
          <w:docGrid w:linePitch="360"/>
        </w:sectPr>
      </w:pPr>
      <w:bookmarkStart w:id="324" w:name="_Ref114830488"/>
      <w:r w:rsidRPr="006709FB">
        <w:rPr>
          <w:rFonts w:asciiTheme="minorHAnsi" w:hAnsiTheme="minorHAnsi" w:cstheme="minorHAnsi"/>
        </w:rPr>
        <w:t>In summary the modelling begins with Australian population projections, then applies a range of prevalence estimates</w:t>
      </w:r>
      <w:r w:rsidR="00C6021E" w:rsidRPr="006709FB">
        <w:t xml:space="preserve"> </w:t>
      </w:r>
      <w:r w:rsidR="00C6021E" w:rsidRPr="006709FB">
        <w:rPr>
          <w:rFonts w:asciiTheme="minorHAnsi" w:hAnsiTheme="minorHAnsi" w:cstheme="minorHAnsi"/>
        </w:rPr>
        <w:t>for the baseline and intervention scenarios using the assumed proportion of current and best practice care</w:t>
      </w:r>
      <w:r w:rsidR="00484B0C" w:rsidRPr="006709FB">
        <w:rPr>
          <w:rFonts w:asciiTheme="minorHAnsi" w:hAnsiTheme="minorHAnsi" w:cstheme="minorHAnsi"/>
        </w:rPr>
        <w:t xml:space="preserve"> </w:t>
      </w:r>
      <w:r w:rsidRPr="006709FB">
        <w:rPr>
          <w:rFonts w:asciiTheme="minorHAnsi" w:hAnsiTheme="minorHAnsi" w:cstheme="minorHAnsi"/>
        </w:rPr>
        <w:t>which informs the volume and cost estimates for community care and hospital admissions. These calculations result in a range of total cost savings from increasing access to best practice, community</w:t>
      </w:r>
      <w:r w:rsidR="00BA7607" w:rsidRPr="006709FB">
        <w:rPr>
          <w:rFonts w:asciiTheme="minorHAnsi" w:hAnsiTheme="minorHAnsi" w:cstheme="minorHAnsi"/>
        </w:rPr>
        <w:t>-</w:t>
      </w:r>
      <w:r w:rsidRPr="006709FB">
        <w:rPr>
          <w:rFonts w:asciiTheme="minorHAnsi" w:hAnsiTheme="minorHAnsi" w:cstheme="minorHAnsi"/>
        </w:rPr>
        <w:t xml:space="preserve">based care by calculating the cost differences in the baseline and intervention scenarios with lower bound, midpoint and upper bound estimates for sensitivity </w:t>
      </w:r>
      <w:r w:rsidR="00484B0C" w:rsidRPr="006709FB">
        <w:rPr>
          <w:rFonts w:asciiTheme="minorHAnsi" w:hAnsiTheme="minorHAnsi" w:cstheme="minorHAnsi"/>
        </w:rPr>
        <w:t>analysis.</w:t>
      </w:r>
    </w:p>
    <w:p w14:paraId="15485D19" w14:textId="2B73E46D" w:rsidR="00012109" w:rsidRPr="006709FB" w:rsidRDefault="00012109" w:rsidP="00012109">
      <w:pPr>
        <w:pStyle w:val="Caption"/>
      </w:pPr>
      <w:bookmarkStart w:id="325" w:name="_Ref133226566"/>
      <w:r>
        <w:t xml:space="preserve">Figure </w:t>
      </w:r>
      <w:r>
        <w:fldChar w:fldCharType="begin"/>
      </w:r>
      <w:r>
        <w:instrText xml:space="preserve"> SEQ Figure \* ARABIC </w:instrText>
      </w:r>
      <w:r>
        <w:fldChar w:fldCharType="separate"/>
      </w:r>
      <w:r w:rsidR="0009574F">
        <w:rPr>
          <w:noProof/>
        </w:rPr>
        <w:t>23</w:t>
      </w:r>
      <w:r>
        <w:fldChar w:fldCharType="end"/>
      </w:r>
      <w:bookmarkEnd w:id="324"/>
      <w:bookmarkEnd w:id="325"/>
      <w:r>
        <w:t xml:space="preserve"> | Summary of modelling process</w:t>
      </w:r>
    </w:p>
    <w:p w14:paraId="14284BF8" w14:textId="5680D5BD" w:rsidR="00012109" w:rsidRDefault="00210C48" w:rsidP="00012109">
      <w:pPr>
        <w:rPr>
          <w:rFonts w:asciiTheme="minorHAnsi" w:hAnsiTheme="minorHAnsi" w:cstheme="minorHAnsi"/>
        </w:rPr>
      </w:pPr>
      <w:r w:rsidRPr="006709FB">
        <w:rPr>
          <w:noProof/>
        </w:rPr>
        <w:drawing>
          <wp:inline distT="0" distB="0" distL="0" distR="0" wp14:anchorId="59A485A0" wp14:editId="7A629EF5">
            <wp:extent cx="8712200" cy="5101590"/>
            <wp:effectExtent l="0" t="0" r="0" b="3810"/>
            <wp:docPr id="28259" name="Picture 28259" descr="Figure 22 shows there are five stages in the modelling process. The total volume and cost of community-based care is calculated for the baseline and intervention scenarios using the assumed proportion of current and best practice care, along with the number of hospital admissions for current care and best practice care. The total cost difference between the baseline and intervention scenarios is calculated by combining the community care and hospital admissions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9" name="Picture 28259" descr="Figure 22 shows there are five stages in the modelling process. The total volume and cost of community-based care is calculated for the baseline and intervention scenarios using the assumed proportion of current and best practice care, along with the number of hospital admissions for current care and best practice care. The total cost difference between the baseline and intervention scenarios is calculated by combining the community care and hospital admissions cos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712200" cy="5101590"/>
                    </a:xfrm>
                    <a:prstGeom prst="rect">
                      <a:avLst/>
                    </a:prstGeom>
                  </pic:spPr>
                </pic:pic>
              </a:graphicData>
            </a:graphic>
          </wp:inline>
        </w:drawing>
      </w:r>
    </w:p>
    <w:p w14:paraId="68F7324C" w14:textId="3EDF4D66" w:rsidR="00012109" w:rsidRPr="006709FB" w:rsidRDefault="00012109" w:rsidP="003934CD">
      <w:pPr>
        <w:pStyle w:val="xAppendixlevel5"/>
      </w:pPr>
      <w:bookmarkStart w:id="326" w:name="_Toc133231967"/>
      <w:bookmarkStart w:id="327" w:name="_Toc133932160"/>
      <w:r w:rsidRPr="006709FB">
        <w:t>Australian population and prevalence</w:t>
      </w:r>
      <w:bookmarkEnd w:id="326"/>
      <w:bookmarkEnd w:id="327"/>
    </w:p>
    <w:p w14:paraId="2B81D905" w14:textId="5E2ED9F4" w:rsidR="00EC1102" w:rsidRPr="00BF26B2" w:rsidRDefault="00BF26B2" w:rsidP="004504EE">
      <w:pPr>
        <w:rPr>
          <w:rFonts w:asciiTheme="minorHAnsi" w:hAnsiTheme="minorHAnsi" w:cstheme="minorHAnsi"/>
        </w:rPr>
      </w:pPr>
      <w:r w:rsidRPr="006709FB">
        <w:rPr>
          <w:rFonts w:asciiTheme="minorHAnsi" w:hAnsiTheme="minorHAnsi" w:cstheme="minorHAnsi"/>
        </w:rPr>
        <w:fldChar w:fldCharType="begin"/>
      </w:r>
      <w:r w:rsidRPr="006709FB">
        <w:rPr>
          <w:rFonts w:asciiTheme="minorHAnsi" w:hAnsiTheme="minorHAnsi" w:cstheme="minorHAnsi"/>
        </w:rPr>
        <w:instrText xml:space="preserve"> REF _Ref114830570 \h </w:instrText>
      </w:r>
      <w:r w:rsidR="00225121" w:rsidRPr="006709FB">
        <w:rPr>
          <w:rFonts w:asciiTheme="minorHAnsi" w:hAnsiTheme="minorHAnsi" w:cstheme="minorHAnsi"/>
        </w:rPr>
        <w:instrText xml:space="preserve"> \* MERGEFORMAT </w:instrText>
      </w:r>
      <w:r w:rsidRPr="006709FB">
        <w:rPr>
          <w:rFonts w:asciiTheme="minorHAnsi" w:hAnsiTheme="minorHAnsi" w:cstheme="minorHAnsi"/>
        </w:rPr>
      </w:r>
      <w:r w:rsidRPr="006709FB">
        <w:rPr>
          <w:rFonts w:asciiTheme="minorHAnsi" w:hAnsiTheme="minorHAnsi" w:cstheme="minorHAnsi"/>
        </w:rPr>
        <w:fldChar w:fldCharType="separate"/>
      </w:r>
      <w:r w:rsidR="000F61AF" w:rsidRPr="006709FB">
        <w:t xml:space="preserve">Table </w:t>
      </w:r>
      <w:r w:rsidR="0009574F">
        <w:rPr>
          <w:noProof/>
        </w:rPr>
        <w:t>51</w:t>
      </w:r>
      <w:r w:rsidRPr="006709FB">
        <w:rPr>
          <w:rFonts w:asciiTheme="minorHAnsi" w:hAnsiTheme="minorHAnsi" w:cstheme="minorHAnsi"/>
        </w:rPr>
        <w:fldChar w:fldCharType="end"/>
      </w:r>
      <w:r w:rsidR="00012109">
        <w:rPr>
          <w:rFonts w:asciiTheme="minorHAnsi" w:hAnsiTheme="minorHAnsi" w:cstheme="minorHAnsi"/>
        </w:rPr>
        <w:t xml:space="preserve"> below presents step 1 and 2 of the modelling process, which translates the Australian population projections to prevalence estimates for </w:t>
      </w:r>
      <w:r>
        <w:rPr>
          <w:rFonts w:asciiTheme="minorHAnsi" w:hAnsiTheme="minorHAnsi" w:cstheme="minorHAnsi"/>
        </w:rPr>
        <w:t>venous leg</w:t>
      </w:r>
      <w:r w:rsidR="00012109">
        <w:rPr>
          <w:rFonts w:asciiTheme="minorHAnsi" w:hAnsiTheme="minorHAnsi" w:cstheme="minorHAnsi"/>
        </w:rPr>
        <w:t xml:space="preserve"> ulcers.</w:t>
      </w:r>
    </w:p>
    <w:p w14:paraId="3BD3720B" w14:textId="42A16BBE" w:rsidR="00AA52DB" w:rsidRDefault="00AA52DB" w:rsidP="00AA52DB">
      <w:pPr>
        <w:pStyle w:val="Caption"/>
        <w:rPr>
          <w:rFonts w:asciiTheme="minorHAnsi" w:hAnsiTheme="minorHAnsi" w:cstheme="minorHAnsi"/>
        </w:rPr>
      </w:pPr>
      <w:bookmarkStart w:id="328" w:name="_Ref114830570"/>
      <w:r>
        <w:t xml:space="preserve">Table </w:t>
      </w:r>
      <w:r>
        <w:fldChar w:fldCharType="begin"/>
      </w:r>
      <w:r>
        <w:instrText xml:space="preserve"> SEQ Table \* ARABIC </w:instrText>
      </w:r>
      <w:r>
        <w:fldChar w:fldCharType="separate"/>
      </w:r>
      <w:r w:rsidR="0009574F">
        <w:rPr>
          <w:noProof/>
        </w:rPr>
        <w:t>51</w:t>
      </w:r>
      <w:r>
        <w:fldChar w:fldCharType="end"/>
      </w:r>
      <w:bookmarkEnd w:id="328"/>
      <w:r>
        <w:t xml:space="preserve"> | </w:t>
      </w:r>
      <w:r w:rsidRPr="004F06E2">
        <w:t xml:space="preserve">Detailed </w:t>
      </w:r>
      <w:r>
        <w:t xml:space="preserve">estimates of </w:t>
      </w:r>
      <w:r w:rsidR="00CA69F6">
        <w:t>V</w:t>
      </w:r>
      <w:r>
        <w:t xml:space="preserve">enous </w:t>
      </w:r>
      <w:r w:rsidR="00697380">
        <w:t>L</w:t>
      </w:r>
      <w:r>
        <w:t xml:space="preserve">eg </w:t>
      </w:r>
      <w:r w:rsidR="00697380">
        <w:t>U</w:t>
      </w:r>
      <w:r>
        <w:t xml:space="preserve">lcer prevalence </w:t>
      </w:r>
      <w:r w:rsidR="00822FBB">
        <w:t>with sensitivity analysis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Pr>
      <w:tblGrid>
        <w:gridCol w:w="1983"/>
        <w:gridCol w:w="1984"/>
        <w:gridCol w:w="1984"/>
        <w:gridCol w:w="1985"/>
        <w:gridCol w:w="1984"/>
        <w:gridCol w:w="1985"/>
        <w:gridCol w:w="1985"/>
      </w:tblGrid>
      <w:tr w:rsidR="00AA52DB" w14:paraId="6269DEBD" w14:textId="77777777" w:rsidTr="00170155">
        <w:trPr>
          <w:cnfStyle w:val="100000000000" w:firstRow="1" w:lastRow="0" w:firstColumn="0" w:lastColumn="0" w:oddVBand="0" w:evenVBand="0" w:oddHBand="0"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1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39CAEBEF" w14:textId="77777777" w:rsidR="00AA52DB" w:rsidRPr="006709FB" w:rsidRDefault="00AA52DB" w:rsidP="00C8509D">
            <w:pPr>
              <w:pStyle w:val="TableNheader"/>
              <w:rPr>
                <w:b w:val="0"/>
                <w:color w:val="FFFFFF" w:themeColor="background1"/>
              </w:rPr>
            </w:pPr>
            <w:r w:rsidRPr="006709FB">
              <w:rPr>
                <w:b w:val="0"/>
                <w:color w:val="FFFFFF" w:themeColor="background1"/>
              </w:rPr>
              <w:t>Financial year</w:t>
            </w:r>
          </w:p>
        </w:tc>
        <w:tc>
          <w:tcPr>
            <w:tcW w:w="1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38CA04CB" w14:textId="77777777" w:rsidR="00AA52DB" w:rsidRPr="006709FB" w:rsidRDefault="00AA52DB" w:rsidP="00C8509D">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709FB">
              <w:rPr>
                <w:b w:val="0"/>
                <w:color w:val="FFFFFF" w:themeColor="background1"/>
              </w:rPr>
              <w:t>Australian population</w:t>
            </w:r>
          </w:p>
        </w:tc>
        <w:tc>
          <w:tcPr>
            <w:tcW w:w="1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6F72655E" w14:textId="6CED700A" w:rsidR="00FF2DAC" w:rsidRPr="006709FB" w:rsidRDefault="00FF2DAC" w:rsidP="00C8509D">
            <w:pPr>
              <w:pStyle w:val="TableNheader"/>
              <w:cnfStyle w:val="100000000000" w:firstRow="1" w:lastRow="0" w:firstColumn="0" w:lastColumn="0" w:oddVBand="0" w:evenVBand="0" w:oddHBand="0" w:evenHBand="0" w:firstRowFirstColumn="0" w:firstRowLastColumn="0" w:lastRowFirstColumn="0" w:lastRowLastColumn="0"/>
              <w:rPr>
                <w:bCs/>
                <w:color w:val="FFFFFF" w:themeColor="background1"/>
              </w:rPr>
            </w:pPr>
            <w:r w:rsidRPr="006709FB">
              <w:rPr>
                <w:b w:val="0"/>
                <w:bCs/>
                <w:color w:val="FFFFFF" w:themeColor="background1"/>
              </w:rPr>
              <w:t>Lower Bound</w:t>
            </w:r>
          </w:p>
        </w:tc>
        <w:tc>
          <w:tcPr>
            <w:tcW w:w="1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24409EB9" w14:textId="6BF02AF6" w:rsidR="00FF2DAC" w:rsidRPr="006709FB" w:rsidRDefault="00FF2DAC" w:rsidP="00C8509D">
            <w:pPr>
              <w:pStyle w:val="TableNheader"/>
              <w:cnfStyle w:val="100000000000" w:firstRow="1" w:lastRow="0" w:firstColumn="0" w:lastColumn="0" w:oddVBand="0" w:evenVBand="0" w:oddHBand="0" w:evenHBand="0" w:firstRowFirstColumn="0" w:firstRowLastColumn="0" w:lastRowFirstColumn="0" w:lastRowLastColumn="0"/>
              <w:rPr>
                <w:bCs/>
                <w:color w:val="FFFFFF" w:themeColor="background1"/>
              </w:rPr>
            </w:pPr>
            <w:r w:rsidRPr="006709FB">
              <w:rPr>
                <w:b w:val="0"/>
                <w:bCs/>
                <w:color w:val="FFFFFF" w:themeColor="background1"/>
              </w:rPr>
              <w:t>Midpoint</w:t>
            </w:r>
          </w:p>
        </w:tc>
        <w:tc>
          <w:tcPr>
            <w:tcW w:w="193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3926B8D6" w14:textId="77AD1EF8" w:rsidR="00AA52DB" w:rsidRPr="006709FB" w:rsidRDefault="00FF2DAC" w:rsidP="00C8509D">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709FB">
              <w:rPr>
                <w:b w:val="0"/>
                <w:bCs/>
                <w:color w:val="FFFFFF" w:themeColor="background1"/>
              </w:rPr>
              <w:t>Upper Bound</w:t>
            </w:r>
          </w:p>
        </w:tc>
      </w:tr>
      <w:tr w:rsidR="00E24118" w14:paraId="5BEC8E8A" w14:textId="77777777" w:rsidTr="00170155">
        <w:trPr>
          <w:trHeight w:val="317"/>
        </w:trPr>
        <w:tc>
          <w:tcPr>
            <w:cnfStyle w:val="001000000000" w:firstRow="0" w:lastRow="0" w:firstColumn="1" w:lastColumn="0" w:oddVBand="0" w:evenVBand="0" w:oddHBand="0" w:evenHBand="0" w:firstRowFirstColumn="0" w:firstRowLastColumn="0" w:lastRowFirstColumn="0" w:lastRowLastColumn="0"/>
            <w:tcW w:w="1938" w:type="dxa"/>
            <w:tcBorders>
              <w:top w:val="single" w:sz="4" w:space="0" w:color="FFFFFF" w:themeColor="background1"/>
            </w:tcBorders>
            <w:shd w:val="clear" w:color="auto" w:fill="F2F2F2" w:themeFill="background1" w:themeFillShade="F2"/>
          </w:tcPr>
          <w:p w14:paraId="58E15347" w14:textId="77777777" w:rsidR="00E24118" w:rsidRPr="006709FB" w:rsidRDefault="00E24118" w:rsidP="00CF4C75">
            <w:pPr>
              <w:pStyle w:val="TableNheader"/>
              <w:jc w:val="left"/>
              <w:rPr>
                <w:b w:val="0"/>
              </w:rPr>
            </w:pPr>
            <w:r w:rsidRPr="006709FB">
              <w:rPr>
                <w:b w:val="0"/>
              </w:rPr>
              <w:t>2023-24</w:t>
            </w:r>
          </w:p>
        </w:tc>
        <w:tc>
          <w:tcPr>
            <w:tcW w:w="1939" w:type="dxa"/>
            <w:gridSpan w:val="3"/>
            <w:tcBorders>
              <w:top w:val="single" w:sz="4" w:space="0" w:color="FFFFFF" w:themeColor="background1"/>
            </w:tcBorders>
          </w:tcPr>
          <w:p w14:paraId="57449DF6" w14:textId="77777777" w:rsidR="00E24118" w:rsidRDefault="00E24118" w:rsidP="00FF2DAC">
            <w:pPr>
              <w:pStyle w:val="TableNText"/>
              <w:cnfStyle w:val="000000000000" w:firstRow="0" w:lastRow="0" w:firstColumn="0" w:lastColumn="0" w:oddVBand="0" w:evenVBand="0" w:oddHBand="0" w:evenHBand="0" w:firstRowFirstColumn="0" w:firstRowLastColumn="0" w:lastRowFirstColumn="0" w:lastRowLastColumn="0"/>
            </w:pPr>
            <w:r w:rsidRPr="00AC3657">
              <w:t>27,829,520</w:t>
            </w:r>
          </w:p>
        </w:tc>
        <w:tc>
          <w:tcPr>
            <w:tcW w:w="1938" w:type="dxa"/>
            <w:tcBorders>
              <w:top w:val="single" w:sz="4" w:space="0" w:color="FFFFFF" w:themeColor="background1"/>
            </w:tcBorders>
          </w:tcPr>
          <w:p w14:paraId="7E6CD808" w14:textId="68394543" w:rsidR="00E24118" w:rsidRDefault="00E24118" w:rsidP="00FF2DAC">
            <w:pPr>
              <w:pStyle w:val="TableNText"/>
              <w:cnfStyle w:val="000000000000" w:firstRow="0" w:lastRow="0" w:firstColumn="0" w:lastColumn="0" w:oddVBand="0" w:evenVBand="0" w:oddHBand="0" w:evenHBand="0" w:firstRowFirstColumn="0" w:firstRowLastColumn="0" w:lastRowFirstColumn="0" w:lastRowLastColumn="0"/>
            </w:pPr>
            <w:r w:rsidRPr="00B21ACD">
              <w:t xml:space="preserve"> 41,025 </w:t>
            </w:r>
          </w:p>
        </w:tc>
        <w:tc>
          <w:tcPr>
            <w:tcW w:w="1939" w:type="dxa"/>
            <w:tcBorders>
              <w:top w:val="single" w:sz="4" w:space="0" w:color="FFFFFF" w:themeColor="background1"/>
            </w:tcBorders>
          </w:tcPr>
          <w:p w14:paraId="30A899CD" w14:textId="7822FB52" w:rsidR="00E24118" w:rsidRDefault="00E24118" w:rsidP="00FF2DAC">
            <w:pPr>
              <w:pStyle w:val="TableNText"/>
              <w:cnfStyle w:val="000000000000" w:firstRow="0" w:lastRow="0" w:firstColumn="0" w:lastColumn="0" w:oddVBand="0" w:evenVBand="0" w:oddHBand="0" w:evenHBand="0" w:firstRowFirstColumn="0" w:firstRowLastColumn="0" w:lastRowFirstColumn="0" w:lastRowLastColumn="0"/>
            </w:pPr>
            <w:r w:rsidRPr="00B21ACD">
              <w:t xml:space="preserve"> 65,640 </w:t>
            </w:r>
          </w:p>
        </w:tc>
        <w:tc>
          <w:tcPr>
            <w:tcW w:w="1939" w:type="dxa"/>
            <w:tcBorders>
              <w:top w:val="single" w:sz="4" w:space="0" w:color="FFFFFF" w:themeColor="background1"/>
            </w:tcBorders>
          </w:tcPr>
          <w:p w14:paraId="4F2120B8" w14:textId="71106CC6" w:rsidR="00E24118" w:rsidRDefault="00E24118" w:rsidP="00FF2DAC">
            <w:pPr>
              <w:pStyle w:val="TableNText"/>
              <w:cnfStyle w:val="000000000000" w:firstRow="0" w:lastRow="0" w:firstColumn="0" w:lastColumn="0" w:oddVBand="0" w:evenVBand="0" w:oddHBand="0" w:evenHBand="0" w:firstRowFirstColumn="0" w:firstRowLastColumn="0" w:lastRowFirstColumn="0" w:lastRowLastColumn="0"/>
            </w:pPr>
            <w:r w:rsidRPr="00B21ACD">
              <w:t xml:space="preserve"> 90,255 </w:t>
            </w:r>
          </w:p>
        </w:tc>
      </w:tr>
      <w:tr w:rsidR="00E24118" w14:paraId="7C75B9ED" w14:textId="77777777" w:rsidTr="00170155">
        <w:trPr>
          <w:trHeight w:val="294"/>
        </w:trPr>
        <w:tc>
          <w:tcPr>
            <w:cnfStyle w:val="001000000000" w:firstRow="0" w:lastRow="0" w:firstColumn="1" w:lastColumn="0" w:oddVBand="0" w:evenVBand="0" w:oddHBand="0" w:evenHBand="0" w:firstRowFirstColumn="0" w:firstRowLastColumn="0" w:lastRowFirstColumn="0" w:lastRowLastColumn="0"/>
            <w:tcW w:w="1938" w:type="dxa"/>
            <w:shd w:val="clear" w:color="auto" w:fill="F2F2F2" w:themeFill="background1" w:themeFillShade="F2"/>
          </w:tcPr>
          <w:p w14:paraId="1D251A4E" w14:textId="77777777" w:rsidR="00E24118" w:rsidRPr="006709FB" w:rsidRDefault="00E24118" w:rsidP="00CF4C75">
            <w:pPr>
              <w:pStyle w:val="TableNheader"/>
              <w:jc w:val="left"/>
              <w:rPr>
                <w:b w:val="0"/>
              </w:rPr>
            </w:pPr>
            <w:r w:rsidRPr="006709FB">
              <w:rPr>
                <w:b w:val="0"/>
              </w:rPr>
              <w:t>2024-25</w:t>
            </w:r>
          </w:p>
        </w:tc>
        <w:tc>
          <w:tcPr>
            <w:tcW w:w="1939" w:type="dxa"/>
            <w:gridSpan w:val="3"/>
          </w:tcPr>
          <w:p w14:paraId="336ED178" w14:textId="77777777" w:rsidR="00E24118" w:rsidRDefault="00E24118" w:rsidP="00FF2DAC">
            <w:pPr>
              <w:pStyle w:val="TableNText"/>
              <w:cnfStyle w:val="000000000000" w:firstRow="0" w:lastRow="0" w:firstColumn="0" w:lastColumn="0" w:oddVBand="0" w:evenVBand="0" w:oddHBand="0" w:evenHBand="0" w:firstRowFirstColumn="0" w:firstRowLastColumn="0" w:lastRowFirstColumn="0" w:lastRowLastColumn="0"/>
            </w:pPr>
            <w:r w:rsidRPr="00AC3657">
              <w:t>28,311,405</w:t>
            </w:r>
          </w:p>
        </w:tc>
        <w:tc>
          <w:tcPr>
            <w:tcW w:w="1938" w:type="dxa"/>
          </w:tcPr>
          <w:p w14:paraId="3D66A5BC" w14:textId="1E29EF07" w:rsidR="00E24118" w:rsidRDefault="00E24118" w:rsidP="00FF2DAC">
            <w:pPr>
              <w:pStyle w:val="TableNText"/>
              <w:cnfStyle w:val="000000000000" w:firstRow="0" w:lastRow="0" w:firstColumn="0" w:lastColumn="0" w:oddVBand="0" w:evenVBand="0" w:oddHBand="0" w:evenHBand="0" w:firstRowFirstColumn="0" w:firstRowLastColumn="0" w:lastRowFirstColumn="0" w:lastRowLastColumn="0"/>
            </w:pPr>
            <w:r w:rsidRPr="00B21ACD">
              <w:t xml:space="preserve"> 41,744 </w:t>
            </w:r>
          </w:p>
        </w:tc>
        <w:tc>
          <w:tcPr>
            <w:tcW w:w="1939" w:type="dxa"/>
          </w:tcPr>
          <w:p w14:paraId="25F0FF88" w14:textId="49C3A633" w:rsidR="00E24118" w:rsidRDefault="00E24118" w:rsidP="00FF2DAC">
            <w:pPr>
              <w:pStyle w:val="TableNText"/>
              <w:cnfStyle w:val="000000000000" w:firstRow="0" w:lastRow="0" w:firstColumn="0" w:lastColumn="0" w:oddVBand="0" w:evenVBand="0" w:oddHBand="0" w:evenHBand="0" w:firstRowFirstColumn="0" w:firstRowLastColumn="0" w:lastRowFirstColumn="0" w:lastRowLastColumn="0"/>
            </w:pPr>
            <w:r w:rsidRPr="00B21ACD">
              <w:t xml:space="preserve"> 66,791 </w:t>
            </w:r>
          </w:p>
        </w:tc>
        <w:tc>
          <w:tcPr>
            <w:tcW w:w="1939" w:type="dxa"/>
          </w:tcPr>
          <w:p w14:paraId="2987BCE7" w14:textId="71CBD761" w:rsidR="00E24118" w:rsidRDefault="00E24118" w:rsidP="00FF2DAC">
            <w:pPr>
              <w:pStyle w:val="TableNText"/>
              <w:cnfStyle w:val="000000000000" w:firstRow="0" w:lastRow="0" w:firstColumn="0" w:lastColumn="0" w:oddVBand="0" w:evenVBand="0" w:oddHBand="0" w:evenHBand="0" w:firstRowFirstColumn="0" w:firstRowLastColumn="0" w:lastRowFirstColumn="0" w:lastRowLastColumn="0"/>
            </w:pPr>
            <w:r w:rsidRPr="00B21ACD">
              <w:t xml:space="preserve"> 91,837 </w:t>
            </w:r>
          </w:p>
        </w:tc>
      </w:tr>
      <w:tr w:rsidR="00E24118" w14:paraId="08600222" w14:textId="77777777" w:rsidTr="00170155">
        <w:trPr>
          <w:trHeight w:val="317"/>
        </w:trPr>
        <w:tc>
          <w:tcPr>
            <w:cnfStyle w:val="001000000000" w:firstRow="0" w:lastRow="0" w:firstColumn="1" w:lastColumn="0" w:oddVBand="0" w:evenVBand="0" w:oddHBand="0" w:evenHBand="0" w:firstRowFirstColumn="0" w:firstRowLastColumn="0" w:lastRowFirstColumn="0" w:lastRowLastColumn="0"/>
            <w:tcW w:w="1938" w:type="dxa"/>
            <w:shd w:val="clear" w:color="auto" w:fill="F2F2F2" w:themeFill="background1" w:themeFillShade="F2"/>
          </w:tcPr>
          <w:p w14:paraId="4B6AABF6" w14:textId="77777777" w:rsidR="00E24118" w:rsidRPr="006709FB" w:rsidRDefault="00E24118" w:rsidP="00CF4C75">
            <w:pPr>
              <w:pStyle w:val="TableNheader"/>
              <w:jc w:val="left"/>
              <w:rPr>
                <w:b w:val="0"/>
              </w:rPr>
            </w:pPr>
            <w:r w:rsidRPr="006709FB">
              <w:rPr>
                <w:b w:val="0"/>
              </w:rPr>
              <w:t>2025-26</w:t>
            </w:r>
          </w:p>
        </w:tc>
        <w:tc>
          <w:tcPr>
            <w:tcW w:w="1939" w:type="dxa"/>
            <w:gridSpan w:val="3"/>
          </w:tcPr>
          <w:p w14:paraId="5653E7BD" w14:textId="77777777" w:rsidR="00E24118" w:rsidRDefault="00E24118" w:rsidP="00FF2DAC">
            <w:pPr>
              <w:pStyle w:val="TableNText"/>
              <w:cnfStyle w:val="000000000000" w:firstRow="0" w:lastRow="0" w:firstColumn="0" w:lastColumn="0" w:oddVBand="0" w:evenVBand="0" w:oddHBand="0" w:evenHBand="0" w:firstRowFirstColumn="0" w:firstRowLastColumn="0" w:lastRowFirstColumn="0" w:lastRowLastColumn="0"/>
            </w:pPr>
            <w:r w:rsidRPr="00AC3657">
              <w:t>28,796,151</w:t>
            </w:r>
          </w:p>
        </w:tc>
        <w:tc>
          <w:tcPr>
            <w:tcW w:w="1938" w:type="dxa"/>
          </w:tcPr>
          <w:p w14:paraId="6BEE22A9" w14:textId="341290CF" w:rsidR="00E24118" w:rsidRDefault="00E24118" w:rsidP="00FF2DAC">
            <w:pPr>
              <w:pStyle w:val="TableNText"/>
              <w:cnfStyle w:val="000000000000" w:firstRow="0" w:lastRow="0" w:firstColumn="0" w:lastColumn="0" w:oddVBand="0" w:evenVBand="0" w:oddHBand="0" w:evenHBand="0" w:firstRowFirstColumn="0" w:firstRowLastColumn="0" w:lastRowFirstColumn="0" w:lastRowLastColumn="0"/>
            </w:pPr>
            <w:r w:rsidRPr="00B21ACD">
              <w:t xml:space="preserve"> 42,467 </w:t>
            </w:r>
          </w:p>
        </w:tc>
        <w:tc>
          <w:tcPr>
            <w:tcW w:w="1939" w:type="dxa"/>
          </w:tcPr>
          <w:p w14:paraId="29B4A7E7" w14:textId="474A36AE" w:rsidR="00E24118" w:rsidRDefault="00E24118" w:rsidP="00FF2DAC">
            <w:pPr>
              <w:pStyle w:val="TableNText"/>
              <w:cnfStyle w:val="000000000000" w:firstRow="0" w:lastRow="0" w:firstColumn="0" w:lastColumn="0" w:oddVBand="0" w:evenVBand="0" w:oddHBand="0" w:evenHBand="0" w:firstRowFirstColumn="0" w:firstRowLastColumn="0" w:lastRowFirstColumn="0" w:lastRowLastColumn="0"/>
            </w:pPr>
            <w:r w:rsidRPr="00B21ACD">
              <w:t xml:space="preserve"> 67,947 </w:t>
            </w:r>
          </w:p>
        </w:tc>
        <w:tc>
          <w:tcPr>
            <w:tcW w:w="1939" w:type="dxa"/>
          </w:tcPr>
          <w:p w14:paraId="129A2229" w14:textId="0520971E" w:rsidR="00E24118" w:rsidRDefault="00E24118" w:rsidP="00FF2DAC">
            <w:pPr>
              <w:pStyle w:val="TableNText"/>
              <w:cnfStyle w:val="000000000000" w:firstRow="0" w:lastRow="0" w:firstColumn="0" w:lastColumn="0" w:oddVBand="0" w:evenVBand="0" w:oddHBand="0" w:evenHBand="0" w:firstRowFirstColumn="0" w:firstRowLastColumn="0" w:lastRowFirstColumn="0" w:lastRowLastColumn="0"/>
            </w:pPr>
            <w:r w:rsidRPr="00B21ACD">
              <w:t xml:space="preserve"> 93,428 </w:t>
            </w:r>
          </w:p>
        </w:tc>
      </w:tr>
      <w:tr w:rsidR="00E24118" w14:paraId="45B6138F" w14:textId="77777777" w:rsidTr="00170155">
        <w:trPr>
          <w:trHeight w:val="294"/>
        </w:trPr>
        <w:tc>
          <w:tcPr>
            <w:cnfStyle w:val="001000000000" w:firstRow="0" w:lastRow="0" w:firstColumn="1" w:lastColumn="0" w:oddVBand="0" w:evenVBand="0" w:oddHBand="0" w:evenHBand="0" w:firstRowFirstColumn="0" w:firstRowLastColumn="0" w:lastRowFirstColumn="0" w:lastRowLastColumn="0"/>
            <w:tcW w:w="1938" w:type="dxa"/>
            <w:shd w:val="clear" w:color="auto" w:fill="F2F2F2" w:themeFill="background1" w:themeFillShade="F2"/>
          </w:tcPr>
          <w:p w14:paraId="663E9A5B" w14:textId="77777777" w:rsidR="00E24118" w:rsidRPr="006709FB" w:rsidRDefault="00E24118" w:rsidP="00CF4C75">
            <w:pPr>
              <w:pStyle w:val="TableNheader"/>
              <w:jc w:val="left"/>
              <w:rPr>
                <w:b w:val="0"/>
              </w:rPr>
            </w:pPr>
            <w:r w:rsidRPr="006709FB">
              <w:rPr>
                <w:b w:val="0"/>
              </w:rPr>
              <w:t>2026-27</w:t>
            </w:r>
          </w:p>
        </w:tc>
        <w:tc>
          <w:tcPr>
            <w:tcW w:w="1939" w:type="dxa"/>
            <w:gridSpan w:val="3"/>
          </w:tcPr>
          <w:p w14:paraId="0AB48441" w14:textId="77777777" w:rsidR="00E24118" w:rsidRDefault="00E24118" w:rsidP="00FF2DAC">
            <w:pPr>
              <w:pStyle w:val="TableNText"/>
              <w:cnfStyle w:val="000000000000" w:firstRow="0" w:lastRow="0" w:firstColumn="0" w:lastColumn="0" w:oddVBand="0" w:evenVBand="0" w:oddHBand="0" w:evenHBand="0" w:firstRowFirstColumn="0" w:firstRowLastColumn="0" w:lastRowFirstColumn="0" w:lastRowLastColumn="0"/>
            </w:pPr>
            <w:r w:rsidRPr="00AC3657">
              <w:t>29,283,507</w:t>
            </w:r>
          </w:p>
        </w:tc>
        <w:tc>
          <w:tcPr>
            <w:tcW w:w="1938" w:type="dxa"/>
          </w:tcPr>
          <w:p w14:paraId="4A427A5E" w14:textId="4E520E93" w:rsidR="00E24118" w:rsidRDefault="00E24118" w:rsidP="00FF2DAC">
            <w:pPr>
              <w:pStyle w:val="TableNText"/>
              <w:cnfStyle w:val="000000000000" w:firstRow="0" w:lastRow="0" w:firstColumn="0" w:lastColumn="0" w:oddVBand="0" w:evenVBand="0" w:oddHBand="0" w:evenHBand="0" w:firstRowFirstColumn="0" w:firstRowLastColumn="0" w:lastRowFirstColumn="0" w:lastRowLastColumn="0"/>
            </w:pPr>
            <w:r w:rsidRPr="00B21ACD">
              <w:t xml:space="preserve"> 43,194 </w:t>
            </w:r>
          </w:p>
        </w:tc>
        <w:tc>
          <w:tcPr>
            <w:tcW w:w="1939" w:type="dxa"/>
          </w:tcPr>
          <w:p w14:paraId="735D504C" w14:textId="3D05EB7A" w:rsidR="00E24118" w:rsidRDefault="00E24118" w:rsidP="00FF2DAC">
            <w:pPr>
              <w:pStyle w:val="TableNText"/>
              <w:cnfStyle w:val="000000000000" w:firstRow="0" w:lastRow="0" w:firstColumn="0" w:lastColumn="0" w:oddVBand="0" w:evenVBand="0" w:oddHBand="0" w:evenHBand="0" w:firstRowFirstColumn="0" w:firstRowLastColumn="0" w:lastRowFirstColumn="0" w:lastRowLastColumn="0"/>
            </w:pPr>
            <w:r w:rsidRPr="00B21ACD">
              <w:t xml:space="preserve"> 69,111 </w:t>
            </w:r>
          </w:p>
        </w:tc>
        <w:tc>
          <w:tcPr>
            <w:tcW w:w="1939" w:type="dxa"/>
          </w:tcPr>
          <w:p w14:paraId="5DDE5FE1" w14:textId="27278B80" w:rsidR="00E24118" w:rsidRDefault="00E24118" w:rsidP="00FF2DAC">
            <w:pPr>
              <w:pStyle w:val="TableNText"/>
              <w:cnfStyle w:val="000000000000" w:firstRow="0" w:lastRow="0" w:firstColumn="0" w:lastColumn="0" w:oddVBand="0" w:evenVBand="0" w:oddHBand="0" w:evenHBand="0" w:firstRowFirstColumn="0" w:firstRowLastColumn="0" w:lastRowFirstColumn="0" w:lastRowLastColumn="0"/>
            </w:pPr>
            <w:r w:rsidRPr="00B21ACD">
              <w:t xml:space="preserve"> 95,027 </w:t>
            </w:r>
          </w:p>
        </w:tc>
      </w:tr>
      <w:tr w:rsidR="00E24118" w14:paraId="6A3DBA32" w14:textId="77777777" w:rsidTr="00170155">
        <w:trPr>
          <w:trHeight w:val="317"/>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F2F2F2" w:themeFill="background1" w:themeFillShade="F2"/>
          </w:tcPr>
          <w:p w14:paraId="75193ED2" w14:textId="77777777" w:rsidR="00E24118" w:rsidRPr="006709FB" w:rsidRDefault="00E24118" w:rsidP="00CF4C75">
            <w:pPr>
              <w:pStyle w:val="TableNheader"/>
              <w:jc w:val="left"/>
              <w:rPr>
                <w:b w:val="0"/>
              </w:rPr>
            </w:pPr>
            <w:r w:rsidRPr="006709FB">
              <w:rPr>
                <w:b w:val="0"/>
              </w:rPr>
              <w:t>2027-28</w:t>
            </w:r>
          </w:p>
        </w:tc>
        <w:tc>
          <w:tcPr>
            <w:tcW w:w="0" w:type="dxa"/>
            <w:gridSpan w:val="3"/>
          </w:tcPr>
          <w:p w14:paraId="648BF161" w14:textId="77777777" w:rsidR="00E24118" w:rsidRDefault="00E24118" w:rsidP="00C8509D">
            <w:pPr>
              <w:pStyle w:val="TableNText"/>
              <w:cnfStyle w:val="000000000000" w:firstRow="0" w:lastRow="0" w:firstColumn="0" w:lastColumn="0" w:oddVBand="0" w:evenVBand="0" w:oddHBand="0" w:evenHBand="0" w:firstRowFirstColumn="0" w:firstRowLastColumn="0" w:lastRowFirstColumn="0" w:lastRowLastColumn="0"/>
            </w:pPr>
            <w:r w:rsidRPr="00AC3657">
              <w:t>29,773,492</w:t>
            </w:r>
          </w:p>
        </w:tc>
        <w:tc>
          <w:tcPr>
            <w:tcW w:w="0" w:type="dxa"/>
          </w:tcPr>
          <w:p w14:paraId="67B7F013" w14:textId="331F81B8" w:rsidR="00E24118" w:rsidRDefault="00E24118" w:rsidP="00C8509D">
            <w:pPr>
              <w:pStyle w:val="TableNText"/>
              <w:cnfStyle w:val="000000000000" w:firstRow="0" w:lastRow="0" w:firstColumn="0" w:lastColumn="0" w:oddVBand="0" w:evenVBand="0" w:oddHBand="0" w:evenHBand="0" w:firstRowFirstColumn="0" w:firstRowLastColumn="0" w:lastRowFirstColumn="0" w:lastRowLastColumn="0"/>
            </w:pPr>
            <w:r w:rsidRPr="00B21ACD">
              <w:t xml:space="preserve"> 43,925 </w:t>
            </w:r>
          </w:p>
        </w:tc>
        <w:tc>
          <w:tcPr>
            <w:tcW w:w="0" w:type="dxa"/>
          </w:tcPr>
          <w:p w14:paraId="168200F1" w14:textId="5AC04FFA" w:rsidR="00E24118" w:rsidRDefault="00E24118" w:rsidP="00C8509D">
            <w:pPr>
              <w:pStyle w:val="TableNText"/>
              <w:cnfStyle w:val="000000000000" w:firstRow="0" w:lastRow="0" w:firstColumn="0" w:lastColumn="0" w:oddVBand="0" w:evenVBand="0" w:oddHBand="0" w:evenHBand="0" w:firstRowFirstColumn="0" w:firstRowLastColumn="0" w:lastRowFirstColumn="0" w:lastRowLastColumn="0"/>
            </w:pPr>
            <w:r w:rsidRPr="00B21ACD">
              <w:t xml:space="preserve"> 70,280 </w:t>
            </w:r>
          </w:p>
        </w:tc>
        <w:tc>
          <w:tcPr>
            <w:tcW w:w="0" w:type="dxa"/>
          </w:tcPr>
          <w:p w14:paraId="146AD094" w14:textId="1EC90563" w:rsidR="00E24118" w:rsidRDefault="00E24118" w:rsidP="00C8509D">
            <w:pPr>
              <w:pStyle w:val="TableNText"/>
              <w:cnfStyle w:val="000000000000" w:firstRow="0" w:lastRow="0" w:firstColumn="0" w:lastColumn="0" w:oddVBand="0" w:evenVBand="0" w:oddHBand="0" w:evenHBand="0" w:firstRowFirstColumn="0" w:firstRowLastColumn="0" w:lastRowFirstColumn="0" w:lastRowLastColumn="0"/>
            </w:pPr>
            <w:r w:rsidRPr="00B21ACD">
              <w:t xml:space="preserve"> 96,636 </w:t>
            </w:r>
          </w:p>
        </w:tc>
      </w:tr>
      <w:tr w:rsidR="00DA1AC2" w14:paraId="540BA3E5" w14:textId="77777777" w:rsidTr="00170155">
        <w:trPr>
          <w:trHeight w:val="294"/>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tcPr>
          <w:p w14:paraId="5D1D0B0C" w14:textId="4013BBDB" w:rsidR="00DA1AC2" w:rsidRPr="006709FB" w:rsidRDefault="00FF2DAC" w:rsidP="00CF4C75">
            <w:pPr>
              <w:pStyle w:val="TableNheader"/>
              <w:jc w:val="left"/>
              <w:rPr>
                <w:b w:val="0"/>
              </w:rPr>
            </w:pPr>
            <w:r w:rsidRPr="006709FB">
              <w:rPr>
                <w:rFonts w:asciiTheme="majorHAnsi" w:hAnsiTheme="majorHAnsi" w:cstheme="majorHAnsi"/>
                <w:b w:val="0"/>
                <w:bCs/>
              </w:rPr>
              <w:t>TOTAL</w:t>
            </w:r>
          </w:p>
        </w:tc>
        <w:tc>
          <w:tcPr>
            <w:tcW w:w="0" w:type="dxa"/>
            <w:gridSpan w:val="3"/>
            <w:shd w:val="clear" w:color="auto" w:fill="E6E6E1" w:themeFill="accent5"/>
          </w:tcPr>
          <w:p w14:paraId="3E3DA101" w14:textId="4789F6D2" w:rsidR="00DA1AC2" w:rsidRPr="00CA3772" w:rsidRDefault="00DA1AC2" w:rsidP="00FF2DAC">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0" w:type="dxa"/>
            <w:shd w:val="clear" w:color="auto" w:fill="E6E6E1" w:themeFill="accent5"/>
          </w:tcPr>
          <w:p w14:paraId="5D566E71" w14:textId="734C4B78" w:rsidR="00DA1AC2" w:rsidRPr="00CA3772" w:rsidRDefault="00DA1AC2" w:rsidP="00FF2DAC">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E3F0A">
              <w:t>212,355</w:t>
            </w:r>
          </w:p>
        </w:tc>
        <w:tc>
          <w:tcPr>
            <w:tcW w:w="0" w:type="dxa"/>
            <w:shd w:val="clear" w:color="auto" w:fill="E6E6E1" w:themeFill="accent5"/>
          </w:tcPr>
          <w:p w14:paraId="57D7BF0A" w14:textId="50F828E3" w:rsidR="00DA1AC2" w:rsidRPr="00CA3772" w:rsidRDefault="00DA1AC2" w:rsidP="00FF2DAC">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E3F0A">
              <w:t>339,769</w:t>
            </w:r>
          </w:p>
        </w:tc>
        <w:tc>
          <w:tcPr>
            <w:tcW w:w="0" w:type="dxa"/>
            <w:shd w:val="clear" w:color="auto" w:fill="E6E6E1" w:themeFill="accent5"/>
          </w:tcPr>
          <w:p w14:paraId="0AC8C23F" w14:textId="5B4574B0" w:rsidR="00DA1AC2" w:rsidRPr="00CA3772" w:rsidRDefault="00DA1AC2" w:rsidP="00FF2DAC">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E3F0A">
              <w:t>467,183</w:t>
            </w:r>
          </w:p>
        </w:tc>
      </w:tr>
    </w:tbl>
    <w:p w14:paraId="4CFD3C7F" w14:textId="77777777" w:rsidR="007C0AF0" w:rsidRDefault="007C0AF0" w:rsidP="004504EE">
      <w:pPr>
        <w:rPr>
          <w:lang w:eastAsia="en-AU"/>
        </w:rPr>
      </w:pPr>
    </w:p>
    <w:p w14:paraId="56F4EB44" w14:textId="77777777" w:rsidR="00F75BE3" w:rsidRDefault="00F75BE3" w:rsidP="00322302">
      <w:pPr>
        <w:rPr>
          <w:lang w:eastAsia="en-AU"/>
        </w:rPr>
        <w:sectPr w:rsidR="00F75BE3" w:rsidSect="00AD2052">
          <w:pgSz w:w="16839" w:h="11907" w:orient="landscape" w:code="9"/>
          <w:pgMar w:top="1559" w:right="1418" w:bottom="1418" w:left="1701" w:header="720" w:footer="680" w:gutter="0"/>
          <w:cols w:space="720"/>
          <w:titlePg/>
          <w:docGrid w:linePitch="360"/>
        </w:sectPr>
      </w:pPr>
    </w:p>
    <w:p w14:paraId="310BDCE8" w14:textId="1F1C7153" w:rsidR="006C7BCF" w:rsidRPr="006709FB" w:rsidRDefault="006C7BCF" w:rsidP="003934CD">
      <w:pPr>
        <w:pStyle w:val="xAppendixlevel5"/>
      </w:pPr>
      <w:bookmarkStart w:id="329" w:name="_Toc133231968"/>
      <w:bookmarkStart w:id="330" w:name="_Toc133932161"/>
      <w:r w:rsidRPr="006709FB">
        <w:t>Community-based care</w:t>
      </w:r>
      <w:bookmarkEnd w:id="329"/>
      <w:bookmarkEnd w:id="330"/>
    </w:p>
    <w:p w14:paraId="71454E9C" w14:textId="56C4B6EF" w:rsidR="00BF26B2" w:rsidRDefault="00BF26B2" w:rsidP="00BF26B2">
      <w:r>
        <w:t xml:space="preserve">The </w:t>
      </w:r>
      <w:r w:rsidR="00E240E8">
        <w:t>following</w:t>
      </w:r>
      <w:r>
        <w:t xml:space="preserve"> tables provide the calculations for community-based care. </w:t>
      </w:r>
      <w:r w:rsidR="00BC0DFD" w:rsidRPr="006709FB">
        <w:fldChar w:fldCharType="begin"/>
      </w:r>
      <w:r w:rsidR="00BC0DFD" w:rsidRPr="006709FB">
        <w:instrText xml:space="preserve"> REF _Ref133147870 \h </w:instrText>
      </w:r>
      <w:r w:rsidR="006709FB" w:rsidRPr="006709FB">
        <w:instrText xml:space="preserve"> \* MERGEFORMAT </w:instrText>
      </w:r>
      <w:r w:rsidR="00BC0DFD" w:rsidRPr="006709FB">
        <w:fldChar w:fldCharType="separate"/>
      </w:r>
      <w:r w:rsidR="000F61AF" w:rsidRPr="006709FB">
        <w:t xml:space="preserve">Table </w:t>
      </w:r>
      <w:r w:rsidR="0009574F">
        <w:rPr>
          <w:noProof/>
        </w:rPr>
        <w:t>52</w:t>
      </w:r>
      <w:r w:rsidR="00BC0DFD" w:rsidRPr="006709FB">
        <w:fldChar w:fldCharType="end"/>
      </w:r>
      <w:r w:rsidR="00BC0DFD" w:rsidRPr="006709FB">
        <w:t xml:space="preserve">, </w:t>
      </w:r>
      <w:r w:rsidR="00BC0DFD" w:rsidRPr="006709FB">
        <w:fldChar w:fldCharType="begin"/>
      </w:r>
      <w:r w:rsidR="00BC0DFD" w:rsidRPr="006709FB">
        <w:instrText xml:space="preserve"> REF _Ref133147873 \h </w:instrText>
      </w:r>
      <w:r w:rsidR="006709FB" w:rsidRPr="006709FB">
        <w:instrText xml:space="preserve"> \* MERGEFORMAT </w:instrText>
      </w:r>
      <w:r w:rsidR="00BC0DFD" w:rsidRPr="006709FB">
        <w:fldChar w:fldCharType="separate"/>
      </w:r>
      <w:r w:rsidR="000F61AF" w:rsidRPr="006709FB">
        <w:t xml:space="preserve">Table </w:t>
      </w:r>
      <w:r w:rsidR="0009574F">
        <w:rPr>
          <w:noProof/>
        </w:rPr>
        <w:t>53</w:t>
      </w:r>
      <w:r w:rsidR="00BC0DFD" w:rsidRPr="006709FB">
        <w:fldChar w:fldCharType="end"/>
      </w:r>
      <w:r w:rsidR="00BC0DFD" w:rsidRPr="006709FB">
        <w:t xml:space="preserve">, </w:t>
      </w:r>
      <w:r w:rsidR="00BC0DFD" w:rsidRPr="006709FB">
        <w:fldChar w:fldCharType="begin"/>
      </w:r>
      <w:r w:rsidR="00BC0DFD" w:rsidRPr="006709FB">
        <w:instrText xml:space="preserve"> REF _Ref133147875 \h </w:instrText>
      </w:r>
      <w:r w:rsidR="006709FB" w:rsidRPr="006709FB">
        <w:instrText xml:space="preserve"> \* MERGEFORMAT </w:instrText>
      </w:r>
      <w:r w:rsidR="00BC0DFD" w:rsidRPr="006709FB">
        <w:fldChar w:fldCharType="separate"/>
      </w:r>
      <w:r w:rsidR="000F61AF" w:rsidRPr="006709FB">
        <w:t xml:space="preserve">Table </w:t>
      </w:r>
      <w:r w:rsidR="0009574F">
        <w:rPr>
          <w:noProof/>
        </w:rPr>
        <w:t>54</w:t>
      </w:r>
      <w:r w:rsidR="00BC0DFD" w:rsidRPr="006709FB">
        <w:fldChar w:fldCharType="end"/>
      </w:r>
      <w:r w:rsidR="00BC0DFD" w:rsidRPr="006709FB">
        <w:t xml:space="preserve"> and </w:t>
      </w:r>
      <w:r w:rsidR="00BC0DFD" w:rsidRPr="006709FB">
        <w:fldChar w:fldCharType="begin"/>
      </w:r>
      <w:r w:rsidR="00BC0DFD" w:rsidRPr="006709FB">
        <w:instrText xml:space="preserve"> REF _Ref133147877 \h </w:instrText>
      </w:r>
      <w:r w:rsidR="006709FB" w:rsidRPr="006709FB">
        <w:instrText xml:space="preserve"> \* MERGEFORMAT </w:instrText>
      </w:r>
      <w:r w:rsidR="00BC0DFD" w:rsidRPr="006709FB">
        <w:fldChar w:fldCharType="separate"/>
      </w:r>
      <w:r w:rsidR="000F61AF" w:rsidRPr="006709FB">
        <w:t xml:space="preserve">Table </w:t>
      </w:r>
      <w:r w:rsidR="0009574F">
        <w:rPr>
          <w:noProof/>
        </w:rPr>
        <w:t>55</w:t>
      </w:r>
      <w:r w:rsidR="00BC0DFD" w:rsidRPr="006709FB">
        <w:fldChar w:fldCharType="end"/>
      </w:r>
      <w:r w:rsidR="00BC0DFD" w:rsidRPr="006709FB">
        <w:t xml:space="preserve"> </w:t>
      </w:r>
      <w:r w:rsidRPr="006709FB">
        <w:t>provid</w:t>
      </w:r>
      <w:r w:rsidR="00B52353" w:rsidRPr="006709FB">
        <w:t>e</w:t>
      </w:r>
      <w:r w:rsidRPr="006709FB">
        <w:t xml:space="preserve"> detailed estimates for the number of people receiving best practice and current care. </w:t>
      </w:r>
      <w:r w:rsidR="00BC0DFD" w:rsidRPr="006709FB">
        <w:fldChar w:fldCharType="begin"/>
      </w:r>
      <w:r w:rsidR="00BC0DFD" w:rsidRPr="006709FB">
        <w:instrText xml:space="preserve"> REF _Ref133147904 \h </w:instrText>
      </w:r>
      <w:r w:rsidR="006709FB" w:rsidRPr="006709FB">
        <w:instrText xml:space="preserve"> \* MERGEFORMAT </w:instrText>
      </w:r>
      <w:r w:rsidR="00BC0DFD" w:rsidRPr="006709FB">
        <w:fldChar w:fldCharType="separate"/>
      </w:r>
      <w:r w:rsidR="000F61AF" w:rsidRPr="006709FB">
        <w:t xml:space="preserve">Table </w:t>
      </w:r>
      <w:r w:rsidR="000F61AF" w:rsidRPr="006709FB">
        <w:rPr>
          <w:noProof/>
        </w:rPr>
        <w:t>5</w:t>
      </w:r>
      <w:r w:rsidR="0009574F">
        <w:rPr>
          <w:noProof/>
        </w:rPr>
        <w:t>6</w:t>
      </w:r>
      <w:r w:rsidR="00BC0DFD" w:rsidRPr="006709FB">
        <w:fldChar w:fldCharType="end"/>
      </w:r>
      <w:r w:rsidR="00BC0DFD" w:rsidRPr="006709FB">
        <w:t xml:space="preserve">, </w:t>
      </w:r>
      <w:r w:rsidR="00BC0DFD" w:rsidRPr="006709FB">
        <w:fldChar w:fldCharType="begin"/>
      </w:r>
      <w:r w:rsidR="00BC0DFD" w:rsidRPr="006709FB">
        <w:instrText xml:space="preserve"> REF _Ref133147905 \h </w:instrText>
      </w:r>
      <w:r w:rsidR="006709FB" w:rsidRPr="006709FB">
        <w:instrText xml:space="preserve"> \* MERGEFORMAT </w:instrText>
      </w:r>
      <w:r w:rsidR="00BC0DFD" w:rsidRPr="006709FB">
        <w:fldChar w:fldCharType="separate"/>
      </w:r>
      <w:r w:rsidR="000F61AF" w:rsidRPr="006709FB">
        <w:t xml:space="preserve">Table </w:t>
      </w:r>
      <w:r w:rsidR="000F61AF" w:rsidRPr="006709FB">
        <w:rPr>
          <w:noProof/>
        </w:rPr>
        <w:t>5</w:t>
      </w:r>
      <w:r w:rsidR="0009574F">
        <w:rPr>
          <w:noProof/>
        </w:rPr>
        <w:t>7</w:t>
      </w:r>
      <w:r w:rsidR="00BC0DFD" w:rsidRPr="006709FB">
        <w:fldChar w:fldCharType="end"/>
      </w:r>
      <w:r w:rsidR="00BC0DFD" w:rsidRPr="006709FB">
        <w:t xml:space="preserve">, </w:t>
      </w:r>
      <w:r w:rsidR="00BC0DFD" w:rsidRPr="006709FB">
        <w:fldChar w:fldCharType="begin"/>
      </w:r>
      <w:r w:rsidR="00BC0DFD" w:rsidRPr="006709FB">
        <w:instrText xml:space="preserve"> REF _Ref133147909 \h </w:instrText>
      </w:r>
      <w:r w:rsidR="006709FB" w:rsidRPr="006709FB">
        <w:instrText xml:space="preserve"> \* MERGEFORMAT </w:instrText>
      </w:r>
      <w:r w:rsidR="00BC0DFD" w:rsidRPr="006709FB">
        <w:fldChar w:fldCharType="separate"/>
      </w:r>
      <w:r w:rsidR="000F61AF" w:rsidRPr="006709FB">
        <w:t xml:space="preserve">Table </w:t>
      </w:r>
      <w:r w:rsidR="0009574F">
        <w:rPr>
          <w:noProof/>
        </w:rPr>
        <w:t>58</w:t>
      </w:r>
      <w:r w:rsidR="00BC0DFD" w:rsidRPr="006709FB">
        <w:fldChar w:fldCharType="end"/>
      </w:r>
      <w:r w:rsidR="00BC0DFD" w:rsidRPr="006709FB">
        <w:t xml:space="preserve"> and </w:t>
      </w:r>
      <w:r w:rsidR="00BC0DFD" w:rsidRPr="006709FB">
        <w:fldChar w:fldCharType="begin"/>
      </w:r>
      <w:r w:rsidR="00BC0DFD" w:rsidRPr="006709FB">
        <w:instrText xml:space="preserve"> REF _Ref133147911 \h </w:instrText>
      </w:r>
      <w:r w:rsidR="006709FB" w:rsidRPr="006709FB">
        <w:instrText xml:space="preserve"> \* MERGEFORMAT </w:instrText>
      </w:r>
      <w:r w:rsidR="00BC0DFD" w:rsidRPr="006709FB">
        <w:fldChar w:fldCharType="separate"/>
      </w:r>
      <w:r w:rsidR="000F61AF" w:rsidRPr="006709FB">
        <w:t xml:space="preserve">Table </w:t>
      </w:r>
      <w:r w:rsidR="0009574F">
        <w:rPr>
          <w:noProof/>
        </w:rPr>
        <w:t>59</w:t>
      </w:r>
      <w:r w:rsidR="00BC0DFD" w:rsidRPr="006709FB">
        <w:fldChar w:fldCharType="end"/>
      </w:r>
      <w:r w:rsidR="00BC0DFD" w:rsidRPr="006709FB">
        <w:t xml:space="preserve"> </w:t>
      </w:r>
      <w:r w:rsidRPr="006709FB">
        <w:t xml:space="preserve">provide detailed cost estimates for community-based care across the baseline and intervention scenarios. </w:t>
      </w:r>
      <w:r w:rsidR="00BC0DFD" w:rsidRPr="006709FB">
        <w:fldChar w:fldCharType="begin"/>
      </w:r>
      <w:r w:rsidR="00BC0DFD" w:rsidRPr="006709FB">
        <w:instrText xml:space="preserve"> REF _Ref133147935 \h </w:instrText>
      </w:r>
      <w:r w:rsidR="006709FB" w:rsidRPr="006709FB">
        <w:instrText xml:space="preserve"> \* MERGEFORMAT </w:instrText>
      </w:r>
      <w:r w:rsidR="00BC0DFD" w:rsidRPr="006709FB">
        <w:fldChar w:fldCharType="separate"/>
      </w:r>
      <w:r w:rsidR="000F61AF" w:rsidRPr="006709FB">
        <w:t xml:space="preserve">Table </w:t>
      </w:r>
      <w:r w:rsidR="0009574F">
        <w:rPr>
          <w:noProof/>
        </w:rPr>
        <w:t>60</w:t>
      </w:r>
      <w:r w:rsidR="00BC0DFD" w:rsidRPr="006709FB">
        <w:fldChar w:fldCharType="end"/>
      </w:r>
      <w:r w:rsidR="00BC0DFD" w:rsidRPr="006709FB">
        <w:t xml:space="preserve"> and </w:t>
      </w:r>
      <w:r w:rsidR="00BC0DFD" w:rsidRPr="006709FB">
        <w:fldChar w:fldCharType="begin"/>
      </w:r>
      <w:r w:rsidR="00BC0DFD" w:rsidRPr="006709FB">
        <w:instrText xml:space="preserve"> REF _Ref133147937 \h </w:instrText>
      </w:r>
      <w:r w:rsidR="006709FB" w:rsidRPr="006709FB">
        <w:instrText xml:space="preserve"> \* MERGEFORMAT </w:instrText>
      </w:r>
      <w:r w:rsidR="00BC0DFD" w:rsidRPr="006709FB">
        <w:fldChar w:fldCharType="separate"/>
      </w:r>
      <w:r w:rsidR="000F61AF" w:rsidRPr="006709FB">
        <w:t xml:space="preserve">Table </w:t>
      </w:r>
      <w:r w:rsidR="0009574F">
        <w:rPr>
          <w:noProof/>
        </w:rPr>
        <w:t>61</w:t>
      </w:r>
      <w:r w:rsidR="00BC0DFD" w:rsidRPr="006709FB">
        <w:fldChar w:fldCharType="end"/>
      </w:r>
      <w:r w:rsidR="00BC0DFD" w:rsidRPr="006709FB">
        <w:t xml:space="preserve"> </w:t>
      </w:r>
      <w:r w:rsidRPr="006709FB">
        <w:t>provide</w:t>
      </w:r>
      <w:r>
        <w:t xml:space="preserve"> summarised community-based care data across the baseline and intervention scenarios. Finally </w:t>
      </w:r>
      <w:r w:rsidR="00BC0DFD" w:rsidRPr="006709FB">
        <w:fldChar w:fldCharType="begin"/>
      </w:r>
      <w:r w:rsidR="00BC0DFD" w:rsidRPr="006709FB">
        <w:instrText xml:space="preserve"> REF _Ref133147958 \h </w:instrText>
      </w:r>
      <w:r w:rsidR="006709FB" w:rsidRPr="006709FB">
        <w:instrText xml:space="preserve"> \* MERGEFORMAT </w:instrText>
      </w:r>
      <w:r w:rsidR="00BC0DFD" w:rsidRPr="006709FB">
        <w:fldChar w:fldCharType="separate"/>
      </w:r>
      <w:r w:rsidR="000F61AF" w:rsidRPr="006709FB">
        <w:t xml:space="preserve">Table </w:t>
      </w:r>
      <w:r w:rsidR="0009574F">
        <w:rPr>
          <w:noProof/>
        </w:rPr>
        <w:t>62</w:t>
      </w:r>
      <w:r w:rsidR="00BC0DFD" w:rsidRPr="006709FB">
        <w:fldChar w:fldCharType="end"/>
      </w:r>
      <w:r>
        <w:t xml:space="preserve"> presents the lower bound, midpoint and upper bound estimates for the total cost differences between the baseline and intervention scenario. For </w:t>
      </w:r>
      <w:r w:rsidR="00803A42">
        <w:t>venous leg</w:t>
      </w:r>
      <w:r>
        <w:t xml:space="preserve"> ulcers, the intervention scenarios result in </w:t>
      </w:r>
      <w:r w:rsidR="00803A42">
        <w:t>lower</w:t>
      </w:r>
      <w:r>
        <w:t xml:space="preserve"> costs than the baseline scenarios</w:t>
      </w:r>
      <w:r w:rsidR="00803A42">
        <w:t xml:space="preserve"> for community-based care.</w:t>
      </w:r>
    </w:p>
    <w:p w14:paraId="1F4AE535" w14:textId="3BCABD54" w:rsidR="00632B39" w:rsidRPr="006709FB" w:rsidRDefault="00632B39" w:rsidP="00BF26B2">
      <w:pPr>
        <w:rPr>
          <w:rFonts w:asciiTheme="majorHAnsi" w:hAnsiTheme="majorHAnsi" w:cstheme="majorHAnsi"/>
        </w:rPr>
      </w:pPr>
      <w:r w:rsidRPr="006709FB">
        <w:rPr>
          <w:rFonts w:asciiTheme="majorHAnsi" w:hAnsiTheme="majorHAnsi" w:cstheme="majorHAnsi"/>
        </w:rPr>
        <w:t xml:space="preserve">Number of people receiving </w:t>
      </w:r>
      <w:r w:rsidR="00212FEB" w:rsidRPr="006709FB">
        <w:rPr>
          <w:rFonts w:asciiTheme="majorHAnsi" w:hAnsiTheme="majorHAnsi" w:cstheme="majorHAnsi"/>
        </w:rPr>
        <w:t xml:space="preserve">community based </w:t>
      </w:r>
      <w:r w:rsidRPr="006709FB">
        <w:rPr>
          <w:rFonts w:asciiTheme="majorHAnsi" w:hAnsiTheme="majorHAnsi" w:cstheme="majorHAnsi"/>
        </w:rPr>
        <w:t>care</w:t>
      </w:r>
    </w:p>
    <w:p w14:paraId="5DFE1223" w14:textId="39A5AD72" w:rsidR="00E410CA" w:rsidRPr="006709FB" w:rsidRDefault="00F75BE3" w:rsidP="00E410CA">
      <w:pPr>
        <w:pStyle w:val="Caption"/>
      </w:pPr>
      <w:bookmarkStart w:id="331" w:name="_Ref133147870"/>
      <w:r>
        <w:t xml:space="preserve">Table </w:t>
      </w:r>
      <w:r>
        <w:fldChar w:fldCharType="begin"/>
      </w:r>
      <w:r>
        <w:instrText xml:space="preserve"> SEQ Table \* ARABIC </w:instrText>
      </w:r>
      <w:r>
        <w:fldChar w:fldCharType="separate"/>
      </w:r>
      <w:r w:rsidR="0009574F">
        <w:rPr>
          <w:noProof/>
        </w:rPr>
        <w:t>52</w:t>
      </w:r>
      <w:r>
        <w:fldChar w:fldCharType="end"/>
      </w:r>
      <w:bookmarkEnd w:id="331"/>
      <w:r w:rsidR="00D919C5" w:rsidRPr="006709FB">
        <w:t xml:space="preserve"> |</w:t>
      </w:r>
      <w:r w:rsidR="00795C4E" w:rsidRPr="006709FB">
        <w:t xml:space="preserve"> Detailed estimates of the number of people receiving best practice care for venous leg ulcers in the baseline</w:t>
      </w:r>
      <w:r w:rsidR="00346F56" w:rsidRPr="006709FB">
        <w:t xml:space="preserve"> </w:t>
      </w:r>
      <w:r w:rsidR="00795C4E" w:rsidRPr="006709FB">
        <w:t>scenario, with sensitivity analysis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3472"/>
        <w:gridCol w:w="3472"/>
        <w:gridCol w:w="3473"/>
        <w:gridCol w:w="3473"/>
      </w:tblGrid>
      <w:tr w:rsidR="00A23491" w:rsidRPr="006709FB" w14:paraId="501D4C87" w14:textId="77777777" w:rsidTr="005D078B">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D74691B" w14:textId="77777777" w:rsidR="00A23491" w:rsidRPr="006709FB" w:rsidRDefault="00A23491" w:rsidP="003B14D2">
            <w:pPr>
              <w:spacing w:before="40" w:after="40" w:line="240" w:lineRule="auto"/>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Financial year</w:t>
            </w:r>
          </w:p>
        </w:tc>
        <w:tc>
          <w:tcPr>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5F0F752" w14:textId="77777777" w:rsidR="00A23491" w:rsidRPr="006709FB" w:rsidRDefault="00A23491"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Lower Bound</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584CB557" w14:textId="77777777" w:rsidR="00A23491" w:rsidRPr="006709FB" w:rsidRDefault="00A23491"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Midpoint</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1D5BF6C" w14:textId="77777777" w:rsidR="00A23491" w:rsidRPr="006709FB" w:rsidRDefault="00A23491"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Upper Bound</w:t>
            </w:r>
          </w:p>
        </w:tc>
      </w:tr>
      <w:tr w:rsidR="005D078B" w:rsidRPr="006709FB" w14:paraId="5BB4EF22" w14:textId="77777777" w:rsidTr="005D078B">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0F0DBD06" w14:textId="77777777" w:rsidR="005D078B" w:rsidRPr="006709FB" w:rsidRDefault="005D078B" w:rsidP="005D078B">
            <w:pPr>
              <w:spacing w:before="40" w:after="40" w:line="240" w:lineRule="auto"/>
              <w:jc w:val="left"/>
              <w:rPr>
                <w:rFonts w:ascii="Segoe UI Semibold" w:hAnsi="Segoe UI Semibold"/>
                <w:bCs/>
                <w:sz w:val="23"/>
              </w:rPr>
            </w:pPr>
            <w:r w:rsidRPr="006709FB">
              <w:rPr>
                <w:rFonts w:ascii="Segoe UI Semibold" w:hAnsi="Segoe UI Semibold"/>
                <w:b w:val="0"/>
                <w:bCs/>
                <w:sz w:val="23"/>
              </w:rPr>
              <w:t>2023-24</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D194AD3" w14:textId="19064896" w:rsidR="005D078B" w:rsidRPr="006709FB" w:rsidRDefault="005D078B" w:rsidP="005D078B">
            <w:pPr>
              <w:spacing w:before="60" w:after="60"/>
              <w:cnfStyle w:val="000000000000" w:firstRow="0" w:lastRow="0" w:firstColumn="0" w:lastColumn="0" w:oddVBand="0" w:evenVBand="0" w:oddHBand="0" w:evenHBand="0" w:firstRowFirstColumn="0" w:firstRowLastColumn="0" w:lastRowFirstColumn="0" w:lastRowLastColumn="0"/>
            </w:pPr>
            <w:r w:rsidRPr="006709FB">
              <w:t>21,949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E584A9B" w14:textId="2BDA74CE" w:rsidR="005D078B" w:rsidRPr="006709FB" w:rsidRDefault="005D078B" w:rsidP="005D078B">
            <w:pPr>
              <w:spacing w:before="60" w:after="60"/>
              <w:cnfStyle w:val="000000000000" w:firstRow="0" w:lastRow="0" w:firstColumn="0" w:lastColumn="0" w:oddVBand="0" w:evenVBand="0" w:oddHBand="0" w:evenHBand="0" w:firstRowFirstColumn="0" w:firstRowLastColumn="0" w:lastRowFirstColumn="0" w:lastRowLastColumn="0"/>
            </w:pPr>
            <w:r w:rsidRPr="006709FB">
              <w:t>35,119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C3300DD" w14:textId="49BD5551" w:rsidR="005D078B" w:rsidRPr="006709FB" w:rsidRDefault="005D078B" w:rsidP="005D078B">
            <w:pPr>
              <w:spacing w:before="60" w:after="60"/>
              <w:cnfStyle w:val="000000000000" w:firstRow="0" w:lastRow="0" w:firstColumn="0" w:lastColumn="0" w:oddVBand="0" w:evenVBand="0" w:oddHBand="0" w:evenHBand="0" w:firstRowFirstColumn="0" w:firstRowLastColumn="0" w:lastRowFirstColumn="0" w:lastRowLastColumn="0"/>
            </w:pPr>
            <w:r w:rsidRPr="006709FB">
              <w:t>48,288</w:t>
            </w:r>
          </w:p>
        </w:tc>
      </w:tr>
      <w:tr w:rsidR="005D078B" w:rsidRPr="006709FB" w14:paraId="7FEDD978" w14:textId="77777777" w:rsidTr="005D078B">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4746C4D1" w14:textId="77777777" w:rsidR="005D078B" w:rsidRPr="006709FB" w:rsidRDefault="005D078B" w:rsidP="005D078B">
            <w:pPr>
              <w:spacing w:before="40" w:after="40" w:line="240" w:lineRule="auto"/>
              <w:jc w:val="left"/>
              <w:rPr>
                <w:rFonts w:ascii="Segoe UI Semibold" w:hAnsi="Segoe UI Semibold"/>
                <w:bCs/>
                <w:sz w:val="23"/>
              </w:rPr>
            </w:pPr>
            <w:r w:rsidRPr="006709FB">
              <w:rPr>
                <w:rFonts w:ascii="Segoe UI Semibold" w:hAnsi="Segoe UI Semibold"/>
                <w:b w:val="0"/>
                <w:bCs/>
                <w:sz w:val="23"/>
              </w:rPr>
              <w:t>2024-25</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0F95B20" w14:textId="4945E245" w:rsidR="005D078B" w:rsidRPr="006709FB" w:rsidRDefault="005D078B" w:rsidP="005D078B">
            <w:pPr>
              <w:spacing w:before="60" w:after="60"/>
              <w:cnfStyle w:val="000000000000" w:firstRow="0" w:lastRow="0" w:firstColumn="0" w:lastColumn="0" w:oddVBand="0" w:evenVBand="0" w:oddHBand="0" w:evenHBand="0" w:firstRowFirstColumn="0" w:firstRowLastColumn="0" w:lastRowFirstColumn="0" w:lastRowLastColumn="0"/>
            </w:pPr>
            <w:r w:rsidRPr="006709FB">
              <w:t>22,334</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9297BE4" w14:textId="5904E538" w:rsidR="005D078B" w:rsidRPr="006709FB" w:rsidRDefault="005D078B" w:rsidP="005D078B">
            <w:pPr>
              <w:spacing w:before="60" w:after="60"/>
              <w:cnfStyle w:val="000000000000" w:firstRow="0" w:lastRow="0" w:firstColumn="0" w:lastColumn="0" w:oddVBand="0" w:evenVBand="0" w:oddHBand="0" w:evenHBand="0" w:firstRowFirstColumn="0" w:firstRowLastColumn="0" w:lastRowFirstColumn="0" w:lastRowLastColumn="0"/>
            </w:pPr>
            <w:r w:rsidRPr="006709FB">
              <w:t>35,735</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782CC8B" w14:textId="6C746E6E" w:rsidR="005D078B" w:rsidRPr="006709FB" w:rsidRDefault="005D078B" w:rsidP="005D078B">
            <w:pPr>
              <w:spacing w:before="60" w:after="60"/>
              <w:cnfStyle w:val="000000000000" w:firstRow="0" w:lastRow="0" w:firstColumn="0" w:lastColumn="0" w:oddVBand="0" w:evenVBand="0" w:oddHBand="0" w:evenHBand="0" w:firstRowFirstColumn="0" w:firstRowLastColumn="0" w:lastRowFirstColumn="0" w:lastRowLastColumn="0"/>
            </w:pPr>
            <w:r w:rsidRPr="006709FB">
              <w:t>49,135</w:t>
            </w:r>
          </w:p>
        </w:tc>
      </w:tr>
      <w:tr w:rsidR="005D078B" w:rsidRPr="006709FB" w14:paraId="6A41F977" w14:textId="77777777" w:rsidTr="005D078B">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62BCBCCA" w14:textId="77777777" w:rsidR="005D078B" w:rsidRPr="006709FB" w:rsidRDefault="005D078B" w:rsidP="005D078B">
            <w:pPr>
              <w:spacing w:before="40" w:after="40" w:line="240" w:lineRule="auto"/>
              <w:jc w:val="left"/>
              <w:rPr>
                <w:rFonts w:ascii="Segoe UI Semibold" w:hAnsi="Segoe UI Semibold"/>
                <w:bCs/>
                <w:sz w:val="23"/>
              </w:rPr>
            </w:pPr>
            <w:r w:rsidRPr="006709FB">
              <w:rPr>
                <w:rFonts w:ascii="Segoe UI Semibold" w:hAnsi="Segoe UI Semibold"/>
                <w:b w:val="0"/>
                <w:bCs/>
                <w:sz w:val="23"/>
              </w:rPr>
              <w:t>2025-26</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DA3764F" w14:textId="42517016" w:rsidR="005D078B" w:rsidRPr="006709FB" w:rsidRDefault="005D078B" w:rsidP="005D078B">
            <w:pPr>
              <w:spacing w:before="60" w:after="60"/>
              <w:cnfStyle w:val="000000000000" w:firstRow="0" w:lastRow="0" w:firstColumn="0" w:lastColumn="0" w:oddVBand="0" w:evenVBand="0" w:oddHBand="0" w:evenHBand="0" w:firstRowFirstColumn="0" w:firstRowLastColumn="0" w:lastRowFirstColumn="0" w:lastRowLastColumn="0"/>
            </w:pPr>
            <w:r w:rsidRPr="006709FB">
              <w:t>22,721</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2FEA83E" w14:textId="299BCC99" w:rsidR="005D078B" w:rsidRPr="006709FB" w:rsidRDefault="005D078B" w:rsidP="005D078B">
            <w:pPr>
              <w:spacing w:before="60" w:after="60"/>
              <w:cnfStyle w:val="000000000000" w:firstRow="0" w:lastRow="0" w:firstColumn="0" w:lastColumn="0" w:oddVBand="0" w:evenVBand="0" w:oddHBand="0" w:evenHBand="0" w:firstRowFirstColumn="0" w:firstRowLastColumn="0" w:lastRowFirstColumn="0" w:lastRowLastColumn="0"/>
            </w:pPr>
            <w:r w:rsidRPr="006709FB">
              <w:t>36,354</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E890998" w14:textId="4BC8ABD2" w:rsidR="005D078B" w:rsidRPr="006709FB" w:rsidRDefault="005D078B" w:rsidP="005D078B">
            <w:pPr>
              <w:spacing w:before="60" w:after="60"/>
              <w:cnfStyle w:val="000000000000" w:firstRow="0" w:lastRow="0" w:firstColumn="0" w:lastColumn="0" w:oddVBand="0" w:evenVBand="0" w:oddHBand="0" w:evenHBand="0" w:firstRowFirstColumn="0" w:firstRowLastColumn="0" w:lastRowFirstColumn="0" w:lastRowLastColumn="0"/>
            </w:pPr>
            <w:r w:rsidRPr="006709FB">
              <w:t>49,986</w:t>
            </w:r>
          </w:p>
        </w:tc>
      </w:tr>
      <w:tr w:rsidR="005D078B" w:rsidRPr="006709FB" w14:paraId="0989CBA6" w14:textId="77777777" w:rsidTr="005D078B">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000C34B5" w14:textId="77777777" w:rsidR="005D078B" w:rsidRPr="006709FB" w:rsidRDefault="005D078B" w:rsidP="005D078B">
            <w:pPr>
              <w:spacing w:before="40" w:after="40" w:line="240" w:lineRule="auto"/>
              <w:jc w:val="left"/>
              <w:rPr>
                <w:rFonts w:ascii="Segoe UI Semibold" w:hAnsi="Segoe UI Semibold"/>
                <w:bCs/>
                <w:sz w:val="23"/>
              </w:rPr>
            </w:pPr>
            <w:r w:rsidRPr="006709FB">
              <w:rPr>
                <w:rFonts w:ascii="Segoe UI Semibold" w:hAnsi="Segoe UI Semibold"/>
                <w:b w:val="0"/>
                <w:bCs/>
                <w:sz w:val="23"/>
              </w:rPr>
              <w:t>2026-27</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F4EBB7F" w14:textId="0AC4FE03" w:rsidR="005D078B" w:rsidRPr="006709FB" w:rsidRDefault="005D078B" w:rsidP="005D078B">
            <w:pPr>
              <w:spacing w:before="60" w:after="60"/>
              <w:cnfStyle w:val="000000000000" w:firstRow="0" w:lastRow="0" w:firstColumn="0" w:lastColumn="0" w:oddVBand="0" w:evenVBand="0" w:oddHBand="0" w:evenHBand="0" w:firstRowFirstColumn="0" w:firstRowLastColumn="0" w:lastRowFirstColumn="0" w:lastRowLastColumn="0"/>
            </w:pPr>
            <w:r w:rsidRPr="006709FB">
              <w:t>23,110</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A7BFCBC" w14:textId="5DABF9D2" w:rsidR="005D078B" w:rsidRPr="006709FB" w:rsidRDefault="005D078B" w:rsidP="005D078B">
            <w:pPr>
              <w:spacing w:before="60" w:after="60"/>
              <w:cnfStyle w:val="000000000000" w:firstRow="0" w:lastRow="0" w:firstColumn="0" w:lastColumn="0" w:oddVBand="0" w:evenVBand="0" w:oddHBand="0" w:evenHBand="0" w:firstRowFirstColumn="0" w:firstRowLastColumn="0" w:lastRowFirstColumn="0" w:lastRowLastColumn="0"/>
            </w:pPr>
            <w:r w:rsidRPr="006709FB">
              <w:t>36,976</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19B9AAE" w14:textId="7742767E" w:rsidR="005D078B" w:rsidRPr="006709FB" w:rsidRDefault="005D078B" w:rsidP="005D078B">
            <w:pPr>
              <w:spacing w:before="60" w:after="60"/>
              <w:cnfStyle w:val="000000000000" w:firstRow="0" w:lastRow="0" w:firstColumn="0" w:lastColumn="0" w:oddVBand="0" w:evenVBand="0" w:oddHBand="0" w:evenHBand="0" w:firstRowFirstColumn="0" w:firstRowLastColumn="0" w:lastRowFirstColumn="0" w:lastRowLastColumn="0"/>
            </w:pPr>
            <w:r w:rsidRPr="006709FB">
              <w:t>50,842</w:t>
            </w:r>
          </w:p>
        </w:tc>
      </w:tr>
      <w:tr w:rsidR="005D078B" w:rsidRPr="006709FB" w14:paraId="1A2D4F46" w14:textId="77777777" w:rsidTr="005D078B">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065648E5" w14:textId="77777777" w:rsidR="005D078B" w:rsidRPr="006709FB" w:rsidRDefault="005D078B" w:rsidP="005D078B">
            <w:pPr>
              <w:spacing w:before="40" w:after="40" w:line="240" w:lineRule="auto"/>
              <w:jc w:val="left"/>
              <w:rPr>
                <w:rFonts w:ascii="Segoe UI Semibold" w:hAnsi="Segoe UI Semibold"/>
                <w:bCs/>
                <w:sz w:val="23"/>
              </w:rPr>
            </w:pPr>
            <w:r w:rsidRPr="006709FB">
              <w:rPr>
                <w:rFonts w:ascii="Segoe UI Semibold" w:hAnsi="Segoe UI Semibold"/>
                <w:b w:val="0"/>
                <w:bCs/>
                <w:sz w:val="23"/>
              </w:rPr>
              <w:t>2027-28</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7372566" w14:textId="0ACD8DC9" w:rsidR="005D078B" w:rsidRPr="006709FB" w:rsidRDefault="005D078B" w:rsidP="005D078B">
            <w:pPr>
              <w:spacing w:before="60" w:after="60"/>
              <w:cnfStyle w:val="000000000000" w:firstRow="0" w:lastRow="0" w:firstColumn="0" w:lastColumn="0" w:oddVBand="0" w:evenVBand="0" w:oddHBand="0" w:evenHBand="0" w:firstRowFirstColumn="0" w:firstRowLastColumn="0" w:lastRowFirstColumn="0" w:lastRowLastColumn="0"/>
            </w:pPr>
            <w:r w:rsidRPr="006709FB">
              <w:t>23,501</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9A29A56" w14:textId="1D51941E" w:rsidR="005D078B" w:rsidRPr="006709FB" w:rsidRDefault="005D078B" w:rsidP="005D078B">
            <w:pPr>
              <w:spacing w:before="60" w:after="60"/>
              <w:cnfStyle w:val="000000000000" w:firstRow="0" w:lastRow="0" w:firstColumn="0" w:lastColumn="0" w:oddVBand="0" w:evenVBand="0" w:oddHBand="0" w:evenHBand="0" w:firstRowFirstColumn="0" w:firstRowLastColumn="0" w:lastRowFirstColumn="0" w:lastRowLastColumn="0"/>
            </w:pPr>
            <w:r w:rsidRPr="006709FB">
              <w:t>37,602</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E07BEBE" w14:textId="34FD5F6C" w:rsidR="005D078B" w:rsidRPr="006709FB" w:rsidRDefault="005D078B" w:rsidP="005D078B">
            <w:pPr>
              <w:spacing w:before="60" w:after="60"/>
              <w:cnfStyle w:val="000000000000" w:firstRow="0" w:lastRow="0" w:firstColumn="0" w:lastColumn="0" w:oddVBand="0" w:evenVBand="0" w:oddHBand="0" w:evenHBand="0" w:firstRowFirstColumn="0" w:firstRowLastColumn="0" w:lastRowFirstColumn="0" w:lastRowLastColumn="0"/>
            </w:pPr>
            <w:r w:rsidRPr="006709FB">
              <w:t>51,702</w:t>
            </w:r>
          </w:p>
        </w:tc>
      </w:tr>
      <w:tr w:rsidR="005D078B" w:rsidRPr="006709FB" w14:paraId="36AE1194" w14:textId="77777777" w:rsidTr="005D078B">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746F882" w14:textId="77777777" w:rsidR="005D078B" w:rsidRPr="006709FB" w:rsidRDefault="005D078B" w:rsidP="005D078B">
            <w:pPr>
              <w:spacing w:before="40" w:after="40" w:line="240" w:lineRule="auto"/>
              <w:jc w:val="left"/>
              <w:rPr>
                <w:rFonts w:asciiTheme="majorHAnsi" w:hAnsiTheme="majorHAnsi" w:cstheme="majorHAnsi"/>
                <w:bCs/>
                <w:sz w:val="23"/>
              </w:rPr>
            </w:pPr>
            <w:r w:rsidRPr="006709FB">
              <w:rPr>
                <w:rFonts w:asciiTheme="majorHAnsi" w:hAnsiTheme="majorHAnsi" w:cstheme="majorHAnsi"/>
                <w:b w:val="0"/>
                <w:bCs/>
                <w:sz w:val="23"/>
              </w:rPr>
              <w:t>TOTAL</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58B88963" w14:textId="14152BDE" w:rsidR="005D078B" w:rsidRPr="006709FB" w:rsidRDefault="005D078B" w:rsidP="005D078B">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113,615</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3A7B85F7" w14:textId="4BF4AA21" w:rsidR="005D078B" w:rsidRPr="006709FB" w:rsidRDefault="005D078B" w:rsidP="005D078B">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181,786</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2FCF16E5" w14:textId="2D4D079D" w:rsidR="005D078B" w:rsidRPr="006709FB" w:rsidRDefault="005D078B" w:rsidP="005D078B">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249,953</w:t>
            </w:r>
          </w:p>
        </w:tc>
      </w:tr>
    </w:tbl>
    <w:p w14:paraId="00D052F7" w14:textId="77777777" w:rsidR="00CF3728" w:rsidRDefault="00CF3728">
      <w:pPr>
        <w:spacing w:after="160" w:line="259" w:lineRule="auto"/>
      </w:pPr>
      <w:r>
        <w:br w:type="page"/>
      </w:r>
    </w:p>
    <w:p w14:paraId="18C0B60B" w14:textId="4A2E44D8" w:rsidR="00A059F0" w:rsidRPr="006709FB" w:rsidRDefault="001E684A" w:rsidP="00A059F0">
      <w:pPr>
        <w:pStyle w:val="Caption"/>
      </w:pPr>
      <w:bookmarkStart w:id="332" w:name="_Ref133147873"/>
      <w:r>
        <w:t xml:space="preserve">Table </w:t>
      </w:r>
      <w:r>
        <w:fldChar w:fldCharType="begin"/>
      </w:r>
      <w:r>
        <w:instrText xml:space="preserve"> SEQ Table \* ARABIC </w:instrText>
      </w:r>
      <w:r>
        <w:fldChar w:fldCharType="separate"/>
      </w:r>
      <w:r w:rsidR="0009574F">
        <w:rPr>
          <w:noProof/>
        </w:rPr>
        <w:t>53</w:t>
      </w:r>
      <w:r>
        <w:fldChar w:fldCharType="end"/>
      </w:r>
      <w:bookmarkEnd w:id="332"/>
      <w:r w:rsidR="00346F56" w:rsidRPr="006709FB">
        <w:t xml:space="preserve"> | Detailed estimates of the number of people receiving current care for venous leg ulcers in the baseline scenario, with sensitivity analysis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3472"/>
        <w:gridCol w:w="3472"/>
        <w:gridCol w:w="3473"/>
        <w:gridCol w:w="3473"/>
      </w:tblGrid>
      <w:tr w:rsidR="00A059F0" w:rsidRPr="006709FB" w14:paraId="2A0CC5C1" w14:textId="77777777" w:rsidTr="003B14D2">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26047441" w14:textId="77777777" w:rsidR="00A059F0" w:rsidRPr="006709FB" w:rsidRDefault="00A059F0" w:rsidP="003B14D2">
            <w:pPr>
              <w:spacing w:before="40" w:after="40" w:line="240" w:lineRule="auto"/>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Financial year</w:t>
            </w:r>
          </w:p>
        </w:tc>
        <w:tc>
          <w:tcPr>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3ECBBC1" w14:textId="77777777" w:rsidR="00A059F0" w:rsidRPr="006709FB" w:rsidRDefault="00A059F0"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Lower Bound</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7BEBA24B" w14:textId="77777777" w:rsidR="00A059F0" w:rsidRPr="006709FB" w:rsidRDefault="00A059F0"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Midpoint</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9BE0684" w14:textId="77777777" w:rsidR="00A059F0" w:rsidRPr="006709FB" w:rsidRDefault="00A059F0"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Upper Bound</w:t>
            </w:r>
          </w:p>
        </w:tc>
      </w:tr>
      <w:tr w:rsidR="00346F56" w:rsidRPr="006709FB" w14:paraId="1544627A"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470B41BF" w14:textId="77777777" w:rsidR="00346F56" w:rsidRPr="006709FB" w:rsidRDefault="00346F56" w:rsidP="00346F56">
            <w:pPr>
              <w:spacing w:before="40" w:after="40" w:line="240" w:lineRule="auto"/>
              <w:jc w:val="left"/>
              <w:rPr>
                <w:rFonts w:ascii="Segoe UI Semibold" w:hAnsi="Segoe UI Semibold"/>
                <w:bCs/>
                <w:sz w:val="23"/>
              </w:rPr>
            </w:pPr>
            <w:r w:rsidRPr="006709FB">
              <w:rPr>
                <w:rFonts w:ascii="Segoe UI Semibold" w:hAnsi="Segoe UI Semibold"/>
                <w:b w:val="0"/>
                <w:bCs/>
                <w:sz w:val="23"/>
              </w:rPr>
              <w:t>2023-24</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5E624EA" w14:textId="516975E9" w:rsidR="00346F56" w:rsidRPr="006709FB" w:rsidRDefault="00346F56" w:rsidP="00346F56">
            <w:pPr>
              <w:spacing w:before="60" w:after="60"/>
              <w:cnfStyle w:val="000000000000" w:firstRow="0" w:lastRow="0" w:firstColumn="0" w:lastColumn="0" w:oddVBand="0" w:evenVBand="0" w:oddHBand="0" w:evenHBand="0" w:firstRowFirstColumn="0" w:firstRowLastColumn="0" w:lastRowFirstColumn="0" w:lastRowLastColumn="0"/>
            </w:pPr>
            <w:r w:rsidRPr="006709FB">
              <w:t>19,076</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922E765" w14:textId="4D04C502" w:rsidR="00346F56" w:rsidRPr="006709FB" w:rsidRDefault="00346F56" w:rsidP="00346F56">
            <w:pPr>
              <w:spacing w:before="60" w:after="60"/>
              <w:cnfStyle w:val="000000000000" w:firstRow="0" w:lastRow="0" w:firstColumn="0" w:lastColumn="0" w:oddVBand="0" w:evenVBand="0" w:oddHBand="0" w:evenHBand="0" w:firstRowFirstColumn="0" w:firstRowLastColumn="0" w:lastRowFirstColumn="0" w:lastRowLastColumn="0"/>
            </w:pPr>
            <w:r w:rsidRPr="006709FB">
              <w:t>30,521</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B13E4FD" w14:textId="1E3366E8" w:rsidR="00346F56" w:rsidRPr="006709FB" w:rsidRDefault="00346F56" w:rsidP="00346F56">
            <w:pPr>
              <w:spacing w:before="60" w:after="60"/>
              <w:cnfStyle w:val="000000000000" w:firstRow="0" w:lastRow="0" w:firstColumn="0" w:lastColumn="0" w:oddVBand="0" w:evenVBand="0" w:oddHBand="0" w:evenHBand="0" w:firstRowFirstColumn="0" w:firstRowLastColumn="0" w:lastRowFirstColumn="0" w:lastRowLastColumn="0"/>
            </w:pPr>
            <w:r w:rsidRPr="006709FB">
              <w:t>41,966</w:t>
            </w:r>
          </w:p>
        </w:tc>
      </w:tr>
      <w:tr w:rsidR="00346F56" w:rsidRPr="006709FB" w14:paraId="1A56730F"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7B82AE5F" w14:textId="77777777" w:rsidR="00346F56" w:rsidRPr="006709FB" w:rsidRDefault="00346F56" w:rsidP="00346F56">
            <w:pPr>
              <w:spacing w:before="40" w:after="40" w:line="240" w:lineRule="auto"/>
              <w:jc w:val="left"/>
              <w:rPr>
                <w:rFonts w:ascii="Segoe UI Semibold" w:hAnsi="Segoe UI Semibold"/>
                <w:bCs/>
                <w:sz w:val="23"/>
              </w:rPr>
            </w:pPr>
            <w:r w:rsidRPr="006709FB">
              <w:rPr>
                <w:rFonts w:ascii="Segoe UI Semibold" w:hAnsi="Segoe UI Semibold"/>
                <w:b w:val="0"/>
                <w:bCs/>
                <w:sz w:val="23"/>
              </w:rPr>
              <w:t>2024-25</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F685A5C" w14:textId="50C930FF" w:rsidR="00346F56" w:rsidRPr="006709FB" w:rsidRDefault="00346F56" w:rsidP="00346F56">
            <w:pPr>
              <w:spacing w:before="60" w:after="60"/>
              <w:cnfStyle w:val="000000000000" w:firstRow="0" w:lastRow="0" w:firstColumn="0" w:lastColumn="0" w:oddVBand="0" w:evenVBand="0" w:oddHBand="0" w:evenHBand="0" w:firstRowFirstColumn="0" w:firstRowLastColumn="0" w:lastRowFirstColumn="0" w:lastRowLastColumn="0"/>
            </w:pPr>
            <w:r w:rsidRPr="006709FB">
              <w:t>19,410</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15F7255" w14:textId="5D98E136" w:rsidR="00346F56" w:rsidRPr="006709FB" w:rsidRDefault="00346F56" w:rsidP="00346F56">
            <w:pPr>
              <w:spacing w:before="60" w:after="60"/>
              <w:cnfStyle w:val="000000000000" w:firstRow="0" w:lastRow="0" w:firstColumn="0" w:lastColumn="0" w:oddVBand="0" w:evenVBand="0" w:oddHBand="0" w:evenHBand="0" w:firstRowFirstColumn="0" w:firstRowLastColumn="0" w:lastRowFirstColumn="0" w:lastRowLastColumn="0"/>
            </w:pPr>
            <w:r w:rsidRPr="006709FB">
              <w:t>31,056</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5B20AD6" w14:textId="34FF8EAD" w:rsidR="00346F56" w:rsidRPr="006709FB" w:rsidRDefault="00346F56" w:rsidP="00346F56">
            <w:pPr>
              <w:spacing w:before="60" w:after="60"/>
              <w:cnfStyle w:val="000000000000" w:firstRow="0" w:lastRow="0" w:firstColumn="0" w:lastColumn="0" w:oddVBand="0" w:evenVBand="0" w:oddHBand="0" w:evenHBand="0" w:firstRowFirstColumn="0" w:firstRowLastColumn="0" w:lastRowFirstColumn="0" w:lastRowLastColumn="0"/>
            </w:pPr>
            <w:r w:rsidRPr="006709FB">
              <w:t>42,702</w:t>
            </w:r>
          </w:p>
        </w:tc>
      </w:tr>
      <w:tr w:rsidR="00346F56" w:rsidRPr="006709FB" w14:paraId="440E9B26"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0188CC96" w14:textId="77777777" w:rsidR="00346F56" w:rsidRPr="006709FB" w:rsidRDefault="00346F56" w:rsidP="00346F56">
            <w:pPr>
              <w:spacing w:before="40" w:after="40" w:line="240" w:lineRule="auto"/>
              <w:jc w:val="left"/>
              <w:rPr>
                <w:rFonts w:ascii="Segoe UI Semibold" w:hAnsi="Segoe UI Semibold"/>
                <w:bCs/>
                <w:sz w:val="23"/>
              </w:rPr>
            </w:pPr>
            <w:r w:rsidRPr="006709FB">
              <w:rPr>
                <w:rFonts w:ascii="Segoe UI Semibold" w:hAnsi="Segoe UI Semibold"/>
                <w:b w:val="0"/>
                <w:bCs/>
                <w:sz w:val="23"/>
              </w:rPr>
              <w:t>2025-26</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81D4A90" w14:textId="3166D369" w:rsidR="00346F56" w:rsidRPr="006709FB" w:rsidRDefault="00346F56" w:rsidP="00346F56">
            <w:pPr>
              <w:spacing w:before="60" w:after="60"/>
              <w:cnfStyle w:val="000000000000" w:firstRow="0" w:lastRow="0" w:firstColumn="0" w:lastColumn="0" w:oddVBand="0" w:evenVBand="0" w:oddHBand="0" w:evenHBand="0" w:firstRowFirstColumn="0" w:firstRowLastColumn="0" w:lastRowFirstColumn="0" w:lastRowLastColumn="0"/>
            </w:pPr>
            <w:r w:rsidRPr="006709FB">
              <w:t>19,746</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6C27FBC" w14:textId="2B0AEFA9" w:rsidR="00346F56" w:rsidRPr="006709FB" w:rsidRDefault="00346F56" w:rsidP="00346F56">
            <w:pPr>
              <w:spacing w:before="60" w:after="60"/>
              <w:cnfStyle w:val="000000000000" w:firstRow="0" w:lastRow="0" w:firstColumn="0" w:lastColumn="0" w:oddVBand="0" w:evenVBand="0" w:oddHBand="0" w:evenHBand="0" w:firstRowFirstColumn="0" w:firstRowLastColumn="0" w:lastRowFirstColumn="0" w:lastRowLastColumn="0"/>
            </w:pPr>
            <w:r w:rsidRPr="006709FB">
              <w:t>31,594</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EAB1342" w14:textId="48166527" w:rsidR="00346F56" w:rsidRPr="006709FB" w:rsidRDefault="00346F56" w:rsidP="00346F56">
            <w:pPr>
              <w:spacing w:before="60" w:after="60"/>
              <w:cnfStyle w:val="000000000000" w:firstRow="0" w:lastRow="0" w:firstColumn="0" w:lastColumn="0" w:oddVBand="0" w:evenVBand="0" w:oddHBand="0" w:evenHBand="0" w:firstRowFirstColumn="0" w:firstRowLastColumn="0" w:lastRowFirstColumn="0" w:lastRowLastColumn="0"/>
            </w:pPr>
            <w:r w:rsidRPr="006709FB">
              <w:t>43,442</w:t>
            </w:r>
          </w:p>
        </w:tc>
      </w:tr>
      <w:tr w:rsidR="00346F56" w:rsidRPr="006709FB" w14:paraId="3B7A4F90"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7F62E847" w14:textId="77777777" w:rsidR="00346F56" w:rsidRPr="006709FB" w:rsidRDefault="00346F56" w:rsidP="00346F56">
            <w:pPr>
              <w:spacing w:before="40" w:after="40" w:line="240" w:lineRule="auto"/>
              <w:jc w:val="left"/>
              <w:rPr>
                <w:rFonts w:ascii="Segoe UI Semibold" w:hAnsi="Segoe UI Semibold"/>
                <w:bCs/>
                <w:sz w:val="23"/>
              </w:rPr>
            </w:pPr>
            <w:r w:rsidRPr="006709FB">
              <w:rPr>
                <w:rFonts w:ascii="Segoe UI Semibold" w:hAnsi="Segoe UI Semibold"/>
                <w:b w:val="0"/>
                <w:bCs/>
                <w:sz w:val="23"/>
              </w:rPr>
              <w:t>2026-27</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075E614" w14:textId="7832013F" w:rsidR="00346F56" w:rsidRPr="006709FB" w:rsidRDefault="00346F56" w:rsidP="00346F56">
            <w:pPr>
              <w:spacing w:before="60" w:after="60"/>
              <w:cnfStyle w:val="000000000000" w:firstRow="0" w:lastRow="0" w:firstColumn="0" w:lastColumn="0" w:oddVBand="0" w:evenVBand="0" w:oddHBand="0" w:evenHBand="0" w:firstRowFirstColumn="0" w:firstRowLastColumn="0" w:lastRowFirstColumn="0" w:lastRowLastColumn="0"/>
            </w:pPr>
            <w:r w:rsidRPr="006709FB">
              <w:t>20,084</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6085187" w14:textId="059B1F43" w:rsidR="00346F56" w:rsidRPr="006709FB" w:rsidRDefault="00346F56" w:rsidP="00346F56">
            <w:pPr>
              <w:spacing w:before="60" w:after="60"/>
              <w:cnfStyle w:val="000000000000" w:firstRow="0" w:lastRow="0" w:firstColumn="0" w:lastColumn="0" w:oddVBand="0" w:evenVBand="0" w:oddHBand="0" w:evenHBand="0" w:firstRowFirstColumn="0" w:firstRowLastColumn="0" w:lastRowFirstColumn="0" w:lastRowLastColumn="0"/>
            </w:pPr>
            <w:r w:rsidRPr="006709FB">
              <w:t>32,135</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82C6DBA" w14:textId="5616E9DB" w:rsidR="00346F56" w:rsidRPr="006709FB" w:rsidRDefault="00346F56" w:rsidP="00346F56">
            <w:pPr>
              <w:spacing w:before="60" w:after="60"/>
              <w:cnfStyle w:val="000000000000" w:firstRow="0" w:lastRow="0" w:firstColumn="0" w:lastColumn="0" w:oddVBand="0" w:evenVBand="0" w:oddHBand="0" w:evenHBand="0" w:firstRowFirstColumn="0" w:firstRowLastColumn="0" w:lastRowFirstColumn="0" w:lastRowLastColumn="0"/>
            </w:pPr>
            <w:r w:rsidRPr="006709FB">
              <w:t>44,185</w:t>
            </w:r>
          </w:p>
        </w:tc>
      </w:tr>
      <w:tr w:rsidR="00346F56" w:rsidRPr="006709FB" w14:paraId="2F4F84C5"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5E4B1CBB" w14:textId="77777777" w:rsidR="00346F56" w:rsidRPr="006709FB" w:rsidRDefault="00346F56" w:rsidP="00346F56">
            <w:pPr>
              <w:spacing w:before="40" w:after="40" w:line="240" w:lineRule="auto"/>
              <w:jc w:val="left"/>
              <w:rPr>
                <w:rFonts w:ascii="Segoe UI Semibold" w:hAnsi="Segoe UI Semibold"/>
                <w:bCs/>
                <w:sz w:val="23"/>
              </w:rPr>
            </w:pPr>
            <w:r w:rsidRPr="006709FB">
              <w:rPr>
                <w:rFonts w:ascii="Segoe UI Semibold" w:hAnsi="Segoe UI Semibold"/>
                <w:b w:val="0"/>
                <w:bCs/>
                <w:sz w:val="23"/>
              </w:rPr>
              <w:t>2027-28</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29A0E79" w14:textId="1F5AC486" w:rsidR="00346F56" w:rsidRPr="006709FB" w:rsidRDefault="00346F56" w:rsidP="00346F56">
            <w:pPr>
              <w:spacing w:before="60" w:after="60"/>
              <w:cnfStyle w:val="000000000000" w:firstRow="0" w:lastRow="0" w:firstColumn="0" w:lastColumn="0" w:oddVBand="0" w:evenVBand="0" w:oddHBand="0" w:evenHBand="0" w:firstRowFirstColumn="0" w:firstRowLastColumn="0" w:lastRowFirstColumn="0" w:lastRowLastColumn="0"/>
            </w:pPr>
            <w:r w:rsidRPr="006709FB">
              <w:t>20,424</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B29F7F2" w14:textId="0477DE63" w:rsidR="00346F56" w:rsidRPr="006709FB" w:rsidRDefault="00346F56" w:rsidP="00346F56">
            <w:pPr>
              <w:spacing w:before="60" w:after="60"/>
              <w:cnfStyle w:val="000000000000" w:firstRow="0" w:lastRow="0" w:firstColumn="0" w:lastColumn="0" w:oddVBand="0" w:evenVBand="0" w:oddHBand="0" w:evenHBand="0" w:firstRowFirstColumn="0" w:firstRowLastColumn="0" w:lastRowFirstColumn="0" w:lastRowLastColumn="0"/>
            </w:pPr>
            <w:r w:rsidRPr="006709FB">
              <w:t>32,679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419DD67" w14:textId="1536102A" w:rsidR="00346F56" w:rsidRPr="006709FB" w:rsidRDefault="00346F56" w:rsidP="00346F56">
            <w:pPr>
              <w:spacing w:before="60" w:after="60"/>
              <w:cnfStyle w:val="000000000000" w:firstRow="0" w:lastRow="0" w:firstColumn="0" w:lastColumn="0" w:oddVBand="0" w:evenVBand="0" w:oddHBand="0" w:evenHBand="0" w:firstRowFirstColumn="0" w:firstRowLastColumn="0" w:lastRowFirstColumn="0" w:lastRowLastColumn="0"/>
            </w:pPr>
            <w:r w:rsidRPr="006709FB">
              <w:t>44,933</w:t>
            </w:r>
          </w:p>
        </w:tc>
      </w:tr>
      <w:tr w:rsidR="00346F56" w:rsidRPr="006709FB" w14:paraId="5C63C8F2"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8A556EE" w14:textId="77777777" w:rsidR="00346F56" w:rsidRPr="006709FB" w:rsidRDefault="00346F56" w:rsidP="00346F56">
            <w:pPr>
              <w:spacing w:before="40" w:after="40" w:line="240" w:lineRule="auto"/>
              <w:jc w:val="left"/>
              <w:rPr>
                <w:rFonts w:asciiTheme="majorHAnsi" w:hAnsiTheme="majorHAnsi" w:cstheme="majorHAnsi"/>
                <w:bCs/>
                <w:sz w:val="23"/>
              </w:rPr>
            </w:pPr>
            <w:r w:rsidRPr="006709FB">
              <w:rPr>
                <w:rFonts w:asciiTheme="majorHAnsi" w:hAnsiTheme="majorHAnsi" w:cstheme="majorHAnsi"/>
                <w:b w:val="0"/>
                <w:bCs/>
                <w:sz w:val="23"/>
              </w:rPr>
              <w:t>TOTAL</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1A04A861" w14:textId="253231D5" w:rsidR="00346F56" w:rsidRPr="006709FB" w:rsidRDefault="00346F56" w:rsidP="00346F56">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98,740</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3FBC4264" w14:textId="6E40E1A3" w:rsidR="00346F56" w:rsidRPr="006709FB" w:rsidRDefault="00346F56" w:rsidP="00346F56">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157,985</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344BD62A" w14:textId="5B78620C" w:rsidR="00346F56" w:rsidRPr="006709FB" w:rsidRDefault="00346F56" w:rsidP="00346F56">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217,228</w:t>
            </w:r>
          </w:p>
        </w:tc>
      </w:tr>
    </w:tbl>
    <w:p w14:paraId="56F9BB09" w14:textId="77777777" w:rsidR="00D651B3" w:rsidRPr="006709FB" w:rsidRDefault="00D651B3">
      <w:pPr>
        <w:spacing w:after="160" w:line="259" w:lineRule="auto"/>
        <w:rPr>
          <w:rFonts w:ascii="Segoe UI Semibold" w:hAnsi="Segoe UI Semibold"/>
          <w:bCs/>
          <w:color w:val="00264D" w:themeColor="background2"/>
          <w:szCs w:val="18"/>
        </w:rPr>
      </w:pPr>
      <w:r w:rsidRPr="006709FB">
        <w:br w:type="page"/>
      </w:r>
    </w:p>
    <w:p w14:paraId="0E41DDFA" w14:textId="4F1D9EB6" w:rsidR="00346F56" w:rsidRPr="006709FB" w:rsidRDefault="001E684A" w:rsidP="00346F56">
      <w:pPr>
        <w:pStyle w:val="Caption"/>
      </w:pPr>
      <w:bookmarkStart w:id="333" w:name="_Ref133147875"/>
      <w:r>
        <w:t xml:space="preserve">Table </w:t>
      </w:r>
      <w:r>
        <w:fldChar w:fldCharType="begin"/>
      </w:r>
      <w:r>
        <w:instrText xml:space="preserve"> SEQ Table \* ARABIC </w:instrText>
      </w:r>
      <w:r>
        <w:fldChar w:fldCharType="separate"/>
      </w:r>
      <w:r w:rsidR="0009574F">
        <w:rPr>
          <w:noProof/>
        </w:rPr>
        <w:t>54</w:t>
      </w:r>
      <w:r>
        <w:fldChar w:fldCharType="end"/>
      </w:r>
      <w:bookmarkEnd w:id="333"/>
      <w:r w:rsidR="00D60F52" w:rsidRPr="006709FB">
        <w:t xml:space="preserve"> | Detailed estimates of the number of people receiving best practice care for venous leg ulcers in the intervention scenario, with sensitivity analysis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3472"/>
        <w:gridCol w:w="3472"/>
        <w:gridCol w:w="3473"/>
        <w:gridCol w:w="3473"/>
      </w:tblGrid>
      <w:tr w:rsidR="00346F56" w:rsidRPr="006709FB" w14:paraId="26BBA725" w14:textId="77777777" w:rsidTr="00420AC6">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67314C1D" w14:textId="77777777" w:rsidR="00346F56" w:rsidRPr="006709FB" w:rsidRDefault="00346F56" w:rsidP="003B14D2">
            <w:pPr>
              <w:spacing w:before="40" w:after="40" w:line="240" w:lineRule="auto"/>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Financial year</w:t>
            </w:r>
          </w:p>
        </w:tc>
        <w:tc>
          <w:tcPr>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6941D5A4" w14:textId="77777777" w:rsidR="00346F56" w:rsidRPr="006709FB" w:rsidRDefault="00346F56"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Lower Bound</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DADDE01" w14:textId="77777777" w:rsidR="00346F56" w:rsidRPr="006709FB" w:rsidRDefault="00346F56"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Midpoint</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322A95A5" w14:textId="77777777" w:rsidR="00346F56" w:rsidRPr="006709FB" w:rsidRDefault="00346F56"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Upper Bound</w:t>
            </w:r>
          </w:p>
        </w:tc>
      </w:tr>
      <w:tr w:rsidR="00420AC6" w:rsidRPr="006709FB" w14:paraId="4121A130"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080805DE" w14:textId="77777777" w:rsidR="00420AC6" w:rsidRPr="006709FB" w:rsidRDefault="00420AC6" w:rsidP="00420AC6">
            <w:pPr>
              <w:spacing w:before="40" w:after="40" w:line="240" w:lineRule="auto"/>
              <w:jc w:val="left"/>
              <w:rPr>
                <w:rFonts w:ascii="Segoe UI Semibold" w:hAnsi="Segoe UI Semibold"/>
                <w:bCs/>
                <w:sz w:val="23"/>
              </w:rPr>
            </w:pPr>
            <w:r w:rsidRPr="006709FB">
              <w:rPr>
                <w:rFonts w:ascii="Segoe UI Semibold" w:hAnsi="Segoe UI Semibold"/>
                <w:b w:val="0"/>
                <w:bCs/>
                <w:sz w:val="23"/>
              </w:rPr>
              <w:t>2023-24</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6D5DDCE" w14:textId="30E369DC" w:rsidR="00420AC6" w:rsidRPr="006709FB" w:rsidRDefault="00420AC6" w:rsidP="00420AC6">
            <w:pPr>
              <w:spacing w:before="60" w:after="60"/>
              <w:cnfStyle w:val="000000000000" w:firstRow="0" w:lastRow="0" w:firstColumn="0" w:lastColumn="0" w:oddVBand="0" w:evenVBand="0" w:oddHBand="0" w:evenHBand="0" w:firstRowFirstColumn="0" w:firstRowLastColumn="0" w:lastRowFirstColumn="0" w:lastRowLastColumn="0"/>
            </w:pPr>
            <w:r w:rsidRPr="006709FB">
              <w:t>28,717</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5AAFE9A" w14:textId="6D16845A" w:rsidR="00420AC6" w:rsidRPr="006709FB" w:rsidRDefault="00420AC6" w:rsidP="00420AC6">
            <w:pPr>
              <w:spacing w:before="60" w:after="60"/>
              <w:cnfStyle w:val="000000000000" w:firstRow="0" w:lastRow="0" w:firstColumn="0" w:lastColumn="0" w:oddVBand="0" w:evenVBand="0" w:oddHBand="0" w:evenHBand="0" w:firstRowFirstColumn="0" w:firstRowLastColumn="0" w:lastRowFirstColumn="0" w:lastRowLastColumn="0"/>
            </w:pPr>
            <w:r w:rsidRPr="006709FB">
              <w:t>52,512</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BF640D2" w14:textId="6DB84A1F" w:rsidR="00420AC6" w:rsidRPr="006709FB" w:rsidRDefault="00420AC6" w:rsidP="00420AC6">
            <w:pPr>
              <w:spacing w:before="60" w:after="60"/>
              <w:cnfStyle w:val="000000000000" w:firstRow="0" w:lastRow="0" w:firstColumn="0" w:lastColumn="0" w:oddVBand="0" w:evenVBand="0" w:oddHBand="0" w:evenHBand="0" w:firstRowFirstColumn="0" w:firstRowLastColumn="0" w:lastRowFirstColumn="0" w:lastRowLastColumn="0"/>
            </w:pPr>
            <w:r w:rsidRPr="006709FB">
              <w:t>81,229</w:t>
            </w:r>
          </w:p>
        </w:tc>
      </w:tr>
      <w:tr w:rsidR="00420AC6" w:rsidRPr="006709FB" w14:paraId="5C7918C0"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423193AA" w14:textId="77777777" w:rsidR="00420AC6" w:rsidRPr="006709FB" w:rsidRDefault="00420AC6" w:rsidP="00420AC6">
            <w:pPr>
              <w:spacing w:before="40" w:after="40" w:line="240" w:lineRule="auto"/>
              <w:jc w:val="left"/>
              <w:rPr>
                <w:rFonts w:ascii="Segoe UI Semibold" w:hAnsi="Segoe UI Semibold"/>
                <w:bCs/>
                <w:sz w:val="23"/>
              </w:rPr>
            </w:pPr>
            <w:r w:rsidRPr="006709FB">
              <w:rPr>
                <w:rFonts w:ascii="Segoe UI Semibold" w:hAnsi="Segoe UI Semibold"/>
                <w:b w:val="0"/>
                <w:bCs/>
                <w:sz w:val="23"/>
              </w:rPr>
              <w:t>2024-25</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2FAC9D0" w14:textId="1F60F38B" w:rsidR="00420AC6" w:rsidRPr="006709FB" w:rsidRDefault="00420AC6" w:rsidP="00420AC6">
            <w:pPr>
              <w:spacing w:before="60" w:after="60"/>
              <w:cnfStyle w:val="000000000000" w:firstRow="0" w:lastRow="0" w:firstColumn="0" w:lastColumn="0" w:oddVBand="0" w:evenVBand="0" w:oddHBand="0" w:evenHBand="0" w:firstRowFirstColumn="0" w:firstRowLastColumn="0" w:lastRowFirstColumn="0" w:lastRowLastColumn="0"/>
            </w:pPr>
            <w:r w:rsidRPr="006709FB">
              <w:t>29,221</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A1CD700" w14:textId="13E066B6" w:rsidR="00420AC6" w:rsidRPr="006709FB" w:rsidRDefault="00420AC6" w:rsidP="00420AC6">
            <w:pPr>
              <w:spacing w:before="60" w:after="60"/>
              <w:cnfStyle w:val="000000000000" w:firstRow="0" w:lastRow="0" w:firstColumn="0" w:lastColumn="0" w:oddVBand="0" w:evenVBand="0" w:oddHBand="0" w:evenHBand="0" w:firstRowFirstColumn="0" w:firstRowLastColumn="0" w:lastRowFirstColumn="0" w:lastRowLastColumn="0"/>
            </w:pPr>
            <w:r w:rsidRPr="006709FB">
              <w:t>53,433</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F70FBCF" w14:textId="52006ED0" w:rsidR="00420AC6" w:rsidRPr="006709FB" w:rsidRDefault="00420AC6" w:rsidP="00420AC6">
            <w:pPr>
              <w:spacing w:before="60" w:after="60"/>
              <w:cnfStyle w:val="000000000000" w:firstRow="0" w:lastRow="0" w:firstColumn="0" w:lastColumn="0" w:oddVBand="0" w:evenVBand="0" w:oddHBand="0" w:evenHBand="0" w:firstRowFirstColumn="0" w:firstRowLastColumn="0" w:lastRowFirstColumn="0" w:lastRowLastColumn="0"/>
            </w:pPr>
            <w:r w:rsidRPr="006709FB">
              <w:t>82,654</w:t>
            </w:r>
          </w:p>
        </w:tc>
      </w:tr>
      <w:tr w:rsidR="00420AC6" w:rsidRPr="006709FB" w14:paraId="72EA5A9E"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2CB774F6" w14:textId="77777777" w:rsidR="00420AC6" w:rsidRPr="006709FB" w:rsidRDefault="00420AC6" w:rsidP="00420AC6">
            <w:pPr>
              <w:spacing w:before="40" w:after="40" w:line="240" w:lineRule="auto"/>
              <w:jc w:val="left"/>
              <w:rPr>
                <w:rFonts w:ascii="Segoe UI Semibold" w:hAnsi="Segoe UI Semibold"/>
                <w:bCs/>
                <w:sz w:val="23"/>
              </w:rPr>
            </w:pPr>
            <w:r w:rsidRPr="006709FB">
              <w:rPr>
                <w:rFonts w:ascii="Segoe UI Semibold" w:hAnsi="Segoe UI Semibold"/>
                <w:b w:val="0"/>
                <w:bCs/>
                <w:sz w:val="23"/>
              </w:rPr>
              <w:t>2025-26</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50EDAD6" w14:textId="656BCE12" w:rsidR="00420AC6" w:rsidRPr="006709FB" w:rsidRDefault="00420AC6" w:rsidP="00420AC6">
            <w:pPr>
              <w:spacing w:before="60" w:after="60"/>
              <w:cnfStyle w:val="000000000000" w:firstRow="0" w:lastRow="0" w:firstColumn="0" w:lastColumn="0" w:oddVBand="0" w:evenVBand="0" w:oddHBand="0" w:evenHBand="0" w:firstRowFirstColumn="0" w:firstRowLastColumn="0" w:lastRowFirstColumn="0" w:lastRowLastColumn="0"/>
            </w:pPr>
            <w:r w:rsidRPr="006709FB">
              <w:t>29,727</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5EDF292" w14:textId="22D10AE4" w:rsidR="00420AC6" w:rsidRPr="006709FB" w:rsidRDefault="00420AC6" w:rsidP="00420AC6">
            <w:pPr>
              <w:spacing w:before="60" w:after="60"/>
              <w:cnfStyle w:val="000000000000" w:firstRow="0" w:lastRow="0" w:firstColumn="0" w:lastColumn="0" w:oddVBand="0" w:evenVBand="0" w:oddHBand="0" w:evenHBand="0" w:firstRowFirstColumn="0" w:firstRowLastColumn="0" w:lastRowFirstColumn="0" w:lastRowLastColumn="0"/>
            </w:pPr>
            <w:r w:rsidRPr="006709FB">
              <w:t>54,358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47FB909" w14:textId="75A7FC99" w:rsidR="00420AC6" w:rsidRPr="006709FB" w:rsidRDefault="00420AC6" w:rsidP="00420AC6">
            <w:pPr>
              <w:spacing w:before="60" w:after="60"/>
              <w:cnfStyle w:val="000000000000" w:firstRow="0" w:lastRow="0" w:firstColumn="0" w:lastColumn="0" w:oddVBand="0" w:evenVBand="0" w:oddHBand="0" w:evenHBand="0" w:firstRowFirstColumn="0" w:firstRowLastColumn="0" w:lastRowFirstColumn="0" w:lastRowLastColumn="0"/>
            </w:pPr>
            <w:r w:rsidRPr="006709FB">
              <w:t>84,085</w:t>
            </w:r>
          </w:p>
        </w:tc>
      </w:tr>
      <w:tr w:rsidR="00420AC6" w:rsidRPr="006709FB" w14:paraId="628C7C2C"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23A36320" w14:textId="77777777" w:rsidR="00420AC6" w:rsidRPr="006709FB" w:rsidRDefault="00420AC6" w:rsidP="00420AC6">
            <w:pPr>
              <w:spacing w:before="40" w:after="40" w:line="240" w:lineRule="auto"/>
              <w:jc w:val="left"/>
              <w:rPr>
                <w:rFonts w:ascii="Segoe UI Semibold" w:hAnsi="Segoe UI Semibold"/>
                <w:bCs/>
                <w:sz w:val="23"/>
              </w:rPr>
            </w:pPr>
            <w:r w:rsidRPr="006709FB">
              <w:rPr>
                <w:rFonts w:ascii="Segoe UI Semibold" w:hAnsi="Segoe UI Semibold"/>
                <w:b w:val="0"/>
                <w:bCs/>
                <w:sz w:val="23"/>
              </w:rPr>
              <w:t>2026-27</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E1E82B0" w14:textId="73CD79AE" w:rsidR="00420AC6" w:rsidRPr="006709FB" w:rsidRDefault="00420AC6" w:rsidP="00420AC6">
            <w:pPr>
              <w:spacing w:before="60" w:after="60"/>
              <w:cnfStyle w:val="000000000000" w:firstRow="0" w:lastRow="0" w:firstColumn="0" w:lastColumn="0" w:oddVBand="0" w:evenVBand="0" w:oddHBand="0" w:evenHBand="0" w:firstRowFirstColumn="0" w:firstRowLastColumn="0" w:lastRowFirstColumn="0" w:lastRowLastColumn="0"/>
            </w:pPr>
            <w:r w:rsidRPr="006709FB">
              <w:t>30,236</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3887F65" w14:textId="489B9E33" w:rsidR="00420AC6" w:rsidRPr="006709FB" w:rsidRDefault="00420AC6" w:rsidP="00420AC6">
            <w:pPr>
              <w:spacing w:before="60" w:after="60"/>
              <w:cnfStyle w:val="000000000000" w:firstRow="0" w:lastRow="0" w:firstColumn="0" w:lastColumn="0" w:oddVBand="0" w:evenVBand="0" w:oddHBand="0" w:evenHBand="0" w:firstRowFirstColumn="0" w:firstRowLastColumn="0" w:lastRowFirstColumn="0" w:lastRowLastColumn="0"/>
            </w:pPr>
            <w:r w:rsidRPr="006709FB">
              <w:t>55,289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68BF6EC" w14:textId="48926E05" w:rsidR="00420AC6" w:rsidRPr="006709FB" w:rsidRDefault="00420AC6" w:rsidP="00420AC6">
            <w:pPr>
              <w:spacing w:before="60" w:after="60"/>
              <w:cnfStyle w:val="000000000000" w:firstRow="0" w:lastRow="0" w:firstColumn="0" w:lastColumn="0" w:oddVBand="0" w:evenVBand="0" w:oddHBand="0" w:evenHBand="0" w:firstRowFirstColumn="0" w:firstRowLastColumn="0" w:lastRowFirstColumn="0" w:lastRowLastColumn="0"/>
            </w:pPr>
            <w:r w:rsidRPr="006709FB">
              <w:t>85,525</w:t>
            </w:r>
          </w:p>
        </w:tc>
      </w:tr>
      <w:tr w:rsidR="00420AC6" w:rsidRPr="006709FB" w14:paraId="74DCA8AE"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428485EA" w14:textId="77777777" w:rsidR="00420AC6" w:rsidRPr="006709FB" w:rsidRDefault="00420AC6" w:rsidP="00420AC6">
            <w:pPr>
              <w:spacing w:before="40" w:after="40" w:line="240" w:lineRule="auto"/>
              <w:jc w:val="left"/>
              <w:rPr>
                <w:rFonts w:ascii="Segoe UI Semibold" w:hAnsi="Segoe UI Semibold"/>
                <w:bCs/>
                <w:sz w:val="23"/>
              </w:rPr>
            </w:pPr>
            <w:r w:rsidRPr="006709FB">
              <w:rPr>
                <w:rFonts w:ascii="Segoe UI Semibold" w:hAnsi="Segoe UI Semibold"/>
                <w:b w:val="0"/>
                <w:bCs/>
                <w:sz w:val="23"/>
              </w:rPr>
              <w:t>2027-28</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1124B5B" w14:textId="2CC1ECB1" w:rsidR="00420AC6" w:rsidRPr="006709FB" w:rsidRDefault="00420AC6" w:rsidP="00420AC6">
            <w:pPr>
              <w:spacing w:before="60" w:after="60"/>
              <w:cnfStyle w:val="000000000000" w:firstRow="0" w:lastRow="0" w:firstColumn="0" w:lastColumn="0" w:oddVBand="0" w:evenVBand="0" w:oddHBand="0" w:evenHBand="0" w:firstRowFirstColumn="0" w:firstRowLastColumn="0" w:lastRowFirstColumn="0" w:lastRowLastColumn="0"/>
            </w:pPr>
            <w:r w:rsidRPr="006709FB">
              <w:t>30,748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5E1CABB" w14:textId="1510EE69" w:rsidR="00420AC6" w:rsidRPr="006709FB" w:rsidRDefault="00420AC6" w:rsidP="00420AC6">
            <w:pPr>
              <w:spacing w:before="60" w:after="60"/>
              <w:cnfStyle w:val="000000000000" w:firstRow="0" w:lastRow="0" w:firstColumn="0" w:lastColumn="0" w:oddVBand="0" w:evenVBand="0" w:oddHBand="0" w:evenHBand="0" w:firstRowFirstColumn="0" w:firstRowLastColumn="0" w:lastRowFirstColumn="0" w:lastRowLastColumn="0"/>
            </w:pPr>
            <w:r w:rsidRPr="006709FB">
              <w:t>56,224</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22B5EB2" w14:textId="34939A25" w:rsidR="00420AC6" w:rsidRPr="006709FB" w:rsidRDefault="00420AC6" w:rsidP="00420AC6">
            <w:pPr>
              <w:spacing w:before="60" w:after="60"/>
              <w:cnfStyle w:val="000000000000" w:firstRow="0" w:lastRow="0" w:firstColumn="0" w:lastColumn="0" w:oddVBand="0" w:evenVBand="0" w:oddHBand="0" w:evenHBand="0" w:firstRowFirstColumn="0" w:firstRowLastColumn="0" w:lastRowFirstColumn="0" w:lastRowLastColumn="0"/>
            </w:pPr>
            <w:r w:rsidRPr="006709FB">
              <w:t>86,972</w:t>
            </w:r>
          </w:p>
        </w:tc>
      </w:tr>
      <w:tr w:rsidR="00420AC6" w:rsidRPr="006709FB" w14:paraId="33F16068"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0400921" w14:textId="77777777" w:rsidR="00420AC6" w:rsidRPr="006709FB" w:rsidRDefault="00420AC6" w:rsidP="00420AC6">
            <w:pPr>
              <w:spacing w:before="40" w:after="40" w:line="240" w:lineRule="auto"/>
              <w:jc w:val="left"/>
              <w:rPr>
                <w:rFonts w:asciiTheme="majorHAnsi" w:hAnsiTheme="majorHAnsi" w:cstheme="majorHAnsi"/>
                <w:bCs/>
                <w:sz w:val="23"/>
              </w:rPr>
            </w:pPr>
            <w:r w:rsidRPr="006709FB">
              <w:rPr>
                <w:rFonts w:asciiTheme="majorHAnsi" w:hAnsiTheme="majorHAnsi" w:cstheme="majorHAnsi"/>
                <w:b w:val="0"/>
                <w:bCs/>
                <w:sz w:val="23"/>
              </w:rPr>
              <w:t>TOTAL</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43AB22CF" w14:textId="6E8EFE3F" w:rsidR="00420AC6" w:rsidRPr="006709FB" w:rsidRDefault="00420AC6" w:rsidP="00420AC6">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148,649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176347A7" w14:textId="2686F92C" w:rsidR="00420AC6" w:rsidRPr="006709FB" w:rsidRDefault="00420AC6" w:rsidP="00420AC6">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271,816</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56C08D16" w14:textId="008081F3" w:rsidR="00420AC6" w:rsidRPr="006709FB" w:rsidRDefault="00420AC6" w:rsidP="00420AC6">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420,465</w:t>
            </w:r>
          </w:p>
        </w:tc>
      </w:tr>
    </w:tbl>
    <w:p w14:paraId="5A3E1929" w14:textId="77777777" w:rsidR="00D651B3" w:rsidRPr="006709FB" w:rsidRDefault="00D651B3">
      <w:pPr>
        <w:spacing w:after="160" w:line="259" w:lineRule="auto"/>
        <w:rPr>
          <w:rFonts w:ascii="Segoe UI Semibold" w:hAnsi="Segoe UI Semibold"/>
          <w:bCs/>
          <w:color w:val="00264D" w:themeColor="background2"/>
          <w:szCs w:val="18"/>
        </w:rPr>
      </w:pPr>
      <w:r w:rsidRPr="006709FB">
        <w:br w:type="page"/>
      </w:r>
    </w:p>
    <w:p w14:paraId="6CFB39C4" w14:textId="4A5C9303" w:rsidR="00420AC6" w:rsidRPr="006709FB" w:rsidRDefault="00420AC6" w:rsidP="00420AC6">
      <w:pPr>
        <w:pStyle w:val="Caption"/>
      </w:pPr>
      <w:bookmarkStart w:id="334" w:name="_Ref133147877"/>
      <w:r w:rsidRPr="006709FB">
        <w:t xml:space="preserve">Table </w:t>
      </w:r>
      <w:r w:rsidRPr="006709FB">
        <w:fldChar w:fldCharType="begin"/>
      </w:r>
      <w:r w:rsidRPr="006709FB">
        <w:instrText xml:space="preserve"> SEQ Table \* ARABIC </w:instrText>
      </w:r>
      <w:r w:rsidRPr="006709FB">
        <w:fldChar w:fldCharType="separate"/>
      </w:r>
      <w:r w:rsidR="0009574F">
        <w:rPr>
          <w:noProof/>
        </w:rPr>
        <w:t>55</w:t>
      </w:r>
      <w:r w:rsidRPr="006709FB">
        <w:fldChar w:fldCharType="end"/>
      </w:r>
      <w:bookmarkEnd w:id="334"/>
      <w:r w:rsidRPr="006709FB">
        <w:t xml:space="preserve"> | Detailed estimates of the number of people receiving current care for venous leg ulcers in the intervention scenario, with sensitivity analysis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3472"/>
        <w:gridCol w:w="3472"/>
        <w:gridCol w:w="3473"/>
        <w:gridCol w:w="3473"/>
      </w:tblGrid>
      <w:tr w:rsidR="00420AC6" w:rsidRPr="006709FB" w14:paraId="0961EF52" w14:textId="77777777" w:rsidTr="003B14D2">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4A0B18D5" w14:textId="77777777" w:rsidR="00420AC6" w:rsidRPr="006709FB" w:rsidRDefault="00420AC6" w:rsidP="003B14D2">
            <w:pPr>
              <w:spacing w:before="40" w:after="40" w:line="240" w:lineRule="auto"/>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Financial year</w:t>
            </w:r>
          </w:p>
        </w:tc>
        <w:tc>
          <w:tcPr>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26C47DD2" w14:textId="77777777" w:rsidR="00420AC6" w:rsidRPr="006709FB" w:rsidRDefault="00420AC6"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Lower Bound</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5B1B9DFB" w14:textId="77777777" w:rsidR="00420AC6" w:rsidRPr="006709FB" w:rsidRDefault="00420AC6"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Midpoint</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4D8884F8" w14:textId="77777777" w:rsidR="00420AC6" w:rsidRPr="006709FB" w:rsidRDefault="00420AC6"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Upper Bound</w:t>
            </w:r>
          </w:p>
        </w:tc>
      </w:tr>
      <w:tr w:rsidR="00615C20" w:rsidRPr="006709FB" w14:paraId="2CA3F307"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0D26CC5F" w14:textId="77777777" w:rsidR="00615C20" w:rsidRPr="006709FB" w:rsidRDefault="00615C20" w:rsidP="00615C20">
            <w:pPr>
              <w:spacing w:before="40" w:after="40" w:line="240" w:lineRule="auto"/>
              <w:jc w:val="left"/>
              <w:rPr>
                <w:rFonts w:ascii="Segoe UI Semibold" w:hAnsi="Segoe UI Semibold"/>
                <w:bCs/>
                <w:sz w:val="23"/>
              </w:rPr>
            </w:pPr>
            <w:r w:rsidRPr="006709FB">
              <w:rPr>
                <w:rFonts w:ascii="Segoe UI Semibold" w:hAnsi="Segoe UI Semibold"/>
                <w:b w:val="0"/>
                <w:bCs/>
                <w:sz w:val="23"/>
              </w:rPr>
              <w:t>2023-24</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47B191A" w14:textId="5A626215" w:rsidR="00615C20" w:rsidRPr="006709FB" w:rsidRDefault="00615C20" w:rsidP="00615C20">
            <w:pPr>
              <w:spacing w:before="60" w:after="60"/>
              <w:cnfStyle w:val="000000000000" w:firstRow="0" w:lastRow="0" w:firstColumn="0" w:lastColumn="0" w:oddVBand="0" w:evenVBand="0" w:oddHBand="0" w:evenHBand="0" w:firstRowFirstColumn="0" w:firstRowLastColumn="0" w:lastRowFirstColumn="0" w:lastRowLastColumn="0"/>
            </w:pPr>
            <w:r w:rsidRPr="006709FB">
              <w:t>12,307</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17EC3F4" w14:textId="50596A0B" w:rsidR="00615C20" w:rsidRPr="006709FB" w:rsidRDefault="00615C20" w:rsidP="00615C20">
            <w:pPr>
              <w:spacing w:before="60" w:after="60"/>
              <w:cnfStyle w:val="000000000000" w:firstRow="0" w:lastRow="0" w:firstColumn="0" w:lastColumn="0" w:oddVBand="0" w:evenVBand="0" w:oddHBand="0" w:evenHBand="0" w:firstRowFirstColumn="0" w:firstRowLastColumn="0" w:lastRowFirstColumn="0" w:lastRowLastColumn="0"/>
            </w:pPr>
            <w:r w:rsidRPr="006709FB">
              <w:t>13,128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7302263" w14:textId="1742554D" w:rsidR="00615C20" w:rsidRPr="006709FB" w:rsidRDefault="00615C20" w:rsidP="00615C20">
            <w:pPr>
              <w:spacing w:before="60" w:after="60"/>
              <w:cnfStyle w:val="000000000000" w:firstRow="0" w:lastRow="0" w:firstColumn="0" w:lastColumn="0" w:oddVBand="0" w:evenVBand="0" w:oddHBand="0" w:evenHBand="0" w:firstRowFirstColumn="0" w:firstRowLastColumn="0" w:lastRowFirstColumn="0" w:lastRowLastColumn="0"/>
            </w:pPr>
            <w:r w:rsidRPr="006709FB">
              <w:t>9,025</w:t>
            </w:r>
          </w:p>
        </w:tc>
      </w:tr>
      <w:tr w:rsidR="00615C20" w:rsidRPr="006709FB" w14:paraId="2700DD29"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28AF1CD3" w14:textId="77777777" w:rsidR="00615C20" w:rsidRPr="006709FB" w:rsidRDefault="00615C20" w:rsidP="00615C20">
            <w:pPr>
              <w:spacing w:before="40" w:after="40" w:line="240" w:lineRule="auto"/>
              <w:jc w:val="left"/>
              <w:rPr>
                <w:rFonts w:ascii="Segoe UI Semibold" w:hAnsi="Segoe UI Semibold"/>
                <w:bCs/>
                <w:sz w:val="23"/>
              </w:rPr>
            </w:pPr>
            <w:r w:rsidRPr="006709FB">
              <w:rPr>
                <w:rFonts w:ascii="Segoe UI Semibold" w:hAnsi="Segoe UI Semibold"/>
                <w:b w:val="0"/>
                <w:bCs/>
                <w:sz w:val="23"/>
              </w:rPr>
              <w:t>2024-25</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0F196DA" w14:textId="0B59AB61" w:rsidR="00615C20" w:rsidRPr="006709FB" w:rsidRDefault="00615C20" w:rsidP="00615C20">
            <w:pPr>
              <w:spacing w:before="60" w:after="60"/>
              <w:cnfStyle w:val="000000000000" w:firstRow="0" w:lastRow="0" w:firstColumn="0" w:lastColumn="0" w:oddVBand="0" w:evenVBand="0" w:oddHBand="0" w:evenHBand="0" w:firstRowFirstColumn="0" w:firstRowLastColumn="0" w:lastRowFirstColumn="0" w:lastRowLastColumn="0"/>
            </w:pPr>
            <w:r w:rsidRPr="006709FB">
              <w:t>12,523</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F351EFC" w14:textId="1145FD45" w:rsidR="00615C20" w:rsidRPr="006709FB" w:rsidRDefault="00615C20" w:rsidP="00615C20">
            <w:pPr>
              <w:spacing w:before="60" w:after="60"/>
              <w:cnfStyle w:val="000000000000" w:firstRow="0" w:lastRow="0" w:firstColumn="0" w:lastColumn="0" w:oddVBand="0" w:evenVBand="0" w:oddHBand="0" w:evenHBand="0" w:firstRowFirstColumn="0" w:firstRowLastColumn="0" w:lastRowFirstColumn="0" w:lastRowLastColumn="0"/>
            </w:pPr>
            <w:r w:rsidRPr="006709FB">
              <w:t>13,358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3F271B4" w14:textId="66CF1B00" w:rsidR="00615C20" w:rsidRPr="006709FB" w:rsidRDefault="00615C20" w:rsidP="00615C20">
            <w:pPr>
              <w:spacing w:before="60" w:after="60"/>
              <w:cnfStyle w:val="000000000000" w:firstRow="0" w:lastRow="0" w:firstColumn="0" w:lastColumn="0" w:oddVBand="0" w:evenVBand="0" w:oddHBand="0" w:evenHBand="0" w:firstRowFirstColumn="0" w:firstRowLastColumn="0" w:lastRowFirstColumn="0" w:lastRowLastColumn="0"/>
            </w:pPr>
            <w:r w:rsidRPr="006709FB">
              <w:t>9,184</w:t>
            </w:r>
          </w:p>
        </w:tc>
      </w:tr>
      <w:tr w:rsidR="00615C20" w:rsidRPr="006709FB" w14:paraId="68902876"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67312E68" w14:textId="77777777" w:rsidR="00615C20" w:rsidRPr="006709FB" w:rsidRDefault="00615C20" w:rsidP="00615C20">
            <w:pPr>
              <w:spacing w:before="40" w:after="40" w:line="240" w:lineRule="auto"/>
              <w:jc w:val="left"/>
              <w:rPr>
                <w:rFonts w:ascii="Segoe UI Semibold" w:hAnsi="Segoe UI Semibold"/>
                <w:bCs/>
                <w:sz w:val="23"/>
              </w:rPr>
            </w:pPr>
            <w:r w:rsidRPr="006709FB">
              <w:rPr>
                <w:rFonts w:ascii="Segoe UI Semibold" w:hAnsi="Segoe UI Semibold"/>
                <w:b w:val="0"/>
                <w:bCs/>
                <w:sz w:val="23"/>
              </w:rPr>
              <w:t>2025-26</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4CE34AE" w14:textId="0A10635C" w:rsidR="00615C20" w:rsidRPr="006709FB" w:rsidRDefault="00615C20" w:rsidP="00615C20">
            <w:pPr>
              <w:spacing w:before="60" w:after="60"/>
              <w:cnfStyle w:val="000000000000" w:firstRow="0" w:lastRow="0" w:firstColumn="0" w:lastColumn="0" w:oddVBand="0" w:evenVBand="0" w:oddHBand="0" w:evenHBand="0" w:firstRowFirstColumn="0" w:firstRowLastColumn="0" w:lastRowFirstColumn="0" w:lastRowLastColumn="0"/>
            </w:pPr>
            <w:r w:rsidRPr="006709FB">
              <w:t>12,740</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5C7DC70" w14:textId="4511E84E" w:rsidR="00615C20" w:rsidRPr="006709FB" w:rsidRDefault="00615C20" w:rsidP="00615C20">
            <w:pPr>
              <w:spacing w:before="60" w:after="60"/>
              <w:cnfStyle w:val="000000000000" w:firstRow="0" w:lastRow="0" w:firstColumn="0" w:lastColumn="0" w:oddVBand="0" w:evenVBand="0" w:oddHBand="0" w:evenHBand="0" w:firstRowFirstColumn="0" w:firstRowLastColumn="0" w:lastRowFirstColumn="0" w:lastRowLastColumn="0"/>
            </w:pPr>
            <w:r w:rsidRPr="006709FB">
              <w:t>13,589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F609DBC" w14:textId="324BB966" w:rsidR="00615C20" w:rsidRPr="006709FB" w:rsidRDefault="00615C20" w:rsidP="00615C20">
            <w:pPr>
              <w:spacing w:before="60" w:after="60"/>
              <w:cnfStyle w:val="000000000000" w:firstRow="0" w:lastRow="0" w:firstColumn="0" w:lastColumn="0" w:oddVBand="0" w:evenVBand="0" w:oddHBand="0" w:evenHBand="0" w:firstRowFirstColumn="0" w:firstRowLastColumn="0" w:lastRowFirstColumn="0" w:lastRowLastColumn="0"/>
            </w:pPr>
            <w:r w:rsidRPr="006709FB">
              <w:t>9,343</w:t>
            </w:r>
          </w:p>
        </w:tc>
      </w:tr>
      <w:tr w:rsidR="00615C20" w:rsidRPr="006709FB" w14:paraId="4046DA27"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7D6D17BF" w14:textId="77777777" w:rsidR="00615C20" w:rsidRPr="006709FB" w:rsidRDefault="00615C20" w:rsidP="00615C20">
            <w:pPr>
              <w:spacing w:before="40" w:after="40" w:line="240" w:lineRule="auto"/>
              <w:jc w:val="left"/>
              <w:rPr>
                <w:rFonts w:ascii="Segoe UI Semibold" w:hAnsi="Segoe UI Semibold"/>
                <w:bCs/>
                <w:sz w:val="23"/>
              </w:rPr>
            </w:pPr>
            <w:r w:rsidRPr="006709FB">
              <w:rPr>
                <w:rFonts w:ascii="Segoe UI Semibold" w:hAnsi="Segoe UI Semibold"/>
                <w:b w:val="0"/>
                <w:bCs/>
                <w:sz w:val="23"/>
              </w:rPr>
              <w:t>2026-27</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D34F545" w14:textId="31C07FF6" w:rsidR="00615C20" w:rsidRPr="006709FB" w:rsidRDefault="00615C20" w:rsidP="00615C20">
            <w:pPr>
              <w:spacing w:before="60" w:after="60"/>
              <w:cnfStyle w:val="000000000000" w:firstRow="0" w:lastRow="0" w:firstColumn="0" w:lastColumn="0" w:oddVBand="0" w:evenVBand="0" w:oddHBand="0" w:evenHBand="0" w:firstRowFirstColumn="0" w:firstRowLastColumn="0" w:lastRowFirstColumn="0" w:lastRowLastColumn="0"/>
            </w:pPr>
            <w:r w:rsidRPr="006709FB">
              <w:t>12,958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3B22DB5" w14:textId="65634CB8" w:rsidR="00615C20" w:rsidRPr="006709FB" w:rsidRDefault="00615C20" w:rsidP="00615C20">
            <w:pPr>
              <w:spacing w:before="60" w:after="60"/>
              <w:cnfStyle w:val="000000000000" w:firstRow="0" w:lastRow="0" w:firstColumn="0" w:lastColumn="0" w:oddVBand="0" w:evenVBand="0" w:oddHBand="0" w:evenHBand="0" w:firstRowFirstColumn="0" w:firstRowLastColumn="0" w:lastRowFirstColumn="0" w:lastRowLastColumn="0"/>
            </w:pPr>
            <w:r w:rsidRPr="006709FB">
              <w:t>13,822</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5906A31" w14:textId="1E145533" w:rsidR="00615C20" w:rsidRPr="006709FB" w:rsidRDefault="00615C20" w:rsidP="00615C20">
            <w:pPr>
              <w:spacing w:before="60" w:after="60"/>
              <w:cnfStyle w:val="000000000000" w:firstRow="0" w:lastRow="0" w:firstColumn="0" w:lastColumn="0" w:oddVBand="0" w:evenVBand="0" w:oddHBand="0" w:evenHBand="0" w:firstRowFirstColumn="0" w:firstRowLastColumn="0" w:lastRowFirstColumn="0" w:lastRowLastColumn="0"/>
            </w:pPr>
            <w:r w:rsidRPr="006709FB">
              <w:t>9,503</w:t>
            </w:r>
          </w:p>
        </w:tc>
      </w:tr>
      <w:tr w:rsidR="00615C20" w:rsidRPr="006709FB" w14:paraId="6C27E11C"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792BE9D9" w14:textId="77777777" w:rsidR="00615C20" w:rsidRPr="006709FB" w:rsidRDefault="00615C20" w:rsidP="00615C20">
            <w:pPr>
              <w:spacing w:before="40" w:after="40" w:line="240" w:lineRule="auto"/>
              <w:jc w:val="left"/>
              <w:rPr>
                <w:rFonts w:ascii="Segoe UI Semibold" w:hAnsi="Segoe UI Semibold"/>
                <w:bCs/>
                <w:sz w:val="23"/>
              </w:rPr>
            </w:pPr>
            <w:r w:rsidRPr="006709FB">
              <w:rPr>
                <w:rFonts w:ascii="Segoe UI Semibold" w:hAnsi="Segoe UI Semibold"/>
                <w:b w:val="0"/>
                <w:bCs/>
                <w:sz w:val="23"/>
              </w:rPr>
              <w:t>2027-28</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4B72850" w14:textId="40F9DB68" w:rsidR="00615C20" w:rsidRPr="006709FB" w:rsidRDefault="00615C20" w:rsidP="00615C20">
            <w:pPr>
              <w:spacing w:before="60" w:after="60"/>
              <w:cnfStyle w:val="000000000000" w:firstRow="0" w:lastRow="0" w:firstColumn="0" w:lastColumn="0" w:oddVBand="0" w:evenVBand="0" w:oddHBand="0" w:evenHBand="0" w:firstRowFirstColumn="0" w:firstRowLastColumn="0" w:lastRowFirstColumn="0" w:lastRowLastColumn="0"/>
            </w:pPr>
            <w:r w:rsidRPr="006709FB">
              <w:t>13,178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1924FEB" w14:textId="2D8329A7" w:rsidR="00615C20" w:rsidRPr="006709FB" w:rsidRDefault="00615C20" w:rsidP="00615C20">
            <w:pPr>
              <w:spacing w:before="60" w:after="60"/>
              <w:cnfStyle w:val="000000000000" w:firstRow="0" w:lastRow="0" w:firstColumn="0" w:lastColumn="0" w:oddVBand="0" w:evenVBand="0" w:oddHBand="0" w:evenHBand="0" w:firstRowFirstColumn="0" w:firstRowLastColumn="0" w:lastRowFirstColumn="0" w:lastRowLastColumn="0"/>
            </w:pPr>
            <w:r w:rsidRPr="006709FB">
              <w:t>14,056</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510AF75" w14:textId="0D154286" w:rsidR="00615C20" w:rsidRPr="006709FB" w:rsidRDefault="00615C20" w:rsidP="00615C20">
            <w:pPr>
              <w:spacing w:before="60" w:after="60"/>
              <w:cnfStyle w:val="000000000000" w:firstRow="0" w:lastRow="0" w:firstColumn="0" w:lastColumn="0" w:oddVBand="0" w:evenVBand="0" w:oddHBand="0" w:evenHBand="0" w:firstRowFirstColumn="0" w:firstRowLastColumn="0" w:lastRowFirstColumn="0" w:lastRowLastColumn="0"/>
            </w:pPr>
            <w:r w:rsidRPr="006709FB">
              <w:t>9,664</w:t>
            </w:r>
          </w:p>
        </w:tc>
      </w:tr>
      <w:tr w:rsidR="00615C20" w:rsidRPr="006709FB" w14:paraId="147C26BD"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0F3E58F" w14:textId="77777777" w:rsidR="00615C20" w:rsidRPr="006709FB" w:rsidRDefault="00615C20" w:rsidP="00615C20">
            <w:pPr>
              <w:spacing w:before="40" w:after="40" w:line="240" w:lineRule="auto"/>
              <w:jc w:val="left"/>
              <w:rPr>
                <w:rFonts w:asciiTheme="majorHAnsi" w:hAnsiTheme="majorHAnsi" w:cstheme="majorHAnsi"/>
                <w:bCs/>
                <w:sz w:val="23"/>
              </w:rPr>
            </w:pPr>
            <w:r w:rsidRPr="006709FB">
              <w:rPr>
                <w:rFonts w:asciiTheme="majorHAnsi" w:hAnsiTheme="majorHAnsi" w:cstheme="majorHAnsi"/>
                <w:b w:val="0"/>
                <w:bCs/>
                <w:sz w:val="23"/>
              </w:rPr>
              <w:t>TOTAL</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37BA787D" w14:textId="0F85D15F" w:rsidR="00615C20" w:rsidRPr="006709FB" w:rsidRDefault="00615C20" w:rsidP="00615C20">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63,706</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07AD2F93" w14:textId="61827D29" w:rsidR="00615C20" w:rsidRPr="006709FB" w:rsidRDefault="00615C20" w:rsidP="00615C20">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67,953</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1A06DDEA" w14:textId="6FD5F70C" w:rsidR="00615C20" w:rsidRPr="006709FB" w:rsidRDefault="00615C20" w:rsidP="00615C20">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46,719</w:t>
            </w:r>
          </w:p>
        </w:tc>
      </w:tr>
    </w:tbl>
    <w:p w14:paraId="5B021760" w14:textId="77777777" w:rsidR="00615C20" w:rsidRPr="006709FB" w:rsidRDefault="00615C20">
      <w:pPr>
        <w:spacing w:after="160" w:line="259" w:lineRule="auto"/>
      </w:pPr>
      <w:r w:rsidRPr="006709FB">
        <w:br w:type="page"/>
      </w:r>
    </w:p>
    <w:p w14:paraId="5037A63F" w14:textId="27086F53" w:rsidR="00615C20" w:rsidRPr="006709FB" w:rsidRDefault="00615C20" w:rsidP="001E684A">
      <w:pPr>
        <w:rPr>
          <w:rFonts w:asciiTheme="majorHAnsi" w:hAnsiTheme="majorHAnsi" w:cstheme="majorHAnsi"/>
        </w:rPr>
      </w:pPr>
      <w:r w:rsidRPr="006709FB">
        <w:rPr>
          <w:rFonts w:asciiTheme="majorHAnsi" w:hAnsiTheme="majorHAnsi" w:cstheme="majorHAnsi"/>
        </w:rPr>
        <w:t>Costs for community</w:t>
      </w:r>
      <w:r w:rsidR="00D651B3" w:rsidRPr="006709FB">
        <w:rPr>
          <w:rFonts w:asciiTheme="majorHAnsi" w:hAnsiTheme="majorHAnsi" w:cstheme="majorHAnsi"/>
        </w:rPr>
        <w:t>-</w:t>
      </w:r>
      <w:r w:rsidRPr="006709FB">
        <w:rPr>
          <w:rFonts w:asciiTheme="majorHAnsi" w:hAnsiTheme="majorHAnsi" w:cstheme="majorHAnsi"/>
        </w:rPr>
        <w:t>based care</w:t>
      </w:r>
    </w:p>
    <w:p w14:paraId="1EA6B4B7" w14:textId="287A2F9C" w:rsidR="00615C20" w:rsidRPr="006709FB" w:rsidRDefault="00615C20" w:rsidP="00615C20">
      <w:pPr>
        <w:pStyle w:val="Caption"/>
        <w:rPr>
          <w:sz w:val="19"/>
        </w:rPr>
      </w:pPr>
      <w:bookmarkStart w:id="335" w:name="_Ref133147904"/>
      <w:r w:rsidRPr="006709FB">
        <w:t xml:space="preserve">Table </w:t>
      </w:r>
      <w:r w:rsidRPr="006709FB">
        <w:fldChar w:fldCharType="begin"/>
      </w:r>
      <w:r w:rsidRPr="006709FB">
        <w:instrText xml:space="preserve"> SEQ Table \* ARABIC </w:instrText>
      </w:r>
      <w:r w:rsidRPr="006709FB">
        <w:fldChar w:fldCharType="separate"/>
      </w:r>
      <w:r w:rsidR="0009574F">
        <w:rPr>
          <w:noProof/>
        </w:rPr>
        <w:t>56</w:t>
      </w:r>
      <w:r w:rsidRPr="006709FB">
        <w:fldChar w:fldCharType="end"/>
      </w:r>
      <w:bookmarkEnd w:id="335"/>
      <w:r w:rsidRPr="006709FB">
        <w:t xml:space="preserve"> | </w:t>
      </w:r>
      <w:r w:rsidR="00375AA9" w:rsidRPr="006709FB">
        <w:rPr>
          <w:sz w:val="19"/>
        </w:rPr>
        <w:t xml:space="preserve">Detailed costs for </w:t>
      </w:r>
      <w:r w:rsidR="00DB5DE4" w:rsidRPr="006709FB">
        <w:rPr>
          <w:sz w:val="19"/>
        </w:rPr>
        <w:t>best practice</w:t>
      </w:r>
      <w:r w:rsidR="00375AA9" w:rsidRPr="006709FB">
        <w:rPr>
          <w:sz w:val="19"/>
        </w:rPr>
        <w:t xml:space="preserve"> care for venous leg ulcers in the baseline scenario with sensitivity analysis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3472"/>
        <w:gridCol w:w="3472"/>
        <w:gridCol w:w="3473"/>
        <w:gridCol w:w="3473"/>
      </w:tblGrid>
      <w:tr w:rsidR="00615C20" w:rsidRPr="006709FB" w14:paraId="6A0898DD" w14:textId="77777777" w:rsidTr="003B14D2">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60924DFD" w14:textId="77777777" w:rsidR="00615C20" w:rsidRPr="006709FB" w:rsidRDefault="00615C20" w:rsidP="003B14D2">
            <w:pPr>
              <w:spacing w:before="40" w:after="40" w:line="240" w:lineRule="auto"/>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Financial year</w:t>
            </w:r>
          </w:p>
        </w:tc>
        <w:tc>
          <w:tcPr>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67C6C686" w14:textId="77777777" w:rsidR="00615C20" w:rsidRPr="006709FB" w:rsidRDefault="00615C20"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Lower Bound</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4FBB0282" w14:textId="77777777" w:rsidR="00615C20" w:rsidRPr="006709FB" w:rsidRDefault="00615C20"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Midpoint</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545C0A6B" w14:textId="77777777" w:rsidR="00615C20" w:rsidRPr="006709FB" w:rsidRDefault="00615C20"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Upper Bound</w:t>
            </w:r>
          </w:p>
        </w:tc>
      </w:tr>
      <w:tr w:rsidR="00CC66D0" w:rsidRPr="006709FB" w14:paraId="45DCC754"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66DD4900" w14:textId="77777777" w:rsidR="00CC66D0" w:rsidRPr="006709FB" w:rsidRDefault="00CC66D0" w:rsidP="00CC66D0">
            <w:pPr>
              <w:spacing w:before="40" w:after="40" w:line="240" w:lineRule="auto"/>
              <w:jc w:val="left"/>
              <w:rPr>
                <w:rFonts w:ascii="Segoe UI Semibold" w:hAnsi="Segoe UI Semibold"/>
                <w:bCs/>
                <w:sz w:val="23"/>
              </w:rPr>
            </w:pPr>
            <w:r w:rsidRPr="006709FB">
              <w:rPr>
                <w:rFonts w:ascii="Segoe UI Semibold" w:hAnsi="Segoe UI Semibold"/>
                <w:b w:val="0"/>
                <w:bCs/>
                <w:sz w:val="23"/>
              </w:rPr>
              <w:t>2023-24</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246625C" w14:textId="52AF445E" w:rsidR="00CC66D0" w:rsidRPr="006709FB" w:rsidRDefault="00CC66D0" w:rsidP="00CC66D0">
            <w:pPr>
              <w:spacing w:before="60" w:after="60"/>
              <w:cnfStyle w:val="000000000000" w:firstRow="0" w:lastRow="0" w:firstColumn="0" w:lastColumn="0" w:oddVBand="0" w:evenVBand="0" w:oddHBand="0" w:evenHBand="0" w:firstRowFirstColumn="0" w:firstRowLastColumn="0" w:lastRowFirstColumn="0" w:lastRowLastColumn="0"/>
            </w:pPr>
            <w:r w:rsidRPr="006709FB">
              <w:t>$37,995,438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13849B2" w14:textId="01400756" w:rsidR="00CC66D0" w:rsidRPr="006709FB" w:rsidRDefault="00CC66D0" w:rsidP="00CC66D0">
            <w:pPr>
              <w:spacing w:before="60" w:after="60"/>
              <w:cnfStyle w:val="000000000000" w:firstRow="0" w:lastRow="0" w:firstColumn="0" w:lastColumn="0" w:oddVBand="0" w:evenVBand="0" w:oddHBand="0" w:evenHBand="0" w:firstRowFirstColumn="0" w:firstRowLastColumn="0" w:lastRowFirstColumn="0" w:lastRowLastColumn="0"/>
            </w:pPr>
            <w:r w:rsidRPr="006709FB">
              <w:t>$60,792,701</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7702F8C" w14:textId="371A592F" w:rsidR="00CC66D0" w:rsidRPr="006709FB" w:rsidRDefault="00CC66D0" w:rsidP="00CC66D0">
            <w:pPr>
              <w:spacing w:before="60" w:after="60"/>
              <w:cnfStyle w:val="000000000000" w:firstRow="0" w:lastRow="0" w:firstColumn="0" w:lastColumn="0" w:oddVBand="0" w:evenVBand="0" w:oddHBand="0" w:evenHBand="0" w:firstRowFirstColumn="0" w:firstRowLastColumn="0" w:lastRowFirstColumn="0" w:lastRowLastColumn="0"/>
            </w:pPr>
            <w:r w:rsidRPr="006709FB">
              <w:t>$83,589,963</w:t>
            </w:r>
          </w:p>
        </w:tc>
      </w:tr>
      <w:tr w:rsidR="00CC66D0" w:rsidRPr="006709FB" w14:paraId="071F0224"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41D7C791" w14:textId="77777777" w:rsidR="00CC66D0" w:rsidRPr="006709FB" w:rsidRDefault="00CC66D0" w:rsidP="00CC66D0">
            <w:pPr>
              <w:spacing w:before="40" w:after="40" w:line="240" w:lineRule="auto"/>
              <w:jc w:val="left"/>
              <w:rPr>
                <w:rFonts w:ascii="Segoe UI Semibold" w:hAnsi="Segoe UI Semibold"/>
                <w:bCs/>
                <w:sz w:val="23"/>
              </w:rPr>
            </w:pPr>
            <w:r w:rsidRPr="006709FB">
              <w:rPr>
                <w:rFonts w:ascii="Segoe UI Semibold" w:hAnsi="Segoe UI Semibold"/>
                <w:b w:val="0"/>
                <w:bCs/>
                <w:sz w:val="23"/>
              </w:rPr>
              <w:t>2024-25</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E0FEEA7" w14:textId="03578B34" w:rsidR="00CC66D0" w:rsidRPr="006709FB" w:rsidRDefault="00CC66D0" w:rsidP="00CC66D0">
            <w:pPr>
              <w:spacing w:before="60" w:after="60"/>
              <w:cnfStyle w:val="000000000000" w:firstRow="0" w:lastRow="0" w:firstColumn="0" w:lastColumn="0" w:oddVBand="0" w:evenVBand="0" w:oddHBand="0" w:evenHBand="0" w:firstRowFirstColumn="0" w:firstRowLastColumn="0" w:lastRowFirstColumn="0" w:lastRowLastColumn="0"/>
            </w:pPr>
            <w:r w:rsidRPr="006709FB">
              <w:t>$38,661,743</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4434281" w14:textId="71C15AA5" w:rsidR="00CC66D0" w:rsidRPr="006709FB" w:rsidRDefault="00CC66D0" w:rsidP="00CC66D0">
            <w:pPr>
              <w:spacing w:before="60" w:after="60"/>
              <w:cnfStyle w:val="000000000000" w:firstRow="0" w:lastRow="0" w:firstColumn="0" w:lastColumn="0" w:oddVBand="0" w:evenVBand="0" w:oddHBand="0" w:evenHBand="0" w:firstRowFirstColumn="0" w:firstRowLastColumn="0" w:lastRowFirstColumn="0" w:lastRowLastColumn="0"/>
            </w:pPr>
            <w:r w:rsidRPr="006709FB">
              <w:t>$61,858,788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35B0D6D" w14:textId="4884CF1A" w:rsidR="00CC66D0" w:rsidRPr="006709FB" w:rsidRDefault="00CC66D0" w:rsidP="00CC66D0">
            <w:pPr>
              <w:spacing w:before="60" w:after="60"/>
              <w:cnfStyle w:val="000000000000" w:firstRow="0" w:lastRow="0" w:firstColumn="0" w:lastColumn="0" w:oddVBand="0" w:evenVBand="0" w:oddHBand="0" w:evenHBand="0" w:firstRowFirstColumn="0" w:firstRowLastColumn="0" w:lastRowFirstColumn="0" w:lastRowLastColumn="0"/>
            </w:pPr>
            <w:r w:rsidRPr="006709FB">
              <w:t>$85,055,834</w:t>
            </w:r>
          </w:p>
        </w:tc>
      </w:tr>
      <w:tr w:rsidR="00CC66D0" w:rsidRPr="006709FB" w14:paraId="2210B857"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4BA1D626" w14:textId="77777777" w:rsidR="00CC66D0" w:rsidRPr="006709FB" w:rsidRDefault="00CC66D0" w:rsidP="00CC66D0">
            <w:pPr>
              <w:spacing w:before="40" w:after="40" w:line="240" w:lineRule="auto"/>
              <w:jc w:val="left"/>
              <w:rPr>
                <w:rFonts w:ascii="Segoe UI Semibold" w:hAnsi="Segoe UI Semibold"/>
                <w:bCs/>
                <w:sz w:val="23"/>
              </w:rPr>
            </w:pPr>
            <w:r w:rsidRPr="006709FB">
              <w:rPr>
                <w:rFonts w:ascii="Segoe UI Semibold" w:hAnsi="Segoe UI Semibold"/>
                <w:b w:val="0"/>
                <w:bCs/>
                <w:sz w:val="23"/>
              </w:rPr>
              <w:t>2025-26</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AA15D0E" w14:textId="596D1A07" w:rsidR="00CC66D0" w:rsidRPr="006709FB" w:rsidRDefault="00CC66D0" w:rsidP="00CC66D0">
            <w:pPr>
              <w:spacing w:before="60" w:after="60"/>
              <w:cnfStyle w:val="000000000000" w:firstRow="0" w:lastRow="0" w:firstColumn="0" w:lastColumn="0" w:oddVBand="0" w:evenVBand="0" w:oddHBand="0" w:evenHBand="0" w:firstRowFirstColumn="0" w:firstRowLastColumn="0" w:lastRowFirstColumn="0" w:lastRowLastColumn="0"/>
            </w:pPr>
            <w:r w:rsidRPr="006709FB">
              <w:t>$39,331,194</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B7B8F1E" w14:textId="2AED7955" w:rsidR="00CC66D0" w:rsidRPr="006709FB" w:rsidRDefault="00CC66D0" w:rsidP="00CC66D0">
            <w:pPr>
              <w:spacing w:before="60" w:after="60"/>
              <w:cnfStyle w:val="000000000000" w:firstRow="0" w:lastRow="0" w:firstColumn="0" w:lastColumn="0" w:oddVBand="0" w:evenVBand="0" w:oddHBand="0" w:evenHBand="0" w:firstRowFirstColumn="0" w:firstRowLastColumn="0" w:lastRowFirstColumn="0" w:lastRowLastColumn="0"/>
            </w:pPr>
            <w:r w:rsidRPr="006709FB">
              <w:t>$62,929,911</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E2E521C" w14:textId="0A5EE79A" w:rsidR="00CC66D0" w:rsidRPr="006709FB" w:rsidRDefault="00CC66D0" w:rsidP="00CC66D0">
            <w:pPr>
              <w:spacing w:before="60" w:after="60"/>
              <w:cnfStyle w:val="000000000000" w:firstRow="0" w:lastRow="0" w:firstColumn="0" w:lastColumn="0" w:oddVBand="0" w:evenVBand="0" w:oddHBand="0" w:evenHBand="0" w:firstRowFirstColumn="0" w:firstRowLastColumn="0" w:lastRowFirstColumn="0" w:lastRowLastColumn="0"/>
            </w:pPr>
            <w:r w:rsidRPr="006709FB">
              <w:t>$86,528,627</w:t>
            </w:r>
          </w:p>
        </w:tc>
      </w:tr>
      <w:tr w:rsidR="00CC66D0" w:rsidRPr="006709FB" w14:paraId="6D3D34B8"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767CB5F9" w14:textId="77777777" w:rsidR="00CC66D0" w:rsidRPr="006709FB" w:rsidRDefault="00CC66D0" w:rsidP="00CC66D0">
            <w:pPr>
              <w:spacing w:before="40" w:after="40" w:line="240" w:lineRule="auto"/>
              <w:jc w:val="left"/>
              <w:rPr>
                <w:rFonts w:ascii="Segoe UI Semibold" w:hAnsi="Segoe UI Semibold"/>
                <w:bCs/>
                <w:sz w:val="23"/>
              </w:rPr>
            </w:pPr>
            <w:r w:rsidRPr="006709FB">
              <w:rPr>
                <w:rFonts w:ascii="Segoe UI Semibold" w:hAnsi="Segoe UI Semibold"/>
                <w:b w:val="0"/>
                <w:bCs/>
                <w:sz w:val="23"/>
              </w:rPr>
              <w:t>2026-27</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95DFF87" w14:textId="547B2D7E" w:rsidR="00CC66D0" w:rsidRPr="006709FB" w:rsidRDefault="00CC66D0" w:rsidP="00CC66D0">
            <w:pPr>
              <w:spacing w:before="60" w:after="60"/>
              <w:cnfStyle w:val="000000000000" w:firstRow="0" w:lastRow="0" w:firstColumn="0" w:lastColumn="0" w:oddVBand="0" w:evenVBand="0" w:oddHBand="0" w:evenHBand="0" w:firstRowFirstColumn="0" w:firstRowLastColumn="0" w:lastRowFirstColumn="0" w:lastRowLastColumn="0"/>
            </w:pPr>
            <w:r w:rsidRPr="006709FB">
              <w:t>$40,004,620</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620B171" w14:textId="042B9366" w:rsidR="00CC66D0" w:rsidRPr="006709FB" w:rsidRDefault="00CC66D0" w:rsidP="00CC66D0">
            <w:pPr>
              <w:spacing w:before="60" w:after="60"/>
              <w:cnfStyle w:val="000000000000" w:firstRow="0" w:lastRow="0" w:firstColumn="0" w:lastColumn="0" w:oddVBand="0" w:evenVBand="0" w:oddHBand="0" w:evenHBand="0" w:firstRowFirstColumn="0" w:firstRowLastColumn="0" w:lastRowFirstColumn="0" w:lastRowLastColumn="0"/>
            </w:pPr>
            <w:r w:rsidRPr="006709FB">
              <w:t>$64,007,393</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F43F5E4" w14:textId="3BE6D944" w:rsidR="00CC66D0" w:rsidRPr="006709FB" w:rsidRDefault="00CC66D0" w:rsidP="00CC66D0">
            <w:pPr>
              <w:spacing w:before="60" w:after="60"/>
              <w:cnfStyle w:val="000000000000" w:firstRow="0" w:lastRow="0" w:firstColumn="0" w:lastColumn="0" w:oddVBand="0" w:evenVBand="0" w:oddHBand="0" w:evenHBand="0" w:firstRowFirstColumn="0" w:firstRowLastColumn="0" w:lastRowFirstColumn="0" w:lastRowLastColumn="0"/>
            </w:pPr>
            <w:r w:rsidRPr="006709FB">
              <w:t>$88,010,165</w:t>
            </w:r>
          </w:p>
        </w:tc>
      </w:tr>
      <w:tr w:rsidR="00CC66D0" w:rsidRPr="006709FB" w14:paraId="39071121"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601C71A6" w14:textId="77777777" w:rsidR="00CC66D0" w:rsidRPr="006709FB" w:rsidRDefault="00CC66D0" w:rsidP="00CC66D0">
            <w:pPr>
              <w:spacing w:before="40" w:after="40" w:line="240" w:lineRule="auto"/>
              <w:jc w:val="left"/>
              <w:rPr>
                <w:rFonts w:ascii="Segoe UI Semibold" w:hAnsi="Segoe UI Semibold"/>
                <w:bCs/>
                <w:sz w:val="23"/>
              </w:rPr>
            </w:pPr>
            <w:r w:rsidRPr="006709FB">
              <w:rPr>
                <w:rFonts w:ascii="Segoe UI Semibold" w:hAnsi="Segoe UI Semibold"/>
                <w:b w:val="0"/>
                <w:bCs/>
                <w:sz w:val="23"/>
              </w:rPr>
              <w:t>2027-28</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E40E26B" w14:textId="3B94279E" w:rsidR="00CC66D0" w:rsidRPr="006709FB" w:rsidRDefault="00CC66D0" w:rsidP="00CC66D0">
            <w:pPr>
              <w:spacing w:before="60" w:after="60"/>
              <w:cnfStyle w:val="000000000000" w:firstRow="0" w:lastRow="0" w:firstColumn="0" w:lastColumn="0" w:oddVBand="0" w:evenVBand="0" w:oddHBand="0" w:evenHBand="0" w:firstRowFirstColumn="0" w:firstRowLastColumn="0" w:lastRowFirstColumn="0" w:lastRowLastColumn="0"/>
            </w:pPr>
            <w:r w:rsidRPr="006709FB">
              <w:t>$40,681,672</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A3AF90A" w14:textId="22C7F3C0" w:rsidR="00CC66D0" w:rsidRPr="006709FB" w:rsidRDefault="00CC66D0" w:rsidP="00CC66D0">
            <w:pPr>
              <w:spacing w:before="60" w:after="60"/>
              <w:cnfStyle w:val="000000000000" w:firstRow="0" w:lastRow="0" w:firstColumn="0" w:lastColumn="0" w:oddVBand="0" w:evenVBand="0" w:oddHBand="0" w:evenHBand="0" w:firstRowFirstColumn="0" w:firstRowLastColumn="0" w:lastRowFirstColumn="0" w:lastRowLastColumn="0"/>
            </w:pPr>
            <w:r w:rsidRPr="006709FB">
              <w:t>$65,090,676</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370CA21" w14:textId="5E8F1F90" w:rsidR="00CC66D0" w:rsidRPr="006709FB" w:rsidRDefault="00CC66D0" w:rsidP="00CC66D0">
            <w:pPr>
              <w:spacing w:before="60" w:after="60"/>
              <w:cnfStyle w:val="000000000000" w:firstRow="0" w:lastRow="0" w:firstColumn="0" w:lastColumn="0" w:oddVBand="0" w:evenVBand="0" w:oddHBand="0" w:evenHBand="0" w:firstRowFirstColumn="0" w:firstRowLastColumn="0" w:lastRowFirstColumn="0" w:lastRowLastColumn="0"/>
            </w:pPr>
            <w:r w:rsidRPr="006709FB">
              <w:t>$89,499,679</w:t>
            </w:r>
          </w:p>
        </w:tc>
      </w:tr>
      <w:tr w:rsidR="00CC66D0" w:rsidRPr="006709FB" w14:paraId="17C2F91B"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F290138" w14:textId="77777777" w:rsidR="00CC66D0" w:rsidRPr="006709FB" w:rsidRDefault="00CC66D0" w:rsidP="00CC66D0">
            <w:pPr>
              <w:spacing w:before="40" w:after="40" w:line="240" w:lineRule="auto"/>
              <w:jc w:val="left"/>
              <w:rPr>
                <w:rFonts w:asciiTheme="majorHAnsi" w:hAnsiTheme="majorHAnsi" w:cstheme="majorHAnsi"/>
                <w:bCs/>
                <w:sz w:val="23"/>
              </w:rPr>
            </w:pPr>
            <w:r w:rsidRPr="006709FB">
              <w:rPr>
                <w:rFonts w:asciiTheme="majorHAnsi" w:hAnsiTheme="majorHAnsi" w:cstheme="majorHAnsi"/>
                <w:b w:val="0"/>
                <w:bCs/>
                <w:sz w:val="23"/>
              </w:rPr>
              <w:t>TOTAL</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4320A034" w14:textId="209D43A1" w:rsidR="00CC66D0" w:rsidRPr="006709FB" w:rsidRDefault="00CC66D0" w:rsidP="00CC66D0">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$196,674,667</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55AEC315" w14:textId="246A39A9" w:rsidR="00CC66D0" w:rsidRPr="006709FB" w:rsidRDefault="00CC66D0" w:rsidP="00CC66D0">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$314,679,469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2C7ECE74" w14:textId="28FC1910" w:rsidR="00CC66D0" w:rsidRPr="006709FB" w:rsidRDefault="00CC66D0" w:rsidP="00CC66D0">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$432,684,268</w:t>
            </w:r>
          </w:p>
        </w:tc>
      </w:tr>
    </w:tbl>
    <w:p w14:paraId="0F17174F" w14:textId="77777777" w:rsidR="00D651B3" w:rsidRPr="006709FB" w:rsidRDefault="00D651B3">
      <w:pPr>
        <w:spacing w:after="160" w:line="259" w:lineRule="auto"/>
        <w:rPr>
          <w:rFonts w:ascii="Segoe UI Semibold" w:hAnsi="Segoe UI Semibold"/>
          <w:bCs/>
          <w:color w:val="00264D" w:themeColor="background2"/>
          <w:szCs w:val="18"/>
        </w:rPr>
      </w:pPr>
      <w:r w:rsidRPr="006709FB">
        <w:br w:type="page"/>
      </w:r>
    </w:p>
    <w:p w14:paraId="2B547A59" w14:textId="5790479F" w:rsidR="00CC66D0" w:rsidRPr="006709FB" w:rsidRDefault="00CC66D0" w:rsidP="00CC66D0">
      <w:pPr>
        <w:pStyle w:val="Caption"/>
      </w:pPr>
      <w:bookmarkStart w:id="336" w:name="_Ref133147905"/>
      <w:r w:rsidRPr="006709FB">
        <w:t xml:space="preserve">Table </w:t>
      </w:r>
      <w:r w:rsidRPr="006709FB">
        <w:fldChar w:fldCharType="begin"/>
      </w:r>
      <w:r w:rsidRPr="006709FB">
        <w:instrText xml:space="preserve"> SEQ Table \* ARABIC </w:instrText>
      </w:r>
      <w:r w:rsidRPr="006709FB">
        <w:fldChar w:fldCharType="separate"/>
      </w:r>
      <w:r w:rsidR="0009574F">
        <w:rPr>
          <w:noProof/>
        </w:rPr>
        <w:t>57</w:t>
      </w:r>
      <w:r w:rsidRPr="006709FB">
        <w:fldChar w:fldCharType="end"/>
      </w:r>
      <w:bookmarkEnd w:id="336"/>
      <w:r w:rsidRPr="006709FB">
        <w:t xml:space="preserve"> | </w:t>
      </w:r>
      <w:r w:rsidRPr="006709FB">
        <w:rPr>
          <w:sz w:val="19"/>
        </w:rPr>
        <w:t>Detailed costs for current care for venous leg ulcers in the baseline scenario with sensitivity analysis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3472"/>
        <w:gridCol w:w="3472"/>
        <w:gridCol w:w="3473"/>
        <w:gridCol w:w="3473"/>
      </w:tblGrid>
      <w:tr w:rsidR="00CC66D0" w:rsidRPr="006709FB" w14:paraId="505E6B27" w14:textId="77777777" w:rsidTr="003B14D2">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30561A0" w14:textId="77777777" w:rsidR="00CC66D0" w:rsidRPr="006709FB" w:rsidRDefault="00CC66D0" w:rsidP="003B14D2">
            <w:pPr>
              <w:spacing w:before="40" w:after="40" w:line="240" w:lineRule="auto"/>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Financial year</w:t>
            </w:r>
          </w:p>
        </w:tc>
        <w:tc>
          <w:tcPr>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507EEE7F" w14:textId="77777777" w:rsidR="00CC66D0" w:rsidRPr="006709FB" w:rsidRDefault="00CC66D0"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Lower Bound</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309060E5" w14:textId="77777777" w:rsidR="00CC66D0" w:rsidRPr="006709FB" w:rsidRDefault="00CC66D0"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Midpoint</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2DE1F41B" w14:textId="77777777" w:rsidR="00CC66D0" w:rsidRPr="006709FB" w:rsidRDefault="00CC66D0"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Upper Bound</w:t>
            </w:r>
          </w:p>
        </w:tc>
      </w:tr>
      <w:tr w:rsidR="0023602B" w:rsidRPr="006709FB" w14:paraId="4C36ECC3"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51418B9D" w14:textId="77777777" w:rsidR="0023602B" w:rsidRPr="006709FB" w:rsidRDefault="0023602B" w:rsidP="0023602B">
            <w:pPr>
              <w:spacing w:before="40" w:after="40" w:line="240" w:lineRule="auto"/>
              <w:jc w:val="left"/>
              <w:rPr>
                <w:rFonts w:ascii="Segoe UI Semibold" w:hAnsi="Segoe UI Semibold"/>
                <w:bCs/>
                <w:sz w:val="23"/>
              </w:rPr>
            </w:pPr>
            <w:r w:rsidRPr="006709FB">
              <w:rPr>
                <w:rFonts w:ascii="Segoe UI Semibold" w:hAnsi="Segoe UI Semibold"/>
                <w:b w:val="0"/>
                <w:bCs/>
                <w:sz w:val="23"/>
              </w:rPr>
              <w:t>2023-24</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A95D4B5" w14:textId="52443B16" w:rsidR="0023602B" w:rsidRPr="006709FB" w:rsidRDefault="0023602B" w:rsidP="0023602B">
            <w:pPr>
              <w:spacing w:before="60" w:after="60"/>
              <w:cnfStyle w:val="000000000000" w:firstRow="0" w:lastRow="0" w:firstColumn="0" w:lastColumn="0" w:oddVBand="0" w:evenVBand="0" w:oddHBand="0" w:evenHBand="0" w:firstRowFirstColumn="0" w:firstRowLastColumn="0" w:lastRowFirstColumn="0" w:lastRowLastColumn="0"/>
            </w:pPr>
            <w:r w:rsidRPr="006709FB">
              <w:t>$56,243,924</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10E1951" w14:textId="512DE69C" w:rsidR="0023602B" w:rsidRPr="006709FB" w:rsidRDefault="0023602B" w:rsidP="0023602B">
            <w:pPr>
              <w:spacing w:before="60" w:after="60"/>
              <w:cnfStyle w:val="000000000000" w:firstRow="0" w:lastRow="0" w:firstColumn="0" w:lastColumn="0" w:oddVBand="0" w:evenVBand="0" w:oddHBand="0" w:evenHBand="0" w:firstRowFirstColumn="0" w:firstRowLastColumn="0" w:lastRowFirstColumn="0" w:lastRowLastColumn="0"/>
            </w:pPr>
            <w:r w:rsidRPr="006709FB">
              <w:t>$89,990,278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4EE120A" w14:textId="153B130B" w:rsidR="0023602B" w:rsidRPr="006709FB" w:rsidRDefault="0023602B" w:rsidP="0023602B">
            <w:pPr>
              <w:spacing w:before="60" w:after="60"/>
              <w:cnfStyle w:val="000000000000" w:firstRow="0" w:lastRow="0" w:firstColumn="0" w:lastColumn="0" w:oddVBand="0" w:evenVBand="0" w:oddHBand="0" w:evenHBand="0" w:firstRowFirstColumn="0" w:firstRowLastColumn="0" w:lastRowFirstColumn="0" w:lastRowLastColumn="0"/>
            </w:pPr>
            <w:r w:rsidRPr="006709FB">
              <w:t>$123,736,632</w:t>
            </w:r>
          </w:p>
        </w:tc>
      </w:tr>
      <w:tr w:rsidR="0023602B" w:rsidRPr="006709FB" w14:paraId="10463A51"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7225DA97" w14:textId="77777777" w:rsidR="0023602B" w:rsidRPr="006709FB" w:rsidRDefault="0023602B" w:rsidP="0023602B">
            <w:pPr>
              <w:spacing w:before="40" w:after="40" w:line="240" w:lineRule="auto"/>
              <w:jc w:val="left"/>
              <w:rPr>
                <w:rFonts w:ascii="Segoe UI Semibold" w:hAnsi="Segoe UI Semibold"/>
                <w:bCs/>
                <w:sz w:val="23"/>
              </w:rPr>
            </w:pPr>
            <w:r w:rsidRPr="006709FB">
              <w:rPr>
                <w:rFonts w:ascii="Segoe UI Semibold" w:hAnsi="Segoe UI Semibold"/>
                <w:b w:val="0"/>
                <w:bCs/>
                <w:sz w:val="23"/>
              </w:rPr>
              <w:t>2024-25</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13FC652" w14:textId="0949ED39" w:rsidR="0023602B" w:rsidRPr="006709FB" w:rsidRDefault="0023602B" w:rsidP="0023602B">
            <w:pPr>
              <w:spacing w:before="60" w:after="60"/>
              <w:cnfStyle w:val="000000000000" w:firstRow="0" w:lastRow="0" w:firstColumn="0" w:lastColumn="0" w:oddVBand="0" w:evenVBand="0" w:oddHBand="0" w:evenHBand="0" w:firstRowFirstColumn="0" w:firstRowLastColumn="0" w:lastRowFirstColumn="0" w:lastRowLastColumn="0"/>
            </w:pPr>
            <w:r w:rsidRPr="006709FB">
              <w:t>$57,230,242</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6A80E2E" w14:textId="4B7F122F" w:rsidR="0023602B" w:rsidRPr="006709FB" w:rsidRDefault="0023602B" w:rsidP="0023602B">
            <w:pPr>
              <w:spacing w:before="60" w:after="60"/>
              <w:cnfStyle w:val="000000000000" w:firstRow="0" w:lastRow="0" w:firstColumn="0" w:lastColumn="0" w:oddVBand="0" w:evenVBand="0" w:oddHBand="0" w:evenHBand="0" w:firstRowFirstColumn="0" w:firstRowLastColumn="0" w:lastRowFirstColumn="0" w:lastRowLastColumn="0"/>
            </w:pPr>
            <w:r w:rsidRPr="006709FB">
              <w:t>$91,568,388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834E51C" w14:textId="6C73001B" w:rsidR="0023602B" w:rsidRPr="006709FB" w:rsidRDefault="0023602B" w:rsidP="0023602B">
            <w:pPr>
              <w:spacing w:before="60" w:after="60"/>
              <w:cnfStyle w:val="000000000000" w:firstRow="0" w:lastRow="0" w:firstColumn="0" w:lastColumn="0" w:oddVBand="0" w:evenVBand="0" w:oddHBand="0" w:evenHBand="0" w:firstRowFirstColumn="0" w:firstRowLastColumn="0" w:lastRowFirstColumn="0" w:lastRowLastColumn="0"/>
            </w:pPr>
            <w:r w:rsidRPr="006709FB">
              <w:t>$125,906,533</w:t>
            </w:r>
          </w:p>
        </w:tc>
      </w:tr>
      <w:tr w:rsidR="0023602B" w:rsidRPr="006709FB" w14:paraId="7E1FA60A"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7137F26A" w14:textId="77777777" w:rsidR="0023602B" w:rsidRPr="006709FB" w:rsidRDefault="0023602B" w:rsidP="0023602B">
            <w:pPr>
              <w:spacing w:before="40" w:after="40" w:line="240" w:lineRule="auto"/>
              <w:jc w:val="left"/>
              <w:rPr>
                <w:rFonts w:ascii="Segoe UI Semibold" w:hAnsi="Segoe UI Semibold"/>
                <w:bCs/>
                <w:sz w:val="23"/>
              </w:rPr>
            </w:pPr>
            <w:r w:rsidRPr="006709FB">
              <w:rPr>
                <w:rFonts w:ascii="Segoe UI Semibold" w:hAnsi="Segoe UI Semibold"/>
                <w:b w:val="0"/>
                <w:bCs/>
                <w:sz w:val="23"/>
              </w:rPr>
              <w:t>2025-26</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A5BC72B" w14:textId="02E4BCC6" w:rsidR="0023602B" w:rsidRPr="006709FB" w:rsidRDefault="0023602B" w:rsidP="0023602B">
            <w:pPr>
              <w:spacing w:before="60" w:after="60"/>
              <w:cnfStyle w:val="000000000000" w:firstRow="0" w:lastRow="0" w:firstColumn="0" w:lastColumn="0" w:oddVBand="0" w:evenVBand="0" w:oddHBand="0" w:evenHBand="0" w:firstRowFirstColumn="0" w:firstRowLastColumn="0" w:lastRowFirstColumn="0" w:lastRowLastColumn="0"/>
            </w:pPr>
            <w:r w:rsidRPr="006709FB">
              <w:t>$58,221,219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DF47D6E" w14:textId="2E238DC1" w:rsidR="0023602B" w:rsidRPr="006709FB" w:rsidRDefault="0023602B" w:rsidP="0023602B">
            <w:pPr>
              <w:spacing w:before="60" w:after="60"/>
              <w:cnfStyle w:val="000000000000" w:firstRow="0" w:lastRow="0" w:firstColumn="0" w:lastColumn="0" w:oddVBand="0" w:evenVBand="0" w:oddHBand="0" w:evenHBand="0" w:firstRowFirstColumn="0" w:firstRowLastColumn="0" w:lastRowFirstColumn="0" w:lastRowLastColumn="0"/>
            </w:pPr>
            <w:r w:rsidRPr="006709FB">
              <w:t>$93,153,950</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77CE9BC" w14:textId="590623A8" w:rsidR="0023602B" w:rsidRPr="006709FB" w:rsidRDefault="0023602B" w:rsidP="0023602B">
            <w:pPr>
              <w:spacing w:before="60" w:after="60"/>
              <w:cnfStyle w:val="000000000000" w:firstRow="0" w:lastRow="0" w:firstColumn="0" w:lastColumn="0" w:oddVBand="0" w:evenVBand="0" w:oddHBand="0" w:evenHBand="0" w:firstRowFirstColumn="0" w:firstRowLastColumn="0" w:lastRowFirstColumn="0" w:lastRowLastColumn="0"/>
            </w:pPr>
            <w:r w:rsidRPr="006709FB">
              <w:t>$128,086,681</w:t>
            </w:r>
          </w:p>
        </w:tc>
      </w:tr>
      <w:tr w:rsidR="0023602B" w:rsidRPr="006709FB" w14:paraId="6293F32C"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1F31B82F" w14:textId="77777777" w:rsidR="0023602B" w:rsidRPr="006709FB" w:rsidRDefault="0023602B" w:rsidP="0023602B">
            <w:pPr>
              <w:spacing w:before="40" w:after="40" w:line="240" w:lineRule="auto"/>
              <w:jc w:val="left"/>
              <w:rPr>
                <w:rFonts w:ascii="Segoe UI Semibold" w:hAnsi="Segoe UI Semibold"/>
                <w:bCs/>
                <w:sz w:val="23"/>
              </w:rPr>
            </w:pPr>
            <w:r w:rsidRPr="006709FB">
              <w:rPr>
                <w:rFonts w:ascii="Segoe UI Semibold" w:hAnsi="Segoe UI Semibold"/>
                <w:b w:val="0"/>
                <w:bCs/>
                <w:sz w:val="23"/>
              </w:rPr>
              <w:t>2026-27</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173A1F0" w14:textId="283D1DAB" w:rsidR="0023602B" w:rsidRPr="006709FB" w:rsidRDefault="0023602B" w:rsidP="0023602B">
            <w:pPr>
              <w:spacing w:before="60" w:after="60"/>
              <w:cnfStyle w:val="000000000000" w:firstRow="0" w:lastRow="0" w:firstColumn="0" w:lastColumn="0" w:oddVBand="0" w:evenVBand="0" w:oddHBand="0" w:evenHBand="0" w:firstRowFirstColumn="0" w:firstRowLastColumn="0" w:lastRowFirstColumn="0" w:lastRowLastColumn="0"/>
            </w:pPr>
            <w:r w:rsidRPr="006709FB">
              <w:t>$59,218,078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C185D3C" w14:textId="03A99588" w:rsidR="0023602B" w:rsidRPr="006709FB" w:rsidRDefault="0023602B" w:rsidP="0023602B">
            <w:pPr>
              <w:spacing w:before="60" w:after="60"/>
              <w:cnfStyle w:val="000000000000" w:firstRow="0" w:lastRow="0" w:firstColumn="0" w:lastColumn="0" w:oddVBand="0" w:evenVBand="0" w:oddHBand="0" w:evenHBand="0" w:firstRowFirstColumn="0" w:firstRowLastColumn="0" w:lastRowFirstColumn="0" w:lastRowLastColumn="0"/>
            </w:pPr>
            <w:r w:rsidRPr="006709FB">
              <w:t>$94,748,925</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DBDB9F7" w14:textId="1CFBB4A8" w:rsidR="0023602B" w:rsidRPr="006709FB" w:rsidRDefault="0023602B" w:rsidP="0023602B">
            <w:pPr>
              <w:spacing w:before="60" w:after="60"/>
              <w:cnfStyle w:val="000000000000" w:firstRow="0" w:lastRow="0" w:firstColumn="0" w:lastColumn="0" w:oddVBand="0" w:evenVBand="0" w:oddHBand="0" w:evenHBand="0" w:firstRowFirstColumn="0" w:firstRowLastColumn="0" w:lastRowFirstColumn="0" w:lastRowLastColumn="0"/>
            </w:pPr>
            <w:r w:rsidRPr="006709FB">
              <w:t>$130,279,773</w:t>
            </w:r>
          </w:p>
        </w:tc>
      </w:tr>
      <w:tr w:rsidR="0023602B" w:rsidRPr="006709FB" w14:paraId="0FF0DC60"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60E4D2E6" w14:textId="77777777" w:rsidR="0023602B" w:rsidRPr="006709FB" w:rsidRDefault="0023602B" w:rsidP="0023602B">
            <w:pPr>
              <w:spacing w:before="40" w:after="40" w:line="240" w:lineRule="auto"/>
              <w:jc w:val="left"/>
              <w:rPr>
                <w:rFonts w:ascii="Segoe UI Semibold" w:hAnsi="Segoe UI Semibold"/>
                <w:bCs/>
                <w:sz w:val="23"/>
              </w:rPr>
            </w:pPr>
            <w:r w:rsidRPr="006709FB">
              <w:rPr>
                <w:rFonts w:ascii="Segoe UI Semibold" w:hAnsi="Segoe UI Semibold"/>
                <w:b w:val="0"/>
                <w:bCs/>
                <w:sz w:val="23"/>
              </w:rPr>
              <w:t>2027-28</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57B9B52" w14:textId="79DD72EE" w:rsidR="0023602B" w:rsidRPr="006709FB" w:rsidRDefault="0023602B" w:rsidP="0023602B">
            <w:pPr>
              <w:spacing w:before="60" w:after="60"/>
              <w:cnfStyle w:val="000000000000" w:firstRow="0" w:lastRow="0" w:firstColumn="0" w:lastColumn="0" w:oddVBand="0" w:evenVBand="0" w:oddHBand="0" w:evenHBand="0" w:firstRowFirstColumn="0" w:firstRowLastColumn="0" w:lastRowFirstColumn="0" w:lastRowLastColumn="0"/>
            </w:pPr>
            <w:r w:rsidRPr="006709FB">
              <w:t>$60,220,306</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202637E" w14:textId="6B97B7DA" w:rsidR="0023602B" w:rsidRPr="006709FB" w:rsidRDefault="0023602B" w:rsidP="0023602B">
            <w:pPr>
              <w:spacing w:before="60" w:after="60"/>
              <w:cnfStyle w:val="000000000000" w:firstRow="0" w:lastRow="0" w:firstColumn="0" w:lastColumn="0" w:oddVBand="0" w:evenVBand="0" w:oddHBand="0" w:evenHBand="0" w:firstRowFirstColumn="0" w:firstRowLastColumn="0" w:lastRowFirstColumn="0" w:lastRowLastColumn="0"/>
            </w:pPr>
            <w:r w:rsidRPr="006709FB">
              <w:t>$96,352,489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0AFB649" w14:textId="45801DB3" w:rsidR="0023602B" w:rsidRPr="006709FB" w:rsidRDefault="0023602B" w:rsidP="0023602B">
            <w:pPr>
              <w:spacing w:before="60" w:after="60"/>
              <w:cnfStyle w:val="000000000000" w:firstRow="0" w:lastRow="0" w:firstColumn="0" w:lastColumn="0" w:oddVBand="0" w:evenVBand="0" w:oddHBand="0" w:evenHBand="0" w:firstRowFirstColumn="0" w:firstRowLastColumn="0" w:lastRowFirstColumn="0" w:lastRowLastColumn="0"/>
            </w:pPr>
            <w:r w:rsidRPr="006709FB">
              <w:t>$132,484,672</w:t>
            </w:r>
          </w:p>
        </w:tc>
      </w:tr>
      <w:tr w:rsidR="0023602B" w:rsidRPr="006709FB" w14:paraId="14A4D126"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642F7CA" w14:textId="77777777" w:rsidR="0023602B" w:rsidRPr="006709FB" w:rsidRDefault="0023602B" w:rsidP="0023602B">
            <w:pPr>
              <w:spacing w:before="40" w:after="40" w:line="240" w:lineRule="auto"/>
              <w:jc w:val="left"/>
              <w:rPr>
                <w:rFonts w:asciiTheme="majorHAnsi" w:hAnsiTheme="majorHAnsi" w:cstheme="majorHAnsi"/>
                <w:bCs/>
                <w:sz w:val="23"/>
              </w:rPr>
            </w:pPr>
            <w:r w:rsidRPr="006709FB">
              <w:rPr>
                <w:rFonts w:asciiTheme="majorHAnsi" w:hAnsiTheme="majorHAnsi" w:cstheme="majorHAnsi"/>
                <w:b w:val="0"/>
                <w:bCs/>
                <w:sz w:val="23"/>
              </w:rPr>
              <w:t>TOTAL</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7228BA99" w14:textId="24170EBB" w:rsidR="0023602B" w:rsidRPr="006709FB" w:rsidRDefault="0023602B" w:rsidP="0023602B">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$291,133,769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1F8B84F5" w14:textId="5449043C" w:rsidR="0023602B" w:rsidRPr="006709FB" w:rsidRDefault="0023602B" w:rsidP="0023602B">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$465,814,030</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46786AC5" w14:textId="42B38D76" w:rsidR="0023602B" w:rsidRPr="006709FB" w:rsidRDefault="0023602B" w:rsidP="0023602B">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$640,494,291</w:t>
            </w:r>
          </w:p>
        </w:tc>
      </w:tr>
    </w:tbl>
    <w:p w14:paraId="36684E55" w14:textId="77777777" w:rsidR="00D651B3" w:rsidRPr="006709FB" w:rsidRDefault="00D651B3">
      <w:pPr>
        <w:spacing w:after="160" w:line="259" w:lineRule="auto"/>
        <w:rPr>
          <w:rFonts w:ascii="Segoe UI Semibold" w:hAnsi="Segoe UI Semibold"/>
          <w:bCs/>
          <w:color w:val="00264D" w:themeColor="background2"/>
          <w:szCs w:val="18"/>
        </w:rPr>
      </w:pPr>
      <w:r w:rsidRPr="006709FB">
        <w:br w:type="page"/>
      </w:r>
    </w:p>
    <w:p w14:paraId="38447860" w14:textId="6B2AFB0A" w:rsidR="0023602B" w:rsidRPr="006709FB" w:rsidRDefault="0023602B" w:rsidP="0023602B">
      <w:pPr>
        <w:pStyle w:val="Caption"/>
        <w:rPr>
          <w:sz w:val="19"/>
        </w:rPr>
      </w:pPr>
      <w:bookmarkStart w:id="337" w:name="_Ref133147909"/>
      <w:r w:rsidRPr="006709FB">
        <w:t xml:space="preserve">Table </w:t>
      </w:r>
      <w:r w:rsidRPr="006709FB">
        <w:fldChar w:fldCharType="begin"/>
      </w:r>
      <w:r w:rsidRPr="006709FB">
        <w:instrText xml:space="preserve"> SEQ Table \* ARABIC </w:instrText>
      </w:r>
      <w:r w:rsidRPr="006709FB">
        <w:fldChar w:fldCharType="separate"/>
      </w:r>
      <w:r w:rsidR="0009574F">
        <w:rPr>
          <w:noProof/>
        </w:rPr>
        <w:t>58</w:t>
      </w:r>
      <w:r w:rsidRPr="006709FB">
        <w:fldChar w:fldCharType="end"/>
      </w:r>
      <w:bookmarkEnd w:id="337"/>
      <w:r w:rsidRPr="006709FB">
        <w:t xml:space="preserve"> | </w:t>
      </w:r>
      <w:r w:rsidRPr="006709FB">
        <w:rPr>
          <w:sz w:val="19"/>
        </w:rPr>
        <w:t>Detailed costs for best practice care for venous leg ulcers in the intervention scenario with sensitivity analysis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3472"/>
        <w:gridCol w:w="3472"/>
        <w:gridCol w:w="3473"/>
        <w:gridCol w:w="3473"/>
      </w:tblGrid>
      <w:tr w:rsidR="0023602B" w:rsidRPr="006709FB" w14:paraId="2D9B9499" w14:textId="77777777" w:rsidTr="003B14D2">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45264B39" w14:textId="77777777" w:rsidR="0023602B" w:rsidRPr="006709FB" w:rsidRDefault="0023602B" w:rsidP="003B14D2">
            <w:pPr>
              <w:spacing w:before="40" w:after="40" w:line="240" w:lineRule="auto"/>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Financial year</w:t>
            </w:r>
          </w:p>
        </w:tc>
        <w:tc>
          <w:tcPr>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69209A67" w14:textId="77777777" w:rsidR="0023602B" w:rsidRPr="006709FB" w:rsidRDefault="0023602B"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Lower Bound</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22D05350" w14:textId="77777777" w:rsidR="0023602B" w:rsidRPr="006709FB" w:rsidRDefault="0023602B"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Midpoint</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2D18DB23" w14:textId="77777777" w:rsidR="0023602B" w:rsidRPr="006709FB" w:rsidRDefault="0023602B"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Upper Bound</w:t>
            </w:r>
          </w:p>
        </w:tc>
      </w:tr>
      <w:tr w:rsidR="00D55440" w:rsidRPr="006709FB" w14:paraId="48F63C23"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44A084FA" w14:textId="77777777" w:rsidR="00D55440" w:rsidRPr="006709FB" w:rsidRDefault="00D55440" w:rsidP="00D55440">
            <w:pPr>
              <w:spacing w:before="40" w:after="40" w:line="240" w:lineRule="auto"/>
              <w:jc w:val="left"/>
              <w:rPr>
                <w:rFonts w:ascii="Segoe UI Semibold" w:hAnsi="Segoe UI Semibold"/>
                <w:bCs/>
                <w:sz w:val="23"/>
              </w:rPr>
            </w:pPr>
            <w:r w:rsidRPr="006709FB">
              <w:rPr>
                <w:rFonts w:ascii="Segoe UI Semibold" w:hAnsi="Segoe UI Semibold"/>
                <w:b w:val="0"/>
                <w:bCs/>
                <w:sz w:val="23"/>
              </w:rPr>
              <w:t>2023-24</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D1A4B07" w14:textId="17007620" w:rsidR="00D55440" w:rsidRPr="006709FB" w:rsidRDefault="00D55440" w:rsidP="00D55440">
            <w:pPr>
              <w:spacing w:before="60" w:after="60"/>
              <w:cnfStyle w:val="000000000000" w:firstRow="0" w:lastRow="0" w:firstColumn="0" w:lastColumn="0" w:oddVBand="0" w:evenVBand="0" w:oddHBand="0" w:evenHBand="0" w:firstRowFirstColumn="0" w:firstRowLastColumn="0" w:lastRowFirstColumn="0" w:lastRowLastColumn="0"/>
            </w:pPr>
            <w:r w:rsidRPr="006709FB">
              <w:t>$49,711,341</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4BD2E13" w14:textId="787BAEBA" w:rsidR="00D55440" w:rsidRPr="006709FB" w:rsidRDefault="00D55440" w:rsidP="00D55440">
            <w:pPr>
              <w:spacing w:before="60" w:after="60"/>
              <w:cnfStyle w:val="000000000000" w:firstRow="0" w:lastRow="0" w:firstColumn="0" w:lastColumn="0" w:oddVBand="0" w:evenVBand="0" w:oddHBand="0" w:evenHBand="0" w:firstRowFirstColumn="0" w:firstRowLastColumn="0" w:lastRowFirstColumn="0" w:lastRowLastColumn="0"/>
            </w:pPr>
            <w:r w:rsidRPr="006709FB">
              <w:t>$90,900,737</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89D6345" w14:textId="4569F632" w:rsidR="00D55440" w:rsidRPr="006709FB" w:rsidRDefault="00D55440" w:rsidP="00D55440">
            <w:pPr>
              <w:spacing w:before="60" w:after="60"/>
              <w:cnfStyle w:val="000000000000" w:firstRow="0" w:lastRow="0" w:firstColumn="0" w:lastColumn="0" w:oddVBand="0" w:evenVBand="0" w:oddHBand="0" w:evenHBand="0" w:firstRowFirstColumn="0" w:firstRowLastColumn="0" w:lastRowFirstColumn="0" w:lastRowLastColumn="0"/>
            </w:pPr>
            <w:r w:rsidRPr="006709FB">
              <w:t>$140,612,078</w:t>
            </w:r>
          </w:p>
        </w:tc>
      </w:tr>
      <w:tr w:rsidR="00D55440" w:rsidRPr="006709FB" w14:paraId="18BB8EC4"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296DDE1D" w14:textId="77777777" w:rsidR="00D55440" w:rsidRPr="006709FB" w:rsidRDefault="00D55440" w:rsidP="00D55440">
            <w:pPr>
              <w:spacing w:before="40" w:after="40" w:line="240" w:lineRule="auto"/>
              <w:jc w:val="left"/>
              <w:rPr>
                <w:rFonts w:ascii="Segoe UI Semibold" w:hAnsi="Segoe UI Semibold"/>
                <w:bCs/>
                <w:sz w:val="23"/>
              </w:rPr>
            </w:pPr>
            <w:r w:rsidRPr="006709FB">
              <w:rPr>
                <w:rFonts w:ascii="Segoe UI Semibold" w:hAnsi="Segoe UI Semibold"/>
                <w:b w:val="0"/>
                <w:bCs/>
                <w:sz w:val="23"/>
              </w:rPr>
              <w:t>2024-25</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6EEB860" w14:textId="3B59B5A6" w:rsidR="00D55440" w:rsidRPr="006709FB" w:rsidRDefault="00D55440" w:rsidP="00D55440">
            <w:pPr>
              <w:spacing w:before="60" w:after="60"/>
              <w:cnfStyle w:val="000000000000" w:firstRow="0" w:lastRow="0" w:firstColumn="0" w:lastColumn="0" w:oddVBand="0" w:evenVBand="0" w:oddHBand="0" w:evenHBand="0" w:firstRowFirstColumn="0" w:firstRowLastColumn="0" w:lastRowFirstColumn="0" w:lastRowLastColumn="0"/>
            </w:pPr>
            <w:r w:rsidRPr="006709FB">
              <w:t>$50,583,101</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F2443C5" w14:textId="6E87823A" w:rsidR="00D55440" w:rsidRPr="006709FB" w:rsidRDefault="00D55440" w:rsidP="00D55440">
            <w:pPr>
              <w:spacing w:before="60" w:after="60"/>
              <w:cnfStyle w:val="000000000000" w:firstRow="0" w:lastRow="0" w:firstColumn="0" w:lastColumn="0" w:oddVBand="0" w:evenVBand="0" w:oddHBand="0" w:evenHBand="0" w:firstRowFirstColumn="0" w:firstRowLastColumn="0" w:lastRowFirstColumn="0" w:lastRowLastColumn="0"/>
            </w:pPr>
            <w:r w:rsidRPr="006709FB">
              <w:t>$92,494,813</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D48B102" w14:textId="77EED898" w:rsidR="00D55440" w:rsidRPr="006709FB" w:rsidRDefault="00D55440" w:rsidP="00D55440">
            <w:pPr>
              <w:spacing w:before="60" w:after="60"/>
              <w:cnfStyle w:val="000000000000" w:firstRow="0" w:lastRow="0" w:firstColumn="0" w:lastColumn="0" w:oddVBand="0" w:evenVBand="0" w:oddHBand="0" w:evenHBand="0" w:firstRowFirstColumn="0" w:firstRowLastColumn="0" w:lastRowFirstColumn="0" w:lastRowLastColumn="0"/>
            </w:pPr>
            <w:r w:rsidRPr="006709FB">
              <w:t>$143,077,914</w:t>
            </w:r>
          </w:p>
        </w:tc>
      </w:tr>
      <w:tr w:rsidR="00D55440" w:rsidRPr="006709FB" w14:paraId="5C21CFCD"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6E60C48D" w14:textId="77777777" w:rsidR="00D55440" w:rsidRPr="006709FB" w:rsidRDefault="00D55440" w:rsidP="00D55440">
            <w:pPr>
              <w:spacing w:before="40" w:after="40" w:line="240" w:lineRule="auto"/>
              <w:jc w:val="left"/>
              <w:rPr>
                <w:rFonts w:ascii="Segoe UI Semibold" w:hAnsi="Segoe UI Semibold"/>
                <w:bCs/>
                <w:sz w:val="23"/>
              </w:rPr>
            </w:pPr>
            <w:r w:rsidRPr="006709FB">
              <w:rPr>
                <w:rFonts w:ascii="Segoe UI Semibold" w:hAnsi="Segoe UI Semibold"/>
                <w:b w:val="0"/>
                <w:bCs/>
                <w:sz w:val="23"/>
              </w:rPr>
              <w:t>2025-26</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1613CC7" w14:textId="6B392B80" w:rsidR="00D55440" w:rsidRPr="006709FB" w:rsidRDefault="00D55440" w:rsidP="00D55440">
            <w:pPr>
              <w:spacing w:before="60" w:after="60"/>
              <w:cnfStyle w:val="000000000000" w:firstRow="0" w:lastRow="0" w:firstColumn="0" w:lastColumn="0" w:oddVBand="0" w:evenVBand="0" w:oddHBand="0" w:evenHBand="0" w:firstRowFirstColumn="0" w:firstRowLastColumn="0" w:lastRowFirstColumn="0" w:lastRowLastColumn="0"/>
            </w:pPr>
            <w:r w:rsidRPr="006709FB">
              <w:t>$51,458,978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A6552F7" w14:textId="31381ECC" w:rsidR="00D55440" w:rsidRPr="006709FB" w:rsidRDefault="00D55440" w:rsidP="00D55440">
            <w:pPr>
              <w:spacing w:before="60" w:after="60"/>
              <w:cnfStyle w:val="000000000000" w:firstRow="0" w:lastRow="0" w:firstColumn="0" w:lastColumn="0" w:oddVBand="0" w:evenVBand="0" w:oddHBand="0" w:evenHBand="0" w:firstRowFirstColumn="0" w:firstRowLastColumn="0" w:lastRowFirstColumn="0" w:lastRowLastColumn="0"/>
            </w:pPr>
            <w:r w:rsidRPr="006709FB">
              <w:t>$94,096,417</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C2CC22A" w14:textId="6122C80B" w:rsidR="00D55440" w:rsidRPr="006709FB" w:rsidRDefault="00D55440" w:rsidP="00D55440">
            <w:pPr>
              <w:spacing w:before="60" w:after="60"/>
              <w:cnfStyle w:val="000000000000" w:firstRow="0" w:lastRow="0" w:firstColumn="0" w:lastColumn="0" w:oddVBand="0" w:evenVBand="0" w:oddHBand="0" w:evenHBand="0" w:firstRowFirstColumn="0" w:firstRowLastColumn="0" w:lastRowFirstColumn="0" w:lastRowLastColumn="0"/>
            </w:pPr>
            <w:r w:rsidRPr="006709FB">
              <w:t>$145,555,394</w:t>
            </w:r>
          </w:p>
        </w:tc>
      </w:tr>
      <w:tr w:rsidR="00D55440" w:rsidRPr="006709FB" w14:paraId="2F9753B5"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182DBFC5" w14:textId="77777777" w:rsidR="00D55440" w:rsidRPr="006709FB" w:rsidRDefault="00D55440" w:rsidP="00D55440">
            <w:pPr>
              <w:spacing w:before="40" w:after="40" w:line="240" w:lineRule="auto"/>
              <w:jc w:val="left"/>
              <w:rPr>
                <w:rFonts w:ascii="Segoe UI Semibold" w:hAnsi="Segoe UI Semibold"/>
                <w:bCs/>
                <w:sz w:val="23"/>
              </w:rPr>
            </w:pPr>
            <w:r w:rsidRPr="006709FB">
              <w:rPr>
                <w:rFonts w:ascii="Segoe UI Semibold" w:hAnsi="Segoe UI Semibold"/>
                <w:b w:val="0"/>
                <w:bCs/>
                <w:sz w:val="23"/>
              </w:rPr>
              <w:t>2026-27</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E22A94E" w14:textId="419DDEC4" w:rsidR="00D55440" w:rsidRPr="006709FB" w:rsidRDefault="00D55440" w:rsidP="00D55440">
            <w:pPr>
              <w:spacing w:before="60" w:after="60"/>
              <w:cnfStyle w:val="000000000000" w:firstRow="0" w:lastRow="0" w:firstColumn="0" w:lastColumn="0" w:oddVBand="0" w:evenVBand="0" w:oddHBand="0" w:evenHBand="0" w:firstRowFirstColumn="0" w:firstRowLastColumn="0" w:lastRowFirstColumn="0" w:lastRowLastColumn="0"/>
            </w:pPr>
            <w:r w:rsidRPr="006709FB">
              <w:t>$52,340,055</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2C5ECC8" w14:textId="71A61B50" w:rsidR="00D55440" w:rsidRPr="006709FB" w:rsidRDefault="00D55440" w:rsidP="00D55440">
            <w:pPr>
              <w:spacing w:before="60" w:after="60"/>
              <w:cnfStyle w:val="000000000000" w:firstRow="0" w:lastRow="0" w:firstColumn="0" w:lastColumn="0" w:oddVBand="0" w:evenVBand="0" w:oddHBand="0" w:evenHBand="0" w:firstRowFirstColumn="0" w:firstRowLastColumn="0" w:lastRowFirstColumn="0" w:lastRowLastColumn="0"/>
            </w:pPr>
            <w:r w:rsidRPr="006709FB">
              <w:t>$95,707,529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E196728" w14:textId="28589DCE" w:rsidR="00D55440" w:rsidRPr="006709FB" w:rsidRDefault="00D55440" w:rsidP="00D55440">
            <w:pPr>
              <w:spacing w:before="60" w:after="60"/>
              <w:cnfStyle w:val="000000000000" w:firstRow="0" w:lastRow="0" w:firstColumn="0" w:lastColumn="0" w:oddVBand="0" w:evenVBand="0" w:oddHBand="0" w:evenHBand="0" w:firstRowFirstColumn="0" w:firstRowLastColumn="0" w:lastRowFirstColumn="0" w:lastRowLastColumn="0"/>
            </w:pPr>
            <w:r w:rsidRPr="006709FB">
              <w:t>$148,047,584</w:t>
            </w:r>
          </w:p>
        </w:tc>
      </w:tr>
      <w:tr w:rsidR="00D55440" w:rsidRPr="006709FB" w14:paraId="056857D8"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5B731FFE" w14:textId="77777777" w:rsidR="00D55440" w:rsidRPr="006709FB" w:rsidRDefault="00D55440" w:rsidP="00D55440">
            <w:pPr>
              <w:spacing w:before="40" w:after="40" w:line="240" w:lineRule="auto"/>
              <w:jc w:val="left"/>
              <w:rPr>
                <w:rFonts w:ascii="Segoe UI Semibold" w:hAnsi="Segoe UI Semibold"/>
                <w:bCs/>
                <w:sz w:val="23"/>
              </w:rPr>
            </w:pPr>
            <w:r w:rsidRPr="006709FB">
              <w:rPr>
                <w:rFonts w:ascii="Segoe UI Semibold" w:hAnsi="Segoe UI Semibold"/>
                <w:b w:val="0"/>
                <w:bCs/>
                <w:sz w:val="23"/>
              </w:rPr>
              <w:t>2027-28</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A9F39EC" w14:textId="2E9C37A8" w:rsidR="00D55440" w:rsidRPr="006709FB" w:rsidRDefault="00D55440" w:rsidP="00D55440">
            <w:pPr>
              <w:spacing w:before="60" w:after="60"/>
              <w:cnfStyle w:val="000000000000" w:firstRow="0" w:lastRow="0" w:firstColumn="0" w:lastColumn="0" w:oddVBand="0" w:evenVBand="0" w:oddHBand="0" w:evenHBand="0" w:firstRowFirstColumn="0" w:firstRowLastColumn="0" w:lastRowFirstColumn="0" w:lastRowLastColumn="0"/>
            </w:pPr>
            <w:r w:rsidRPr="006709FB">
              <w:t>$53,225,876</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97E0D17" w14:textId="12CB7DB2" w:rsidR="00D55440" w:rsidRPr="006709FB" w:rsidRDefault="00D55440" w:rsidP="00D55440">
            <w:pPr>
              <w:spacing w:before="60" w:after="60"/>
              <w:cnfStyle w:val="000000000000" w:firstRow="0" w:lastRow="0" w:firstColumn="0" w:lastColumn="0" w:oddVBand="0" w:evenVBand="0" w:oddHBand="0" w:evenHBand="0" w:firstRowFirstColumn="0" w:firstRowLastColumn="0" w:lastRowFirstColumn="0" w:lastRowLastColumn="0"/>
            </w:pPr>
            <w:r w:rsidRPr="006709FB">
              <w:t>$97,327,316</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3C91CF2" w14:textId="1282C6AC" w:rsidR="00D55440" w:rsidRPr="006709FB" w:rsidRDefault="00D55440" w:rsidP="00D55440">
            <w:pPr>
              <w:spacing w:before="60" w:after="60"/>
              <w:cnfStyle w:val="000000000000" w:firstRow="0" w:lastRow="0" w:firstColumn="0" w:lastColumn="0" w:oddVBand="0" w:evenVBand="0" w:oddHBand="0" w:evenHBand="0" w:firstRowFirstColumn="0" w:firstRowLastColumn="0" w:lastRowFirstColumn="0" w:lastRowLastColumn="0"/>
            </w:pPr>
            <w:r w:rsidRPr="006709FB">
              <w:t>$150,553,193</w:t>
            </w:r>
          </w:p>
        </w:tc>
      </w:tr>
      <w:tr w:rsidR="00D55440" w:rsidRPr="006709FB" w14:paraId="48F9F276"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EFEAA8D" w14:textId="77777777" w:rsidR="00D55440" w:rsidRPr="006709FB" w:rsidRDefault="00D55440" w:rsidP="00D55440">
            <w:pPr>
              <w:spacing w:before="40" w:after="40" w:line="240" w:lineRule="auto"/>
              <w:jc w:val="left"/>
              <w:rPr>
                <w:rFonts w:asciiTheme="majorHAnsi" w:hAnsiTheme="majorHAnsi" w:cstheme="majorHAnsi"/>
                <w:bCs/>
                <w:sz w:val="23"/>
              </w:rPr>
            </w:pPr>
            <w:r w:rsidRPr="006709FB">
              <w:rPr>
                <w:rFonts w:asciiTheme="majorHAnsi" w:hAnsiTheme="majorHAnsi" w:cstheme="majorHAnsi"/>
                <w:b w:val="0"/>
                <w:bCs/>
                <w:sz w:val="23"/>
              </w:rPr>
              <w:t>TOTAL</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5AE195B9" w14:textId="7FBD5A5A" w:rsidR="00D55440" w:rsidRPr="006709FB" w:rsidRDefault="00D55440" w:rsidP="00D55440">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$257,319,351</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1B39C462" w14:textId="1D6E353C" w:rsidR="00D55440" w:rsidRPr="006709FB" w:rsidRDefault="00D55440" w:rsidP="00D55440">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$470,526,812</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122FA5D7" w14:textId="30CFB79B" w:rsidR="00D55440" w:rsidRPr="006709FB" w:rsidRDefault="00D55440" w:rsidP="00D55440">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$727,846,163</w:t>
            </w:r>
          </w:p>
        </w:tc>
      </w:tr>
    </w:tbl>
    <w:p w14:paraId="498721B5" w14:textId="77777777" w:rsidR="00D651B3" w:rsidRPr="006709FB" w:rsidRDefault="00D651B3">
      <w:pPr>
        <w:spacing w:after="160" w:line="259" w:lineRule="auto"/>
        <w:rPr>
          <w:rFonts w:ascii="Segoe UI Semibold" w:hAnsi="Segoe UI Semibold"/>
          <w:bCs/>
          <w:color w:val="00264D" w:themeColor="background2"/>
          <w:szCs w:val="18"/>
        </w:rPr>
      </w:pPr>
      <w:r w:rsidRPr="006709FB">
        <w:br w:type="page"/>
      </w:r>
    </w:p>
    <w:p w14:paraId="7F4E7360" w14:textId="5A6A7288" w:rsidR="00D55440" w:rsidRPr="006709FB" w:rsidRDefault="00D55440" w:rsidP="00D55440">
      <w:pPr>
        <w:pStyle w:val="Caption"/>
        <w:rPr>
          <w:sz w:val="19"/>
        </w:rPr>
      </w:pPr>
      <w:bookmarkStart w:id="338" w:name="_Ref133147911"/>
      <w:r w:rsidRPr="006709FB">
        <w:t xml:space="preserve">Table </w:t>
      </w:r>
      <w:r w:rsidRPr="006709FB">
        <w:fldChar w:fldCharType="begin"/>
      </w:r>
      <w:r w:rsidRPr="006709FB">
        <w:instrText xml:space="preserve"> SEQ Table \* ARABIC </w:instrText>
      </w:r>
      <w:r w:rsidRPr="006709FB">
        <w:fldChar w:fldCharType="separate"/>
      </w:r>
      <w:r w:rsidR="0009574F">
        <w:rPr>
          <w:noProof/>
        </w:rPr>
        <w:t>59</w:t>
      </w:r>
      <w:r w:rsidRPr="006709FB">
        <w:fldChar w:fldCharType="end"/>
      </w:r>
      <w:bookmarkEnd w:id="338"/>
      <w:r w:rsidRPr="006709FB">
        <w:t xml:space="preserve"> | </w:t>
      </w:r>
      <w:r w:rsidRPr="006709FB">
        <w:rPr>
          <w:sz w:val="19"/>
        </w:rPr>
        <w:t>Detailed costs for current care for venous leg ulcers in the intervention scenario with sensitivity analysis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3472"/>
        <w:gridCol w:w="3472"/>
        <w:gridCol w:w="3473"/>
        <w:gridCol w:w="3473"/>
      </w:tblGrid>
      <w:tr w:rsidR="00D55440" w:rsidRPr="006709FB" w14:paraId="24B42764" w14:textId="77777777" w:rsidTr="003B14D2">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4E4038D3" w14:textId="77777777" w:rsidR="00D55440" w:rsidRPr="006709FB" w:rsidRDefault="00D55440" w:rsidP="003B14D2">
            <w:pPr>
              <w:spacing w:before="40" w:after="40" w:line="240" w:lineRule="auto"/>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Financial year</w:t>
            </w:r>
          </w:p>
        </w:tc>
        <w:tc>
          <w:tcPr>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0D0D3F1" w14:textId="77777777" w:rsidR="00D55440" w:rsidRPr="006709FB" w:rsidRDefault="00D55440"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Lower Bound</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365F7D7F" w14:textId="77777777" w:rsidR="00D55440" w:rsidRPr="006709FB" w:rsidRDefault="00D55440"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Midpoint</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085E4CC7" w14:textId="77777777" w:rsidR="00D55440" w:rsidRPr="006709FB" w:rsidRDefault="00D55440"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Upper Bound</w:t>
            </w:r>
          </w:p>
        </w:tc>
      </w:tr>
      <w:tr w:rsidR="00766B25" w:rsidRPr="006709FB" w14:paraId="4FCA5E3D"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2E57EA8A" w14:textId="77777777" w:rsidR="00766B25" w:rsidRPr="006709FB" w:rsidRDefault="00766B25" w:rsidP="00766B25">
            <w:pPr>
              <w:spacing w:before="40" w:after="40" w:line="240" w:lineRule="auto"/>
              <w:jc w:val="left"/>
              <w:rPr>
                <w:rFonts w:ascii="Segoe UI Semibold" w:hAnsi="Segoe UI Semibold"/>
                <w:bCs/>
                <w:sz w:val="23"/>
              </w:rPr>
            </w:pPr>
            <w:r w:rsidRPr="006709FB">
              <w:rPr>
                <w:rFonts w:ascii="Segoe UI Semibold" w:hAnsi="Segoe UI Semibold"/>
                <w:b w:val="0"/>
                <w:bCs/>
                <w:sz w:val="23"/>
              </w:rPr>
              <w:t>2023-24</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DCD8759" w14:textId="669FD0E1" w:rsidR="00766B25" w:rsidRPr="006709FB" w:rsidRDefault="00766B25" w:rsidP="00766B25">
            <w:pPr>
              <w:spacing w:before="60" w:after="60"/>
              <w:cnfStyle w:val="000000000000" w:firstRow="0" w:lastRow="0" w:firstColumn="0" w:lastColumn="0" w:oddVBand="0" w:evenVBand="0" w:oddHBand="0" w:evenHBand="0" w:firstRowFirstColumn="0" w:firstRowLastColumn="0" w:lastRowFirstColumn="0" w:lastRowLastColumn="0"/>
            </w:pPr>
            <w:r w:rsidRPr="006709FB">
              <w:t>$36,288,348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0CE4BA8" w14:textId="27C5B819" w:rsidR="00766B25" w:rsidRPr="006709FB" w:rsidRDefault="00766B25" w:rsidP="00766B25">
            <w:pPr>
              <w:spacing w:before="60" w:after="60"/>
              <w:cnfStyle w:val="000000000000" w:firstRow="0" w:lastRow="0" w:firstColumn="0" w:lastColumn="0" w:oddVBand="0" w:evenVBand="0" w:oddHBand="0" w:evenHBand="0" w:firstRowFirstColumn="0" w:firstRowLastColumn="0" w:lastRowFirstColumn="0" w:lastRowLastColumn="0"/>
            </w:pPr>
            <w:r w:rsidRPr="006709FB">
              <w:t>$38,707,571</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5393C48" w14:textId="60BA8C77" w:rsidR="00766B25" w:rsidRPr="006709FB" w:rsidRDefault="00766B25" w:rsidP="00766B25">
            <w:pPr>
              <w:spacing w:before="60" w:after="60"/>
              <w:cnfStyle w:val="000000000000" w:firstRow="0" w:lastRow="0" w:firstColumn="0" w:lastColumn="0" w:oddVBand="0" w:evenVBand="0" w:oddHBand="0" w:evenHBand="0" w:firstRowFirstColumn="0" w:firstRowLastColumn="0" w:lastRowFirstColumn="0" w:lastRowLastColumn="0"/>
            </w:pPr>
            <w:r w:rsidRPr="006709FB">
              <w:t>$26,611,455</w:t>
            </w:r>
          </w:p>
        </w:tc>
      </w:tr>
      <w:tr w:rsidR="00766B25" w:rsidRPr="006709FB" w14:paraId="3DAAF741"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218E19F6" w14:textId="77777777" w:rsidR="00766B25" w:rsidRPr="006709FB" w:rsidRDefault="00766B25" w:rsidP="00766B25">
            <w:pPr>
              <w:spacing w:before="40" w:after="40" w:line="240" w:lineRule="auto"/>
              <w:jc w:val="left"/>
              <w:rPr>
                <w:rFonts w:ascii="Segoe UI Semibold" w:hAnsi="Segoe UI Semibold"/>
                <w:bCs/>
                <w:sz w:val="23"/>
              </w:rPr>
            </w:pPr>
            <w:r w:rsidRPr="006709FB">
              <w:rPr>
                <w:rFonts w:ascii="Segoe UI Semibold" w:hAnsi="Segoe UI Semibold"/>
                <w:b w:val="0"/>
                <w:bCs/>
                <w:sz w:val="23"/>
              </w:rPr>
              <w:t>2024-25</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386B700" w14:textId="27D42BBB" w:rsidR="00766B25" w:rsidRPr="006709FB" w:rsidRDefault="00766B25" w:rsidP="00766B25">
            <w:pPr>
              <w:spacing w:before="60" w:after="60"/>
              <w:cnfStyle w:val="000000000000" w:firstRow="0" w:lastRow="0" w:firstColumn="0" w:lastColumn="0" w:oddVBand="0" w:evenVBand="0" w:oddHBand="0" w:evenHBand="0" w:firstRowFirstColumn="0" w:firstRowLastColumn="0" w:lastRowFirstColumn="0" w:lastRowLastColumn="0"/>
            </w:pPr>
            <w:r w:rsidRPr="006709FB">
              <w:t>$36,924,717</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2276386" w14:textId="07E849D0" w:rsidR="00766B25" w:rsidRPr="006709FB" w:rsidRDefault="00766B25" w:rsidP="00766B25">
            <w:pPr>
              <w:spacing w:before="60" w:after="60"/>
              <w:cnfStyle w:val="000000000000" w:firstRow="0" w:lastRow="0" w:firstColumn="0" w:lastColumn="0" w:oddVBand="0" w:evenVBand="0" w:oddHBand="0" w:evenHBand="0" w:firstRowFirstColumn="0" w:firstRowLastColumn="0" w:lastRowFirstColumn="0" w:lastRowLastColumn="0"/>
            </w:pPr>
            <w:r w:rsidRPr="006709FB">
              <w:t>$39,386,364</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C21F46D" w14:textId="28335BBC" w:rsidR="00766B25" w:rsidRPr="006709FB" w:rsidRDefault="00766B25" w:rsidP="00766B25">
            <w:pPr>
              <w:spacing w:before="60" w:after="60"/>
              <w:cnfStyle w:val="000000000000" w:firstRow="0" w:lastRow="0" w:firstColumn="0" w:lastColumn="0" w:oddVBand="0" w:evenVBand="0" w:oddHBand="0" w:evenHBand="0" w:firstRowFirstColumn="0" w:firstRowLastColumn="0" w:lastRowFirstColumn="0" w:lastRowLastColumn="0"/>
            </w:pPr>
            <w:r w:rsidRPr="006709FB">
              <w:t>$27,078,125</w:t>
            </w:r>
          </w:p>
        </w:tc>
      </w:tr>
      <w:tr w:rsidR="00766B25" w:rsidRPr="006709FB" w14:paraId="4379B857"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62DC439D" w14:textId="77777777" w:rsidR="00766B25" w:rsidRPr="006709FB" w:rsidRDefault="00766B25" w:rsidP="00766B25">
            <w:pPr>
              <w:spacing w:before="40" w:after="40" w:line="240" w:lineRule="auto"/>
              <w:jc w:val="left"/>
              <w:rPr>
                <w:rFonts w:ascii="Segoe UI Semibold" w:hAnsi="Segoe UI Semibold"/>
                <w:bCs/>
                <w:sz w:val="23"/>
              </w:rPr>
            </w:pPr>
            <w:r w:rsidRPr="006709FB">
              <w:rPr>
                <w:rFonts w:ascii="Segoe UI Semibold" w:hAnsi="Segoe UI Semibold"/>
                <w:b w:val="0"/>
                <w:bCs/>
                <w:sz w:val="23"/>
              </w:rPr>
              <w:t>2025-26</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71AD76B" w14:textId="6F982ECC" w:rsidR="00766B25" w:rsidRPr="006709FB" w:rsidRDefault="00766B25" w:rsidP="00766B25">
            <w:pPr>
              <w:spacing w:before="60" w:after="60"/>
              <w:cnfStyle w:val="000000000000" w:firstRow="0" w:lastRow="0" w:firstColumn="0" w:lastColumn="0" w:oddVBand="0" w:evenVBand="0" w:oddHBand="0" w:evenHBand="0" w:firstRowFirstColumn="0" w:firstRowLastColumn="0" w:lastRowFirstColumn="0" w:lastRowLastColumn="0"/>
            </w:pPr>
            <w:r w:rsidRPr="006709FB">
              <w:t>$37,564,090</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BC7079A" w14:textId="3B1F416A" w:rsidR="00766B25" w:rsidRPr="006709FB" w:rsidRDefault="00766B25" w:rsidP="00766B25">
            <w:pPr>
              <w:spacing w:before="60" w:after="60"/>
              <w:cnfStyle w:val="000000000000" w:firstRow="0" w:lastRow="0" w:firstColumn="0" w:lastColumn="0" w:oddVBand="0" w:evenVBand="0" w:oddHBand="0" w:evenHBand="0" w:firstRowFirstColumn="0" w:firstRowLastColumn="0" w:lastRowFirstColumn="0" w:lastRowLastColumn="0"/>
            </w:pPr>
            <w:r w:rsidRPr="006709FB">
              <w:t>$40,068,363</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D7B6FB8" w14:textId="35D9DE6D" w:rsidR="00766B25" w:rsidRPr="006709FB" w:rsidRDefault="00766B25" w:rsidP="00766B25">
            <w:pPr>
              <w:spacing w:before="60" w:after="60"/>
              <w:cnfStyle w:val="000000000000" w:firstRow="0" w:lastRow="0" w:firstColumn="0" w:lastColumn="0" w:oddVBand="0" w:evenVBand="0" w:oddHBand="0" w:evenHBand="0" w:firstRowFirstColumn="0" w:firstRowLastColumn="0" w:lastRowFirstColumn="0" w:lastRowLastColumn="0"/>
            </w:pPr>
            <w:r w:rsidRPr="006709FB">
              <w:t>$27,547,000</w:t>
            </w:r>
          </w:p>
        </w:tc>
      </w:tr>
      <w:tr w:rsidR="00766B25" w:rsidRPr="006709FB" w14:paraId="3EA35130"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2FA1BAEC" w14:textId="77777777" w:rsidR="00766B25" w:rsidRPr="006709FB" w:rsidRDefault="00766B25" w:rsidP="00766B25">
            <w:pPr>
              <w:spacing w:before="40" w:after="40" w:line="240" w:lineRule="auto"/>
              <w:jc w:val="left"/>
              <w:rPr>
                <w:rFonts w:ascii="Segoe UI Semibold" w:hAnsi="Segoe UI Semibold"/>
                <w:bCs/>
                <w:sz w:val="23"/>
              </w:rPr>
            </w:pPr>
            <w:r w:rsidRPr="006709FB">
              <w:rPr>
                <w:rFonts w:ascii="Segoe UI Semibold" w:hAnsi="Segoe UI Semibold"/>
                <w:b w:val="0"/>
                <w:bCs/>
                <w:sz w:val="23"/>
              </w:rPr>
              <w:t>2026-27</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A8CB6FD" w14:textId="0DA1101D" w:rsidR="00766B25" w:rsidRPr="006709FB" w:rsidRDefault="00766B25" w:rsidP="00766B25">
            <w:pPr>
              <w:spacing w:before="60" w:after="60"/>
              <w:cnfStyle w:val="000000000000" w:firstRow="0" w:lastRow="0" w:firstColumn="0" w:lastColumn="0" w:oddVBand="0" w:evenVBand="0" w:oddHBand="0" w:evenHBand="0" w:firstRowFirstColumn="0" w:firstRowLastColumn="0" w:lastRowFirstColumn="0" w:lastRowLastColumn="0"/>
            </w:pPr>
            <w:r w:rsidRPr="006709FB">
              <w:t>$38,207,260</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354FE26" w14:textId="023E3F6F" w:rsidR="00766B25" w:rsidRPr="006709FB" w:rsidRDefault="00766B25" w:rsidP="00766B25">
            <w:pPr>
              <w:spacing w:before="60" w:after="60"/>
              <w:cnfStyle w:val="000000000000" w:firstRow="0" w:lastRow="0" w:firstColumn="0" w:lastColumn="0" w:oddVBand="0" w:evenVBand="0" w:oddHBand="0" w:evenHBand="0" w:firstRowFirstColumn="0" w:firstRowLastColumn="0" w:lastRowFirstColumn="0" w:lastRowLastColumn="0"/>
            </w:pPr>
            <w:r w:rsidRPr="006709FB">
              <w:t>$40,754,411</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EA6C368" w14:textId="0A3546BC" w:rsidR="00766B25" w:rsidRPr="006709FB" w:rsidRDefault="00766B25" w:rsidP="00766B25">
            <w:pPr>
              <w:spacing w:before="60" w:after="60"/>
              <w:cnfStyle w:val="000000000000" w:firstRow="0" w:lastRow="0" w:firstColumn="0" w:lastColumn="0" w:oddVBand="0" w:evenVBand="0" w:oddHBand="0" w:evenHBand="0" w:firstRowFirstColumn="0" w:firstRowLastColumn="0" w:lastRowFirstColumn="0" w:lastRowLastColumn="0"/>
            </w:pPr>
            <w:r w:rsidRPr="006709FB">
              <w:t>$28,018,658</w:t>
            </w:r>
          </w:p>
        </w:tc>
      </w:tr>
      <w:tr w:rsidR="00766B25" w:rsidRPr="006709FB" w14:paraId="01C5F404"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1A6E6134" w14:textId="77777777" w:rsidR="00766B25" w:rsidRPr="006709FB" w:rsidRDefault="00766B25" w:rsidP="00766B25">
            <w:pPr>
              <w:spacing w:before="40" w:after="40" w:line="240" w:lineRule="auto"/>
              <w:jc w:val="left"/>
              <w:rPr>
                <w:rFonts w:ascii="Segoe UI Semibold" w:hAnsi="Segoe UI Semibold"/>
                <w:bCs/>
                <w:sz w:val="23"/>
              </w:rPr>
            </w:pPr>
            <w:r w:rsidRPr="006709FB">
              <w:rPr>
                <w:rFonts w:ascii="Segoe UI Semibold" w:hAnsi="Segoe UI Semibold"/>
                <w:b w:val="0"/>
                <w:bCs/>
                <w:sz w:val="23"/>
              </w:rPr>
              <w:t>2027-28</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793B54D" w14:textId="1B8E62E4" w:rsidR="00766B25" w:rsidRPr="006709FB" w:rsidRDefault="00766B25" w:rsidP="00766B25">
            <w:pPr>
              <w:spacing w:before="60" w:after="60"/>
              <w:cnfStyle w:val="000000000000" w:firstRow="0" w:lastRow="0" w:firstColumn="0" w:lastColumn="0" w:oddVBand="0" w:evenVBand="0" w:oddHBand="0" w:evenHBand="0" w:firstRowFirstColumn="0" w:firstRowLastColumn="0" w:lastRowFirstColumn="0" w:lastRowLastColumn="0"/>
            </w:pPr>
            <w:r w:rsidRPr="006709FB">
              <w:t>$38,853,893</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89F014C" w14:textId="5054AD34" w:rsidR="00766B25" w:rsidRPr="006709FB" w:rsidRDefault="00766B25" w:rsidP="00766B25">
            <w:pPr>
              <w:spacing w:before="60" w:after="60"/>
              <w:cnfStyle w:val="000000000000" w:firstRow="0" w:lastRow="0" w:firstColumn="0" w:lastColumn="0" w:oddVBand="0" w:evenVBand="0" w:oddHBand="0" w:evenHBand="0" w:firstRowFirstColumn="0" w:firstRowLastColumn="0" w:lastRowFirstColumn="0" w:lastRowLastColumn="0"/>
            </w:pPr>
            <w:r w:rsidRPr="006709FB">
              <w:t>$41,444,153</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7018E89" w14:textId="2D3D8933" w:rsidR="00766B25" w:rsidRPr="006709FB" w:rsidRDefault="00766B25" w:rsidP="00766B25">
            <w:pPr>
              <w:spacing w:before="60" w:after="60"/>
              <w:cnfStyle w:val="000000000000" w:firstRow="0" w:lastRow="0" w:firstColumn="0" w:lastColumn="0" w:oddVBand="0" w:evenVBand="0" w:oddHBand="0" w:evenHBand="0" w:firstRowFirstColumn="0" w:firstRowLastColumn="0" w:lastRowFirstColumn="0" w:lastRowLastColumn="0"/>
            </w:pPr>
            <w:r w:rsidRPr="006709FB">
              <w:t>$28,492,855</w:t>
            </w:r>
          </w:p>
        </w:tc>
      </w:tr>
      <w:tr w:rsidR="00766B25" w:rsidRPr="006709FB" w14:paraId="76C81138"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22EF38E" w14:textId="77777777" w:rsidR="00766B25" w:rsidRPr="006709FB" w:rsidRDefault="00766B25" w:rsidP="00766B25">
            <w:pPr>
              <w:spacing w:before="40" w:after="40" w:line="240" w:lineRule="auto"/>
              <w:jc w:val="left"/>
              <w:rPr>
                <w:rFonts w:asciiTheme="majorHAnsi" w:hAnsiTheme="majorHAnsi" w:cstheme="majorHAnsi"/>
                <w:bCs/>
                <w:sz w:val="23"/>
              </w:rPr>
            </w:pPr>
            <w:r w:rsidRPr="006709FB">
              <w:rPr>
                <w:rFonts w:asciiTheme="majorHAnsi" w:hAnsiTheme="majorHAnsi" w:cstheme="majorHAnsi"/>
                <w:b w:val="0"/>
                <w:bCs/>
                <w:sz w:val="23"/>
              </w:rPr>
              <w:t>TOTAL</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7E42479B" w14:textId="24187CF5" w:rsidR="00766B25" w:rsidRPr="006709FB" w:rsidRDefault="00766B25" w:rsidP="00766B2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$187,838,308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4FC1FEEB" w14:textId="40ADFD31" w:rsidR="00766B25" w:rsidRPr="006709FB" w:rsidRDefault="00766B25" w:rsidP="00766B2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$200,360,862</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605D4FB7" w14:textId="704575D3" w:rsidR="00766B25" w:rsidRPr="006709FB" w:rsidRDefault="00766B25" w:rsidP="00766B2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$137,748,093</w:t>
            </w:r>
          </w:p>
        </w:tc>
      </w:tr>
    </w:tbl>
    <w:p w14:paraId="295DA9DB" w14:textId="77777777" w:rsidR="00766B25" w:rsidRPr="006709FB" w:rsidRDefault="00766B25">
      <w:pPr>
        <w:spacing w:after="160" w:line="259" w:lineRule="auto"/>
      </w:pPr>
      <w:r w:rsidRPr="006709FB">
        <w:br w:type="page"/>
      </w:r>
    </w:p>
    <w:p w14:paraId="09126EB4" w14:textId="2AB3B8D9" w:rsidR="00D55440" w:rsidRPr="006709FB" w:rsidRDefault="00766B25" w:rsidP="001E684A">
      <w:pPr>
        <w:rPr>
          <w:rFonts w:asciiTheme="majorHAnsi" w:hAnsiTheme="majorHAnsi" w:cstheme="majorHAnsi"/>
        </w:rPr>
      </w:pPr>
      <w:r w:rsidRPr="006709FB">
        <w:rPr>
          <w:rFonts w:asciiTheme="majorHAnsi" w:hAnsiTheme="majorHAnsi" w:cstheme="majorHAnsi"/>
        </w:rPr>
        <w:t>Summarised community care costs</w:t>
      </w:r>
    </w:p>
    <w:p w14:paraId="4064B7AD" w14:textId="4E50312E" w:rsidR="00766B25" w:rsidRPr="006709FB" w:rsidRDefault="00766B25" w:rsidP="00766B25">
      <w:pPr>
        <w:pStyle w:val="Caption"/>
      </w:pPr>
      <w:bookmarkStart w:id="339" w:name="_Ref133147935"/>
      <w:r w:rsidRPr="006709FB">
        <w:t xml:space="preserve">Table </w:t>
      </w:r>
      <w:r w:rsidRPr="006709FB">
        <w:fldChar w:fldCharType="begin"/>
      </w:r>
      <w:r w:rsidRPr="006709FB">
        <w:instrText xml:space="preserve"> SEQ Table \* ARABIC </w:instrText>
      </w:r>
      <w:r w:rsidRPr="006709FB">
        <w:fldChar w:fldCharType="separate"/>
      </w:r>
      <w:r w:rsidR="00BB24F6">
        <w:rPr>
          <w:noProof/>
        </w:rPr>
        <w:t>60</w:t>
      </w:r>
      <w:r w:rsidRPr="006709FB">
        <w:fldChar w:fldCharType="end"/>
      </w:r>
      <w:bookmarkEnd w:id="339"/>
      <w:r w:rsidRPr="006709FB">
        <w:t xml:space="preserve"> | </w:t>
      </w:r>
      <w:r w:rsidR="00D776A6" w:rsidRPr="006709FB">
        <w:t xml:space="preserve">Summarised community-care costs </w:t>
      </w:r>
      <w:r w:rsidR="000A620D" w:rsidRPr="006709FB">
        <w:t xml:space="preserve">(costs for both best practice care and current care patients) </w:t>
      </w:r>
      <w:r w:rsidR="00D776A6" w:rsidRPr="006709FB">
        <w:t>for venous leg ulcers in the baseline scenario with sensitivity analysis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3472"/>
        <w:gridCol w:w="3472"/>
        <w:gridCol w:w="3473"/>
        <w:gridCol w:w="3473"/>
      </w:tblGrid>
      <w:tr w:rsidR="00766B25" w:rsidRPr="006709FB" w14:paraId="3D5CC3DB" w14:textId="77777777" w:rsidTr="003B14D2">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79D9573" w14:textId="77777777" w:rsidR="00766B25" w:rsidRPr="006709FB" w:rsidRDefault="00766B25" w:rsidP="003B14D2">
            <w:pPr>
              <w:spacing w:before="40" w:after="40" w:line="240" w:lineRule="auto"/>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Financial year</w:t>
            </w:r>
          </w:p>
        </w:tc>
        <w:tc>
          <w:tcPr>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37B0FE2" w14:textId="77777777" w:rsidR="00766B25" w:rsidRPr="006709FB" w:rsidRDefault="00766B25"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Lower Bound</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731CFFEE" w14:textId="77777777" w:rsidR="00766B25" w:rsidRPr="006709FB" w:rsidRDefault="00766B25"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Midpoint</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3A933B75" w14:textId="77777777" w:rsidR="00766B25" w:rsidRPr="006709FB" w:rsidRDefault="00766B25"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Upper Bound</w:t>
            </w:r>
          </w:p>
        </w:tc>
      </w:tr>
      <w:tr w:rsidR="00EF7FB6" w:rsidRPr="006709FB" w14:paraId="0FEF5851"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2AD285EC" w14:textId="77777777" w:rsidR="00EF7FB6" w:rsidRPr="006709FB" w:rsidRDefault="00EF7FB6" w:rsidP="00EF7FB6">
            <w:pPr>
              <w:spacing w:before="40" w:after="40" w:line="240" w:lineRule="auto"/>
              <w:jc w:val="left"/>
              <w:rPr>
                <w:rFonts w:ascii="Segoe UI Semibold" w:hAnsi="Segoe UI Semibold"/>
                <w:bCs/>
                <w:sz w:val="23"/>
              </w:rPr>
            </w:pPr>
            <w:r w:rsidRPr="006709FB">
              <w:rPr>
                <w:rFonts w:ascii="Segoe UI Semibold" w:hAnsi="Segoe UI Semibold"/>
                <w:b w:val="0"/>
                <w:bCs/>
                <w:sz w:val="23"/>
              </w:rPr>
              <w:t>2023-24</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9686EA5" w14:textId="1778B9D6" w:rsidR="00EF7FB6" w:rsidRPr="006709FB" w:rsidRDefault="00EF7FB6" w:rsidP="00EF7FB6">
            <w:pPr>
              <w:spacing w:before="60" w:after="60"/>
              <w:cnfStyle w:val="000000000000" w:firstRow="0" w:lastRow="0" w:firstColumn="0" w:lastColumn="0" w:oddVBand="0" w:evenVBand="0" w:oddHBand="0" w:evenHBand="0" w:firstRowFirstColumn="0" w:firstRowLastColumn="0" w:lastRowFirstColumn="0" w:lastRowLastColumn="0"/>
            </w:pPr>
            <w:r w:rsidRPr="006709FB">
              <w:t>$94,239,362</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669ADD2" w14:textId="72026168" w:rsidR="00EF7FB6" w:rsidRPr="006709FB" w:rsidRDefault="00EF7FB6" w:rsidP="00EF7FB6">
            <w:pPr>
              <w:spacing w:before="60" w:after="60"/>
              <w:cnfStyle w:val="000000000000" w:firstRow="0" w:lastRow="0" w:firstColumn="0" w:lastColumn="0" w:oddVBand="0" w:evenVBand="0" w:oddHBand="0" w:evenHBand="0" w:firstRowFirstColumn="0" w:firstRowLastColumn="0" w:lastRowFirstColumn="0" w:lastRowLastColumn="0"/>
            </w:pPr>
            <w:r w:rsidRPr="006709FB">
              <w:t>$150,782,979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F3E311E" w14:textId="4DB3AFAE" w:rsidR="00EF7FB6" w:rsidRPr="006709FB" w:rsidRDefault="00EF7FB6" w:rsidP="00EF7FB6">
            <w:pPr>
              <w:spacing w:before="60" w:after="60"/>
              <w:cnfStyle w:val="000000000000" w:firstRow="0" w:lastRow="0" w:firstColumn="0" w:lastColumn="0" w:oddVBand="0" w:evenVBand="0" w:oddHBand="0" w:evenHBand="0" w:firstRowFirstColumn="0" w:firstRowLastColumn="0" w:lastRowFirstColumn="0" w:lastRowLastColumn="0"/>
            </w:pPr>
            <w:r w:rsidRPr="006709FB">
              <w:t>$207,326,596</w:t>
            </w:r>
          </w:p>
        </w:tc>
      </w:tr>
      <w:tr w:rsidR="00EF7FB6" w:rsidRPr="006709FB" w14:paraId="305F9D59"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6C1BDE2F" w14:textId="77777777" w:rsidR="00EF7FB6" w:rsidRPr="006709FB" w:rsidRDefault="00EF7FB6" w:rsidP="00EF7FB6">
            <w:pPr>
              <w:spacing w:before="40" w:after="40" w:line="240" w:lineRule="auto"/>
              <w:jc w:val="left"/>
              <w:rPr>
                <w:rFonts w:ascii="Segoe UI Semibold" w:hAnsi="Segoe UI Semibold"/>
                <w:bCs/>
                <w:sz w:val="23"/>
              </w:rPr>
            </w:pPr>
            <w:r w:rsidRPr="006709FB">
              <w:rPr>
                <w:rFonts w:ascii="Segoe UI Semibold" w:hAnsi="Segoe UI Semibold"/>
                <w:b w:val="0"/>
                <w:bCs/>
                <w:sz w:val="23"/>
              </w:rPr>
              <w:t>2024-25</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427AB36" w14:textId="0D7DFA99" w:rsidR="00EF7FB6" w:rsidRPr="006709FB" w:rsidRDefault="00EF7FB6" w:rsidP="00EF7FB6">
            <w:pPr>
              <w:spacing w:before="60" w:after="60"/>
              <w:cnfStyle w:val="000000000000" w:firstRow="0" w:lastRow="0" w:firstColumn="0" w:lastColumn="0" w:oddVBand="0" w:evenVBand="0" w:oddHBand="0" w:evenHBand="0" w:firstRowFirstColumn="0" w:firstRowLastColumn="0" w:lastRowFirstColumn="0" w:lastRowLastColumn="0"/>
            </w:pPr>
            <w:r w:rsidRPr="006709FB">
              <w:t>$95,891,985</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0DFED18" w14:textId="605FC618" w:rsidR="00EF7FB6" w:rsidRPr="006709FB" w:rsidRDefault="00EF7FB6" w:rsidP="00EF7FB6">
            <w:pPr>
              <w:spacing w:before="60" w:after="60"/>
              <w:cnfStyle w:val="000000000000" w:firstRow="0" w:lastRow="0" w:firstColumn="0" w:lastColumn="0" w:oddVBand="0" w:evenVBand="0" w:oddHBand="0" w:evenHBand="0" w:firstRowFirstColumn="0" w:firstRowLastColumn="0" w:lastRowFirstColumn="0" w:lastRowLastColumn="0"/>
            </w:pPr>
            <w:r w:rsidRPr="006709FB">
              <w:t>$153,427,176</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9976738" w14:textId="01677F3B" w:rsidR="00EF7FB6" w:rsidRPr="006709FB" w:rsidRDefault="00EF7FB6" w:rsidP="00EF7FB6">
            <w:pPr>
              <w:spacing w:before="60" w:after="60"/>
              <w:cnfStyle w:val="000000000000" w:firstRow="0" w:lastRow="0" w:firstColumn="0" w:lastColumn="0" w:oddVBand="0" w:evenVBand="0" w:oddHBand="0" w:evenHBand="0" w:firstRowFirstColumn="0" w:firstRowLastColumn="0" w:lastRowFirstColumn="0" w:lastRowLastColumn="0"/>
            </w:pPr>
            <w:r w:rsidRPr="006709FB">
              <w:t>$210,962,367</w:t>
            </w:r>
          </w:p>
        </w:tc>
      </w:tr>
      <w:tr w:rsidR="00EF7FB6" w:rsidRPr="006709FB" w14:paraId="54932662"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5F2421AE" w14:textId="77777777" w:rsidR="00EF7FB6" w:rsidRPr="006709FB" w:rsidRDefault="00EF7FB6" w:rsidP="00EF7FB6">
            <w:pPr>
              <w:spacing w:before="40" w:after="40" w:line="240" w:lineRule="auto"/>
              <w:jc w:val="left"/>
              <w:rPr>
                <w:rFonts w:ascii="Segoe UI Semibold" w:hAnsi="Segoe UI Semibold"/>
                <w:bCs/>
                <w:sz w:val="23"/>
              </w:rPr>
            </w:pPr>
            <w:r w:rsidRPr="006709FB">
              <w:rPr>
                <w:rFonts w:ascii="Segoe UI Semibold" w:hAnsi="Segoe UI Semibold"/>
                <w:b w:val="0"/>
                <w:bCs/>
                <w:sz w:val="23"/>
              </w:rPr>
              <w:t>2025-26</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82CF734" w14:textId="3503675F" w:rsidR="00EF7FB6" w:rsidRPr="006709FB" w:rsidRDefault="00EF7FB6" w:rsidP="00EF7FB6">
            <w:pPr>
              <w:spacing w:before="60" w:after="60"/>
              <w:cnfStyle w:val="000000000000" w:firstRow="0" w:lastRow="0" w:firstColumn="0" w:lastColumn="0" w:oddVBand="0" w:evenVBand="0" w:oddHBand="0" w:evenHBand="0" w:firstRowFirstColumn="0" w:firstRowLastColumn="0" w:lastRowFirstColumn="0" w:lastRowLastColumn="0"/>
            </w:pPr>
            <w:r w:rsidRPr="006709FB">
              <w:t>$97,552,413</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0143FBC" w14:textId="553F7589" w:rsidR="00EF7FB6" w:rsidRPr="006709FB" w:rsidRDefault="00EF7FB6" w:rsidP="00EF7FB6">
            <w:pPr>
              <w:spacing w:before="60" w:after="60"/>
              <w:cnfStyle w:val="000000000000" w:firstRow="0" w:lastRow="0" w:firstColumn="0" w:lastColumn="0" w:oddVBand="0" w:evenVBand="0" w:oddHBand="0" w:evenHBand="0" w:firstRowFirstColumn="0" w:firstRowLastColumn="0" w:lastRowFirstColumn="0" w:lastRowLastColumn="0"/>
            </w:pPr>
            <w:r w:rsidRPr="006709FB">
              <w:t>$156,083,861</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3DDF1D3" w14:textId="7A88A5D0" w:rsidR="00EF7FB6" w:rsidRPr="006709FB" w:rsidRDefault="00EF7FB6" w:rsidP="00EF7FB6">
            <w:pPr>
              <w:spacing w:before="60" w:after="60"/>
              <w:cnfStyle w:val="000000000000" w:firstRow="0" w:lastRow="0" w:firstColumn="0" w:lastColumn="0" w:oddVBand="0" w:evenVBand="0" w:oddHBand="0" w:evenHBand="0" w:firstRowFirstColumn="0" w:firstRowLastColumn="0" w:lastRowFirstColumn="0" w:lastRowLastColumn="0"/>
            </w:pPr>
            <w:r w:rsidRPr="006709FB">
              <w:t>$214,615,308</w:t>
            </w:r>
          </w:p>
        </w:tc>
      </w:tr>
      <w:tr w:rsidR="00EF7FB6" w:rsidRPr="006709FB" w14:paraId="02842E88"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2C346BAC" w14:textId="77777777" w:rsidR="00EF7FB6" w:rsidRPr="006709FB" w:rsidRDefault="00EF7FB6" w:rsidP="00EF7FB6">
            <w:pPr>
              <w:spacing w:before="40" w:after="40" w:line="240" w:lineRule="auto"/>
              <w:jc w:val="left"/>
              <w:rPr>
                <w:rFonts w:ascii="Segoe UI Semibold" w:hAnsi="Segoe UI Semibold"/>
                <w:bCs/>
                <w:sz w:val="23"/>
              </w:rPr>
            </w:pPr>
            <w:r w:rsidRPr="006709FB">
              <w:rPr>
                <w:rFonts w:ascii="Segoe UI Semibold" w:hAnsi="Segoe UI Semibold"/>
                <w:b w:val="0"/>
                <w:bCs/>
                <w:sz w:val="23"/>
              </w:rPr>
              <w:t>2026-27</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21378CD" w14:textId="5EA16C4B" w:rsidR="00EF7FB6" w:rsidRPr="006709FB" w:rsidRDefault="00EF7FB6" w:rsidP="00EF7FB6">
            <w:pPr>
              <w:spacing w:before="60" w:after="60"/>
              <w:cnfStyle w:val="000000000000" w:firstRow="0" w:lastRow="0" w:firstColumn="0" w:lastColumn="0" w:oddVBand="0" w:evenVBand="0" w:oddHBand="0" w:evenHBand="0" w:firstRowFirstColumn="0" w:firstRowLastColumn="0" w:lastRowFirstColumn="0" w:lastRowLastColumn="0"/>
            </w:pPr>
            <w:r w:rsidRPr="006709FB">
              <w:t>$99,222,699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00E5013" w14:textId="7E8CFB68" w:rsidR="00EF7FB6" w:rsidRPr="006709FB" w:rsidRDefault="00EF7FB6" w:rsidP="00EF7FB6">
            <w:pPr>
              <w:spacing w:before="60" w:after="60"/>
              <w:cnfStyle w:val="000000000000" w:firstRow="0" w:lastRow="0" w:firstColumn="0" w:lastColumn="0" w:oddVBand="0" w:evenVBand="0" w:oddHBand="0" w:evenHBand="0" w:firstRowFirstColumn="0" w:firstRowLastColumn="0" w:lastRowFirstColumn="0" w:lastRowLastColumn="0"/>
            </w:pPr>
            <w:r w:rsidRPr="006709FB">
              <w:t>$158,756,318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022CFA0" w14:textId="674E2348" w:rsidR="00EF7FB6" w:rsidRPr="006709FB" w:rsidRDefault="00EF7FB6" w:rsidP="00EF7FB6">
            <w:pPr>
              <w:spacing w:before="60" w:after="60"/>
              <w:cnfStyle w:val="000000000000" w:firstRow="0" w:lastRow="0" w:firstColumn="0" w:lastColumn="0" w:oddVBand="0" w:evenVBand="0" w:oddHBand="0" w:evenHBand="0" w:firstRowFirstColumn="0" w:firstRowLastColumn="0" w:lastRowFirstColumn="0" w:lastRowLastColumn="0"/>
            </w:pPr>
            <w:r w:rsidRPr="006709FB">
              <w:t>$218,289,937</w:t>
            </w:r>
          </w:p>
        </w:tc>
      </w:tr>
      <w:tr w:rsidR="00EF7FB6" w:rsidRPr="006709FB" w14:paraId="31919E14"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23F9BF32" w14:textId="77777777" w:rsidR="00EF7FB6" w:rsidRPr="006709FB" w:rsidRDefault="00EF7FB6" w:rsidP="00EF7FB6">
            <w:pPr>
              <w:spacing w:before="40" w:after="40" w:line="240" w:lineRule="auto"/>
              <w:jc w:val="left"/>
              <w:rPr>
                <w:rFonts w:ascii="Segoe UI Semibold" w:hAnsi="Segoe UI Semibold"/>
                <w:bCs/>
                <w:sz w:val="23"/>
              </w:rPr>
            </w:pPr>
            <w:r w:rsidRPr="006709FB">
              <w:rPr>
                <w:rFonts w:ascii="Segoe UI Semibold" w:hAnsi="Segoe UI Semibold"/>
                <w:b w:val="0"/>
                <w:bCs/>
                <w:sz w:val="23"/>
              </w:rPr>
              <w:t>2027-28</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F28A5F3" w14:textId="60CB5C9D" w:rsidR="00EF7FB6" w:rsidRPr="006709FB" w:rsidRDefault="00EF7FB6" w:rsidP="00EF7FB6">
            <w:pPr>
              <w:spacing w:before="60" w:after="60"/>
              <w:cnfStyle w:val="000000000000" w:firstRow="0" w:lastRow="0" w:firstColumn="0" w:lastColumn="0" w:oddVBand="0" w:evenVBand="0" w:oddHBand="0" w:evenHBand="0" w:firstRowFirstColumn="0" w:firstRowLastColumn="0" w:lastRowFirstColumn="0" w:lastRowLastColumn="0"/>
            </w:pPr>
            <w:r w:rsidRPr="006709FB">
              <w:t>$100,901,978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5734262" w14:textId="0195C18A" w:rsidR="00EF7FB6" w:rsidRPr="006709FB" w:rsidRDefault="00EF7FB6" w:rsidP="00EF7FB6">
            <w:pPr>
              <w:spacing w:before="60" w:after="60"/>
              <w:cnfStyle w:val="000000000000" w:firstRow="0" w:lastRow="0" w:firstColumn="0" w:lastColumn="0" w:oddVBand="0" w:evenVBand="0" w:oddHBand="0" w:evenHBand="0" w:firstRowFirstColumn="0" w:firstRowLastColumn="0" w:lastRowFirstColumn="0" w:lastRowLastColumn="0"/>
            </w:pPr>
            <w:r w:rsidRPr="006709FB">
              <w:t>$161,443,165</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1C65AAF" w14:textId="3BAC7D2A" w:rsidR="00EF7FB6" w:rsidRPr="006709FB" w:rsidRDefault="00EF7FB6" w:rsidP="00EF7FB6">
            <w:pPr>
              <w:spacing w:before="60" w:after="60"/>
              <w:cnfStyle w:val="000000000000" w:firstRow="0" w:lastRow="0" w:firstColumn="0" w:lastColumn="0" w:oddVBand="0" w:evenVBand="0" w:oddHBand="0" w:evenHBand="0" w:firstRowFirstColumn="0" w:firstRowLastColumn="0" w:lastRowFirstColumn="0" w:lastRowLastColumn="0"/>
            </w:pPr>
            <w:r w:rsidRPr="006709FB">
              <w:t>$221,984,352</w:t>
            </w:r>
          </w:p>
        </w:tc>
      </w:tr>
      <w:tr w:rsidR="00EF7FB6" w:rsidRPr="006709FB" w14:paraId="61228881"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A6A2914" w14:textId="77777777" w:rsidR="00EF7FB6" w:rsidRPr="006709FB" w:rsidRDefault="00EF7FB6" w:rsidP="00EF7FB6">
            <w:pPr>
              <w:spacing w:before="40" w:after="40" w:line="240" w:lineRule="auto"/>
              <w:jc w:val="left"/>
              <w:rPr>
                <w:rFonts w:asciiTheme="majorHAnsi" w:hAnsiTheme="majorHAnsi" w:cstheme="majorHAnsi"/>
                <w:bCs/>
                <w:sz w:val="23"/>
              </w:rPr>
            </w:pPr>
            <w:r w:rsidRPr="006709FB">
              <w:rPr>
                <w:rFonts w:asciiTheme="majorHAnsi" w:hAnsiTheme="majorHAnsi" w:cstheme="majorHAnsi"/>
                <w:b w:val="0"/>
                <w:bCs/>
                <w:sz w:val="23"/>
              </w:rPr>
              <w:t>TOTAL</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15B6BD82" w14:textId="1EA03ACF" w:rsidR="00EF7FB6" w:rsidRPr="006709FB" w:rsidRDefault="00EF7FB6" w:rsidP="00EF7FB6">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$487,808,437</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1E90E484" w14:textId="18564E37" w:rsidR="00EF7FB6" w:rsidRPr="006709FB" w:rsidRDefault="00EF7FB6" w:rsidP="00EF7FB6">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$780,493,499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379B6FF3" w14:textId="140137DC" w:rsidR="00EF7FB6" w:rsidRPr="006709FB" w:rsidRDefault="00EF7FB6" w:rsidP="00EF7FB6">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$1,073,178,560</w:t>
            </w:r>
          </w:p>
        </w:tc>
      </w:tr>
    </w:tbl>
    <w:p w14:paraId="439719C1" w14:textId="77777777" w:rsidR="00D651B3" w:rsidRPr="006709FB" w:rsidRDefault="00D651B3">
      <w:pPr>
        <w:spacing w:after="160" w:line="259" w:lineRule="auto"/>
        <w:rPr>
          <w:rFonts w:ascii="Segoe UI Semibold" w:hAnsi="Segoe UI Semibold"/>
          <w:bCs/>
          <w:color w:val="00264D" w:themeColor="background2"/>
          <w:szCs w:val="18"/>
        </w:rPr>
      </w:pPr>
      <w:r w:rsidRPr="006709FB">
        <w:br w:type="page"/>
      </w:r>
    </w:p>
    <w:p w14:paraId="7EFDF5C1" w14:textId="0EE46DF6" w:rsidR="009F6587" w:rsidRPr="006709FB" w:rsidRDefault="009F6587" w:rsidP="009F6587">
      <w:pPr>
        <w:pStyle w:val="Caption"/>
      </w:pPr>
      <w:bookmarkStart w:id="340" w:name="_Ref133147937"/>
      <w:r w:rsidRPr="006709FB">
        <w:t xml:space="preserve">Table </w:t>
      </w:r>
      <w:r w:rsidRPr="006709FB">
        <w:fldChar w:fldCharType="begin"/>
      </w:r>
      <w:r w:rsidRPr="006709FB">
        <w:instrText xml:space="preserve"> SEQ Table \* ARABIC </w:instrText>
      </w:r>
      <w:r w:rsidRPr="006709FB">
        <w:fldChar w:fldCharType="separate"/>
      </w:r>
      <w:r w:rsidR="0009574F">
        <w:rPr>
          <w:noProof/>
        </w:rPr>
        <w:t>61</w:t>
      </w:r>
      <w:r w:rsidRPr="006709FB">
        <w:fldChar w:fldCharType="end"/>
      </w:r>
      <w:bookmarkEnd w:id="340"/>
      <w:r w:rsidRPr="006709FB">
        <w:t xml:space="preserve"> | Summarised community-care costs (costs for both best practice care and current care patients) for venous leg ulcers in the intervention scenario with sensitivity analysis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3472"/>
        <w:gridCol w:w="3472"/>
        <w:gridCol w:w="3473"/>
        <w:gridCol w:w="3473"/>
      </w:tblGrid>
      <w:tr w:rsidR="009F6587" w:rsidRPr="006709FB" w14:paraId="6155315F" w14:textId="77777777" w:rsidTr="003B14D2">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087AFED9" w14:textId="77777777" w:rsidR="009F6587" w:rsidRPr="006709FB" w:rsidRDefault="009F6587" w:rsidP="003B14D2">
            <w:pPr>
              <w:spacing w:before="40" w:after="40" w:line="240" w:lineRule="auto"/>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Financial year</w:t>
            </w:r>
          </w:p>
        </w:tc>
        <w:tc>
          <w:tcPr>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718F80B4" w14:textId="77777777" w:rsidR="009F6587" w:rsidRPr="006709FB" w:rsidRDefault="009F6587"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Lower Bound</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29496A3C" w14:textId="77777777" w:rsidR="009F6587" w:rsidRPr="006709FB" w:rsidRDefault="009F6587"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Midpoint</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007D488E" w14:textId="77777777" w:rsidR="009F6587" w:rsidRPr="006709FB" w:rsidRDefault="009F6587"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Upper Bound</w:t>
            </w:r>
          </w:p>
        </w:tc>
      </w:tr>
      <w:tr w:rsidR="000C3734" w:rsidRPr="006709FB" w14:paraId="60B504F8"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1C53F5C9" w14:textId="77777777" w:rsidR="000C3734" w:rsidRPr="006709FB" w:rsidRDefault="000C3734" w:rsidP="000C3734">
            <w:pPr>
              <w:spacing w:before="40" w:after="40" w:line="240" w:lineRule="auto"/>
              <w:jc w:val="left"/>
              <w:rPr>
                <w:rFonts w:ascii="Segoe UI Semibold" w:hAnsi="Segoe UI Semibold"/>
                <w:bCs/>
                <w:sz w:val="23"/>
              </w:rPr>
            </w:pPr>
            <w:r w:rsidRPr="006709FB">
              <w:rPr>
                <w:rFonts w:ascii="Segoe UI Semibold" w:hAnsi="Segoe UI Semibold"/>
                <w:b w:val="0"/>
                <w:bCs/>
                <w:sz w:val="23"/>
              </w:rPr>
              <w:t>2023-24</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C08F104" w14:textId="4463DFE0" w:rsidR="000C3734" w:rsidRPr="006709FB" w:rsidRDefault="000C3734" w:rsidP="000C3734">
            <w:pPr>
              <w:spacing w:before="60" w:after="60"/>
              <w:cnfStyle w:val="000000000000" w:firstRow="0" w:lastRow="0" w:firstColumn="0" w:lastColumn="0" w:oddVBand="0" w:evenVBand="0" w:oddHBand="0" w:evenHBand="0" w:firstRowFirstColumn="0" w:firstRowLastColumn="0" w:lastRowFirstColumn="0" w:lastRowLastColumn="0"/>
            </w:pPr>
            <w:r w:rsidRPr="006709FB">
              <w:t>$85,999,689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E130DDA" w14:textId="6A8AFBAC" w:rsidR="000C3734" w:rsidRPr="006709FB" w:rsidRDefault="000C3734" w:rsidP="000C3734">
            <w:pPr>
              <w:spacing w:before="60" w:after="60"/>
              <w:cnfStyle w:val="000000000000" w:firstRow="0" w:lastRow="0" w:firstColumn="0" w:lastColumn="0" w:oddVBand="0" w:evenVBand="0" w:oddHBand="0" w:evenHBand="0" w:firstRowFirstColumn="0" w:firstRowLastColumn="0" w:lastRowFirstColumn="0" w:lastRowLastColumn="0"/>
            </w:pPr>
            <w:r w:rsidRPr="006709FB">
              <w:t>$129,608,308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C075783" w14:textId="290918AA" w:rsidR="000C3734" w:rsidRPr="006709FB" w:rsidRDefault="000C3734" w:rsidP="000C3734">
            <w:pPr>
              <w:spacing w:before="60" w:after="60"/>
              <w:cnfStyle w:val="000000000000" w:firstRow="0" w:lastRow="0" w:firstColumn="0" w:lastColumn="0" w:oddVBand="0" w:evenVBand="0" w:oddHBand="0" w:evenHBand="0" w:firstRowFirstColumn="0" w:firstRowLastColumn="0" w:lastRowFirstColumn="0" w:lastRowLastColumn="0"/>
            </w:pPr>
            <w:r w:rsidRPr="006709FB">
              <w:t>$167,223,533</w:t>
            </w:r>
          </w:p>
        </w:tc>
      </w:tr>
      <w:tr w:rsidR="000C3734" w:rsidRPr="006709FB" w14:paraId="292E7B83"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1B8C89C5" w14:textId="77777777" w:rsidR="000C3734" w:rsidRPr="006709FB" w:rsidRDefault="000C3734" w:rsidP="000C3734">
            <w:pPr>
              <w:spacing w:before="40" w:after="40" w:line="240" w:lineRule="auto"/>
              <w:jc w:val="left"/>
              <w:rPr>
                <w:rFonts w:ascii="Segoe UI Semibold" w:hAnsi="Segoe UI Semibold"/>
                <w:bCs/>
                <w:sz w:val="23"/>
              </w:rPr>
            </w:pPr>
            <w:r w:rsidRPr="006709FB">
              <w:rPr>
                <w:rFonts w:ascii="Segoe UI Semibold" w:hAnsi="Segoe UI Semibold"/>
                <w:b w:val="0"/>
                <w:bCs/>
                <w:sz w:val="23"/>
              </w:rPr>
              <w:t>2024-25</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98DFEB7" w14:textId="4690678C" w:rsidR="000C3734" w:rsidRPr="006709FB" w:rsidRDefault="000C3734" w:rsidP="000C3734">
            <w:pPr>
              <w:spacing w:before="60" w:after="60"/>
              <w:cnfStyle w:val="000000000000" w:firstRow="0" w:lastRow="0" w:firstColumn="0" w:lastColumn="0" w:oddVBand="0" w:evenVBand="0" w:oddHBand="0" w:evenHBand="0" w:firstRowFirstColumn="0" w:firstRowLastColumn="0" w:lastRowFirstColumn="0" w:lastRowLastColumn="0"/>
            </w:pPr>
            <w:r w:rsidRPr="006709FB">
              <w:t>$87,507,817</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7719C81" w14:textId="70E5EDAB" w:rsidR="000C3734" w:rsidRPr="006709FB" w:rsidRDefault="000C3734" w:rsidP="000C3734">
            <w:pPr>
              <w:spacing w:before="60" w:after="60"/>
              <w:cnfStyle w:val="000000000000" w:firstRow="0" w:lastRow="0" w:firstColumn="0" w:lastColumn="0" w:oddVBand="0" w:evenVBand="0" w:oddHBand="0" w:evenHBand="0" w:firstRowFirstColumn="0" w:firstRowLastColumn="0" w:lastRowFirstColumn="0" w:lastRowLastColumn="0"/>
            </w:pPr>
            <w:r w:rsidRPr="006709FB">
              <w:t>$131,881,177</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C8DDB9A" w14:textId="5D03EE86" w:rsidR="000C3734" w:rsidRPr="006709FB" w:rsidRDefault="000C3734" w:rsidP="000C3734">
            <w:pPr>
              <w:spacing w:before="60" w:after="60"/>
              <w:cnfStyle w:val="000000000000" w:firstRow="0" w:lastRow="0" w:firstColumn="0" w:lastColumn="0" w:oddVBand="0" w:evenVBand="0" w:oddHBand="0" w:evenHBand="0" w:firstRowFirstColumn="0" w:firstRowLastColumn="0" w:lastRowFirstColumn="0" w:lastRowLastColumn="0"/>
            </w:pPr>
            <w:r w:rsidRPr="006709FB">
              <w:t>$170,156,039</w:t>
            </w:r>
          </w:p>
        </w:tc>
      </w:tr>
      <w:tr w:rsidR="000C3734" w:rsidRPr="006709FB" w14:paraId="2BDCA5AE"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77451EE3" w14:textId="77777777" w:rsidR="000C3734" w:rsidRPr="006709FB" w:rsidRDefault="000C3734" w:rsidP="000C3734">
            <w:pPr>
              <w:spacing w:before="40" w:after="40" w:line="240" w:lineRule="auto"/>
              <w:jc w:val="left"/>
              <w:rPr>
                <w:rFonts w:ascii="Segoe UI Semibold" w:hAnsi="Segoe UI Semibold"/>
                <w:bCs/>
                <w:sz w:val="23"/>
              </w:rPr>
            </w:pPr>
            <w:r w:rsidRPr="006709FB">
              <w:rPr>
                <w:rFonts w:ascii="Segoe UI Semibold" w:hAnsi="Segoe UI Semibold"/>
                <w:b w:val="0"/>
                <w:bCs/>
                <w:sz w:val="23"/>
              </w:rPr>
              <w:t>2025-26</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1BEE38D" w14:textId="2CE1312A" w:rsidR="000C3734" w:rsidRPr="006709FB" w:rsidRDefault="000C3734" w:rsidP="000C3734">
            <w:pPr>
              <w:spacing w:before="60" w:after="60"/>
              <w:cnfStyle w:val="000000000000" w:firstRow="0" w:lastRow="0" w:firstColumn="0" w:lastColumn="0" w:oddVBand="0" w:evenVBand="0" w:oddHBand="0" w:evenHBand="0" w:firstRowFirstColumn="0" w:firstRowLastColumn="0" w:lastRowFirstColumn="0" w:lastRowLastColumn="0"/>
            </w:pPr>
            <w:r w:rsidRPr="006709FB">
              <w:t>$89,023,068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32C6015" w14:textId="3FDBA073" w:rsidR="000C3734" w:rsidRPr="006709FB" w:rsidRDefault="000C3734" w:rsidP="000C3734">
            <w:pPr>
              <w:spacing w:before="60" w:after="60"/>
              <w:cnfStyle w:val="000000000000" w:firstRow="0" w:lastRow="0" w:firstColumn="0" w:lastColumn="0" w:oddVBand="0" w:evenVBand="0" w:oddHBand="0" w:evenHBand="0" w:firstRowFirstColumn="0" w:firstRowLastColumn="0" w:lastRowFirstColumn="0" w:lastRowLastColumn="0"/>
            </w:pPr>
            <w:r w:rsidRPr="006709FB">
              <w:t>$134,164,780</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86EC085" w14:textId="7AE2706E" w:rsidR="000C3734" w:rsidRPr="006709FB" w:rsidRDefault="000C3734" w:rsidP="000C3734">
            <w:pPr>
              <w:spacing w:before="60" w:after="60"/>
              <w:cnfStyle w:val="000000000000" w:firstRow="0" w:lastRow="0" w:firstColumn="0" w:lastColumn="0" w:oddVBand="0" w:evenVBand="0" w:oddHBand="0" w:evenHBand="0" w:firstRowFirstColumn="0" w:firstRowLastColumn="0" w:lastRowFirstColumn="0" w:lastRowLastColumn="0"/>
            </w:pPr>
            <w:r w:rsidRPr="006709FB">
              <w:t>$173,102,394</w:t>
            </w:r>
          </w:p>
        </w:tc>
      </w:tr>
      <w:tr w:rsidR="000C3734" w:rsidRPr="006709FB" w14:paraId="7FF8A174"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4ACCDC40" w14:textId="77777777" w:rsidR="000C3734" w:rsidRPr="006709FB" w:rsidRDefault="000C3734" w:rsidP="000C3734">
            <w:pPr>
              <w:spacing w:before="40" w:after="40" w:line="240" w:lineRule="auto"/>
              <w:jc w:val="left"/>
              <w:rPr>
                <w:rFonts w:ascii="Segoe UI Semibold" w:hAnsi="Segoe UI Semibold"/>
                <w:bCs/>
                <w:sz w:val="23"/>
              </w:rPr>
            </w:pPr>
            <w:r w:rsidRPr="006709FB">
              <w:rPr>
                <w:rFonts w:ascii="Segoe UI Semibold" w:hAnsi="Segoe UI Semibold"/>
                <w:b w:val="0"/>
                <w:bCs/>
                <w:sz w:val="23"/>
              </w:rPr>
              <w:t>2026-27</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02A6D80" w14:textId="5627E0CA" w:rsidR="000C3734" w:rsidRPr="006709FB" w:rsidRDefault="000C3734" w:rsidP="000C3734">
            <w:pPr>
              <w:spacing w:before="60" w:after="60"/>
              <w:cnfStyle w:val="000000000000" w:firstRow="0" w:lastRow="0" w:firstColumn="0" w:lastColumn="0" w:oddVBand="0" w:evenVBand="0" w:oddHBand="0" w:evenHBand="0" w:firstRowFirstColumn="0" w:firstRowLastColumn="0" w:lastRowFirstColumn="0" w:lastRowLastColumn="0"/>
            </w:pPr>
            <w:r w:rsidRPr="006709FB">
              <w:t>$90,547,315</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6B790B4" w14:textId="67A721D5" w:rsidR="000C3734" w:rsidRPr="006709FB" w:rsidRDefault="000C3734" w:rsidP="000C3734">
            <w:pPr>
              <w:spacing w:before="60" w:after="60"/>
              <w:cnfStyle w:val="000000000000" w:firstRow="0" w:lastRow="0" w:firstColumn="0" w:lastColumn="0" w:oddVBand="0" w:evenVBand="0" w:oddHBand="0" w:evenHBand="0" w:firstRowFirstColumn="0" w:firstRowLastColumn="0" w:lastRowFirstColumn="0" w:lastRowLastColumn="0"/>
            </w:pPr>
            <w:r w:rsidRPr="006709FB">
              <w:t>$136,461,940</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B3734FD" w14:textId="5C001F6D" w:rsidR="000C3734" w:rsidRPr="006709FB" w:rsidRDefault="000C3734" w:rsidP="000C3734">
            <w:pPr>
              <w:spacing w:before="60" w:after="60"/>
              <w:cnfStyle w:val="000000000000" w:firstRow="0" w:lastRow="0" w:firstColumn="0" w:lastColumn="0" w:oddVBand="0" w:evenVBand="0" w:oddHBand="0" w:evenHBand="0" w:firstRowFirstColumn="0" w:firstRowLastColumn="0" w:lastRowFirstColumn="0" w:lastRowLastColumn="0"/>
            </w:pPr>
            <w:r w:rsidRPr="006709FB">
              <w:t>$176,066,242</w:t>
            </w:r>
          </w:p>
        </w:tc>
      </w:tr>
      <w:tr w:rsidR="000C3734" w:rsidRPr="006709FB" w14:paraId="7D72D52F"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0056CD4A" w14:textId="77777777" w:rsidR="000C3734" w:rsidRPr="006709FB" w:rsidRDefault="000C3734" w:rsidP="000C3734">
            <w:pPr>
              <w:spacing w:before="40" w:after="40" w:line="240" w:lineRule="auto"/>
              <w:jc w:val="left"/>
              <w:rPr>
                <w:rFonts w:ascii="Segoe UI Semibold" w:hAnsi="Segoe UI Semibold"/>
                <w:bCs/>
                <w:sz w:val="23"/>
              </w:rPr>
            </w:pPr>
            <w:r w:rsidRPr="006709FB">
              <w:rPr>
                <w:rFonts w:ascii="Segoe UI Semibold" w:hAnsi="Segoe UI Semibold"/>
                <w:b w:val="0"/>
                <w:bCs/>
                <w:sz w:val="23"/>
              </w:rPr>
              <w:t>2027-28</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D0E43F6" w14:textId="52E778A1" w:rsidR="000C3734" w:rsidRPr="006709FB" w:rsidRDefault="000C3734" w:rsidP="000C3734">
            <w:pPr>
              <w:spacing w:before="60" w:after="60"/>
              <w:cnfStyle w:val="000000000000" w:firstRow="0" w:lastRow="0" w:firstColumn="0" w:lastColumn="0" w:oddVBand="0" w:evenVBand="0" w:oddHBand="0" w:evenHBand="0" w:firstRowFirstColumn="0" w:firstRowLastColumn="0" w:lastRowFirstColumn="0" w:lastRowLastColumn="0"/>
            </w:pPr>
            <w:r w:rsidRPr="006709FB">
              <w:t>$92,079,769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751F10F" w14:textId="11C9E237" w:rsidR="000C3734" w:rsidRPr="006709FB" w:rsidRDefault="000C3734" w:rsidP="000C3734">
            <w:pPr>
              <w:spacing w:before="60" w:after="60"/>
              <w:cnfStyle w:val="000000000000" w:firstRow="0" w:lastRow="0" w:firstColumn="0" w:lastColumn="0" w:oddVBand="0" w:evenVBand="0" w:oddHBand="0" w:evenHBand="0" w:firstRowFirstColumn="0" w:firstRowLastColumn="0" w:lastRowFirstColumn="0" w:lastRowLastColumn="0"/>
            </w:pPr>
            <w:r w:rsidRPr="006709FB">
              <w:t>$138,771,469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D99B99F" w14:textId="0BC26EFE" w:rsidR="000C3734" w:rsidRPr="006709FB" w:rsidRDefault="000C3734" w:rsidP="000C3734">
            <w:pPr>
              <w:spacing w:before="60" w:after="60"/>
              <w:cnfStyle w:val="000000000000" w:firstRow="0" w:lastRow="0" w:firstColumn="0" w:lastColumn="0" w:oddVBand="0" w:evenVBand="0" w:oddHBand="0" w:evenHBand="0" w:firstRowFirstColumn="0" w:firstRowLastColumn="0" w:lastRowFirstColumn="0" w:lastRowLastColumn="0"/>
            </w:pPr>
            <w:r w:rsidRPr="006709FB">
              <w:t>$179,046,048</w:t>
            </w:r>
          </w:p>
        </w:tc>
      </w:tr>
      <w:tr w:rsidR="000C3734" w:rsidRPr="006709FB" w14:paraId="61985D86"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96976C4" w14:textId="77777777" w:rsidR="000C3734" w:rsidRPr="006709FB" w:rsidRDefault="000C3734" w:rsidP="000C3734">
            <w:pPr>
              <w:spacing w:before="40" w:after="40" w:line="240" w:lineRule="auto"/>
              <w:jc w:val="left"/>
              <w:rPr>
                <w:rFonts w:asciiTheme="majorHAnsi" w:hAnsiTheme="majorHAnsi" w:cstheme="majorHAnsi"/>
                <w:bCs/>
                <w:sz w:val="23"/>
              </w:rPr>
            </w:pPr>
            <w:r w:rsidRPr="006709FB">
              <w:rPr>
                <w:rFonts w:asciiTheme="majorHAnsi" w:hAnsiTheme="majorHAnsi" w:cstheme="majorHAnsi"/>
                <w:b w:val="0"/>
                <w:bCs/>
                <w:sz w:val="23"/>
              </w:rPr>
              <w:t>TOTAL</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1DFE1F70" w14:textId="4E5C4302" w:rsidR="000C3734" w:rsidRPr="006709FB" w:rsidRDefault="000C3734" w:rsidP="000C3734">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$445,157,658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3908C42F" w14:textId="0477A9B6" w:rsidR="000C3734" w:rsidRPr="006709FB" w:rsidRDefault="000C3734" w:rsidP="000C3734">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$670,887,674</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205B1744" w14:textId="5A2F29AE" w:rsidR="000C3734" w:rsidRPr="006709FB" w:rsidRDefault="000C3734" w:rsidP="000C3734">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$865,594,256</w:t>
            </w:r>
          </w:p>
        </w:tc>
      </w:tr>
    </w:tbl>
    <w:p w14:paraId="23F4CF04" w14:textId="77777777" w:rsidR="000C3734" w:rsidRPr="006709FB" w:rsidRDefault="000C3734">
      <w:pPr>
        <w:spacing w:after="160" w:line="259" w:lineRule="auto"/>
      </w:pPr>
      <w:r w:rsidRPr="006709FB">
        <w:br w:type="page"/>
      </w:r>
    </w:p>
    <w:p w14:paraId="15C185AE" w14:textId="77777777" w:rsidR="00C06880" w:rsidRPr="006709FB" w:rsidRDefault="00C06880" w:rsidP="00C06880">
      <w:pPr>
        <w:rPr>
          <w:rFonts w:asciiTheme="majorHAnsi" w:hAnsiTheme="majorHAnsi" w:cstheme="majorHAnsi"/>
        </w:rPr>
      </w:pPr>
      <w:r w:rsidRPr="006709FB">
        <w:rPr>
          <w:rFonts w:asciiTheme="majorHAnsi" w:hAnsiTheme="majorHAnsi" w:cstheme="majorHAnsi"/>
        </w:rPr>
        <w:t>Total cost differences between the baseline and intervention scenario</w:t>
      </w:r>
    </w:p>
    <w:p w14:paraId="358CFD60" w14:textId="7C3DCEB8" w:rsidR="009F3C42" w:rsidRPr="006709FB" w:rsidRDefault="009F3C42" w:rsidP="009F3C42">
      <w:pPr>
        <w:pStyle w:val="Caption"/>
      </w:pPr>
      <w:bookmarkStart w:id="341" w:name="_Ref133147958"/>
      <w:r w:rsidRPr="006709FB">
        <w:t xml:space="preserve">Table </w:t>
      </w:r>
      <w:r w:rsidRPr="006709FB">
        <w:fldChar w:fldCharType="begin"/>
      </w:r>
      <w:r w:rsidRPr="006709FB">
        <w:instrText xml:space="preserve"> SEQ Table \* ARABIC </w:instrText>
      </w:r>
      <w:r w:rsidRPr="006709FB">
        <w:fldChar w:fldCharType="separate"/>
      </w:r>
      <w:r w:rsidR="0009574F">
        <w:rPr>
          <w:noProof/>
        </w:rPr>
        <w:t>62</w:t>
      </w:r>
      <w:r w:rsidRPr="006709FB">
        <w:fldChar w:fldCharType="end"/>
      </w:r>
      <w:bookmarkEnd w:id="341"/>
      <w:r w:rsidRPr="006709FB">
        <w:t xml:space="preserve"> |</w:t>
      </w:r>
      <w:r w:rsidR="00BF325C" w:rsidRPr="006709FB">
        <w:t xml:space="preserve"> Total cost saving in community-based care in the intervention scenario with sensitivity analysis (calculated by cost difference = baseline - intervention)</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3472"/>
        <w:gridCol w:w="3472"/>
        <w:gridCol w:w="3473"/>
        <w:gridCol w:w="3473"/>
      </w:tblGrid>
      <w:tr w:rsidR="00FA240F" w:rsidRPr="006709FB" w14:paraId="5CC198F5" w14:textId="77777777" w:rsidTr="003B14D2">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0588393A" w14:textId="77777777" w:rsidR="00FA240F" w:rsidRPr="006709FB" w:rsidRDefault="00FA240F" w:rsidP="003B14D2">
            <w:pPr>
              <w:spacing w:before="40" w:after="40" w:line="240" w:lineRule="auto"/>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Financial year</w:t>
            </w:r>
          </w:p>
        </w:tc>
        <w:tc>
          <w:tcPr>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56082A67" w14:textId="77777777" w:rsidR="00FA240F" w:rsidRPr="006709FB" w:rsidRDefault="00FA240F"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Lower Bound</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24FA470" w14:textId="77777777" w:rsidR="00FA240F" w:rsidRPr="006709FB" w:rsidRDefault="00FA240F"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Midpoint</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4640933" w14:textId="77777777" w:rsidR="00FA240F" w:rsidRPr="006709FB" w:rsidRDefault="00FA240F"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Upper Bound</w:t>
            </w:r>
          </w:p>
        </w:tc>
      </w:tr>
      <w:tr w:rsidR="00982898" w:rsidRPr="006709FB" w14:paraId="1E02F97D"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0A15C806" w14:textId="77777777" w:rsidR="00982898" w:rsidRPr="006709FB" w:rsidRDefault="00982898" w:rsidP="00982898">
            <w:pPr>
              <w:spacing w:before="40" w:after="40" w:line="240" w:lineRule="auto"/>
              <w:jc w:val="left"/>
              <w:rPr>
                <w:rFonts w:ascii="Segoe UI Semibold" w:hAnsi="Segoe UI Semibold"/>
                <w:bCs/>
                <w:sz w:val="23"/>
              </w:rPr>
            </w:pPr>
            <w:r w:rsidRPr="006709FB">
              <w:rPr>
                <w:rFonts w:ascii="Segoe UI Semibold" w:hAnsi="Segoe UI Semibold"/>
                <w:b w:val="0"/>
                <w:bCs/>
                <w:sz w:val="23"/>
              </w:rPr>
              <w:t>2023-24</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0A73991" w14:textId="22F4AE1B" w:rsidR="00982898" w:rsidRPr="006709FB" w:rsidRDefault="00982898" w:rsidP="00982898">
            <w:pPr>
              <w:spacing w:before="60" w:after="60"/>
              <w:cnfStyle w:val="000000000000" w:firstRow="0" w:lastRow="0" w:firstColumn="0" w:lastColumn="0" w:oddVBand="0" w:evenVBand="0" w:oddHBand="0" w:evenHBand="0" w:firstRowFirstColumn="0" w:firstRowLastColumn="0" w:lastRowFirstColumn="0" w:lastRowLastColumn="0"/>
            </w:pPr>
            <w:r w:rsidRPr="006709FB">
              <w:t>$8,239,673</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A5829AC" w14:textId="323DB772" w:rsidR="00982898" w:rsidRPr="006709FB" w:rsidRDefault="00982898" w:rsidP="00982898">
            <w:pPr>
              <w:spacing w:before="60" w:after="60"/>
              <w:cnfStyle w:val="000000000000" w:firstRow="0" w:lastRow="0" w:firstColumn="0" w:lastColumn="0" w:oddVBand="0" w:evenVBand="0" w:oddHBand="0" w:evenHBand="0" w:firstRowFirstColumn="0" w:firstRowLastColumn="0" w:lastRowFirstColumn="0" w:lastRowLastColumn="0"/>
            </w:pPr>
            <w:r w:rsidRPr="006709FB">
              <w:t>$21,174,670</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3437598" w14:textId="5144C4A6" w:rsidR="00982898" w:rsidRPr="006709FB" w:rsidRDefault="00982898" w:rsidP="00982898">
            <w:pPr>
              <w:spacing w:before="60" w:after="60"/>
              <w:cnfStyle w:val="000000000000" w:firstRow="0" w:lastRow="0" w:firstColumn="0" w:lastColumn="0" w:oddVBand="0" w:evenVBand="0" w:oddHBand="0" w:evenHBand="0" w:firstRowFirstColumn="0" w:firstRowLastColumn="0" w:lastRowFirstColumn="0" w:lastRowLastColumn="0"/>
            </w:pPr>
            <w:r w:rsidRPr="006709FB">
              <w:t>$40,103,063</w:t>
            </w:r>
          </w:p>
        </w:tc>
      </w:tr>
      <w:tr w:rsidR="00982898" w:rsidRPr="006709FB" w14:paraId="7B4C2FFF"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7329E126" w14:textId="77777777" w:rsidR="00982898" w:rsidRPr="006709FB" w:rsidRDefault="00982898" w:rsidP="00982898">
            <w:pPr>
              <w:spacing w:before="40" w:after="40" w:line="240" w:lineRule="auto"/>
              <w:jc w:val="left"/>
              <w:rPr>
                <w:rFonts w:ascii="Segoe UI Semibold" w:hAnsi="Segoe UI Semibold"/>
                <w:bCs/>
                <w:sz w:val="23"/>
              </w:rPr>
            </w:pPr>
            <w:r w:rsidRPr="006709FB">
              <w:rPr>
                <w:rFonts w:ascii="Segoe UI Semibold" w:hAnsi="Segoe UI Semibold"/>
                <w:b w:val="0"/>
                <w:bCs/>
                <w:sz w:val="23"/>
              </w:rPr>
              <w:t>2024-25</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8AF61DC" w14:textId="1FC7FF2D" w:rsidR="00982898" w:rsidRPr="006709FB" w:rsidRDefault="00982898" w:rsidP="00982898">
            <w:pPr>
              <w:spacing w:before="60" w:after="60"/>
              <w:cnfStyle w:val="000000000000" w:firstRow="0" w:lastRow="0" w:firstColumn="0" w:lastColumn="0" w:oddVBand="0" w:evenVBand="0" w:oddHBand="0" w:evenHBand="0" w:firstRowFirstColumn="0" w:firstRowLastColumn="0" w:lastRowFirstColumn="0" w:lastRowLastColumn="0"/>
            </w:pPr>
            <w:r w:rsidRPr="006709FB">
              <w:t>$8,384,168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B49F821" w14:textId="04B35880" w:rsidR="00982898" w:rsidRPr="006709FB" w:rsidRDefault="00982898" w:rsidP="00982898">
            <w:pPr>
              <w:spacing w:before="60" w:after="60"/>
              <w:cnfStyle w:val="000000000000" w:firstRow="0" w:lastRow="0" w:firstColumn="0" w:lastColumn="0" w:oddVBand="0" w:evenVBand="0" w:oddHBand="0" w:evenHBand="0" w:firstRowFirstColumn="0" w:firstRowLastColumn="0" w:lastRowFirstColumn="0" w:lastRowLastColumn="0"/>
            </w:pPr>
            <w:r w:rsidRPr="006709FB">
              <w:t>$21,545,999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FC10792" w14:textId="5638EC32" w:rsidR="00982898" w:rsidRPr="006709FB" w:rsidRDefault="00982898" w:rsidP="00982898">
            <w:pPr>
              <w:spacing w:before="60" w:after="60"/>
              <w:cnfStyle w:val="000000000000" w:firstRow="0" w:lastRow="0" w:firstColumn="0" w:lastColumn="0" w:oddVBand="0" w:evenVBand="0" w:oddHBand="0" w:evenHBand="0" w:firstRowFirstColumn="0" w:firstRowLastColumn="0" w:lastRowFirstColumn="0" w:lastRowLastColumn="0"/>
            </w:pPr>
            <w:r w:rsidRPr="006709FB">
              <w:t>$40,806,328</w:t>
            </w:r>
          </w:p>
        </w:tc>
      </w:tr>
      <w:tr w:rsidR="00982898" w:rsidRPr="006709FB" w14:paraId="182C3208"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34DA402D" w14:textId="77777777" w:rsidR="00982898" w:rsidRPr="006709FB" w:rsidRDefault="00982898" w:rsidP="00982898">
            <w:pPr>
              <w:spacing w:before="40" w:after="40" w:line="240" w:lineRule="auto"/>
              <w:jc w:val="left"/>
              <w:rPr>
                <w:rFonts w:ascii="Segoe UI Semibold" w:hAnsi="Segoe UI Semibold"/>
                <w:bCs/>
                <w:sz w:val="23"/>
              </w:rPr>
            </w:pPr>
            <w:r w:rsidRPr="006709FB">
              <w:rPr>
                <w:rFonts w:ascii="Segoe UI Semibold" w:hAnsi="Segoe UI Semibold"/>
                <w:b w:val="0"/>
                <w:bCs/>
                <w:sz w:val="23"/>
              </w:rPr>
              <w:t>2025-26</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3DCBF9C" w14:textId="5695321F" w:rsidR="00982898" w:rsidRPr="006709FB" w:rsidRDefault="00982898" w:rsidP="00982898">
            <w:pPr>
              <w:spacing w:before="60" w:after="60"/>
              <w:cnfStyle w:val="000000000000" w:firstRow="0" w:lastRow="0" w:firstColumn="0" w:lastColumn="0" w:oddVBand="0" w:evenVBand="0" w:oddHBand="0" w:evenHBand="0" w:firstRowFirstColumn="0" w:firstRowLastColumn="0" w:lastRowFirstColumn="0" w:lastRowLastColumn="0"/>
            </w:pPr>
            <w:r w:rsidRPr="006709FB">
              <w:t>$8,529,345</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6AFA587" w14:textId="6F56CFEF" w:rsidR="00982898" w:rsidRPr="006709FB" w:rsidRDefault="00982898" w:rsidP="00982898">
            <w:pPr>
              <w:spacing w:before="60" w:after="60"/>
              <w:cnfStyle w:val="000000000000" w:firstRow="0" w:lastRow="0" w:firstColumn="0" w:lastColumn="0" w:oddVBand="0" w:evenVBand="0" w:oddHBand="0" w:evenHBand="0" w:firstRowFirstColumn="0" w:firstRowLastColumn="0" w:lastRowFirstColumn="0" w:lastRowLastColumn="0"/>
            </w:pPr>
            <w:r w:rsidRPr="006709FB">
              <w:t>$21,919,081</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B6E0E6D" w14:textId="60CA1679" w:rsidR="00982898" w:rsidRPr="006709FB" w:rsidRDefault="00982898" w:rsidP="00982898">
            <w:pPr>
              <w:spacing w:before="60" w:after="60"/>
              <w:cnfStyle w:val="000000000000" w:firstRow="0" w:lastRow="0" w:firstColumn="0" w:lastColumn="0" w:oddVBand="0" w:evenVBand="0" w:oddHBand="0" w:evenHBand="0" w:firstRowFirstColumn="0" w:firstRowLastColumn="0" w:lastRowFirstColumn="0" w:lastRowLastColumn="0"/>
            </w:pPr>
            <w:r w:rsidRPr="006709FB">
              <w:t>$41,512,914</w:t>
            </w:r>
          </w:p>
        </w:tc>
      </w:tr>
      <w:tr w:rsidR="00982898" w:rsidRPr="006709FB" w14:paraId="00908095"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72882CDA" w14:textId="77777777" w:rsidR="00982898" w:rsidRPr="006709FB" w:rsidRDefault="00982898" w:rsidP="00982898">
            <w:pPr>
              <w:spacing w:before="40" w:after="40" w:line="240" w:lineRule="auto"/>
              <w:jc w:val="left"/>
              <w:rPr>
                <w:rFonts w:ascii="Segoe UI Semibold" w:hAnsi="Segoe UI Semibold"/>
                <w:bCs/>
                <w:sz w:val="23"/>
              </w:rPr>
            </w:pPr>
            <w:r w:rsidRPr="006709FB">
              <w:rPr>
                <w:rFonts w:ascii="Segoe UI Semibold" w:hAnsi="Segoe UI Semibold"/>
                <w:b w:val="0"/>
                <w:bCs/>
                <w:sz w:val="23"/>
              </w:rPr>
              <w:t>2026-27</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D2DA021" w14:textId="34B0A1C2" w:rsidR="00982898" w:rsidRPr="006709FB" w:rsidRDefault="00982898" w:rsidP="00982898">
            <w:pPr>
              <w:spacing w:before="60" w:after="60"/>
              <w:cnfStyle w:val="000000000000" w:firstRow="0" w:lastRow="0" w:firstColumn="0" w:lastColumn="0" w:oddVBand="0" w:evenVBand="0" w:oddHBand="0" w:evenHBand="0" w:firstRowFirstColumn="0" w:firstRowLastColumn="0" w:lastRowFirstColumn="0" w:lastRowLastColumn="0"/>
            </w:pPr>
            <w:r w:rsidRPr="006709FB">
              <w:t>$8,675,384</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A64F26D" w14:textId="7073EED2" w:rsidR="00982898" w:rsidRPr="006709FB" w:rsidRDefault="00982898" w:rsidP="00982898">
            <w:pPr>
              <w:spacing w:before="60" w:after="60"/>
              <w:cnfStyle w:val="000000000000" w:firstRow="0" w:lastRow="0" w:firstColumn="0" w:lastColumn="0" w:oddVBand="0" w:evenVBand="0" w:oddHBand="0" w:evenHBand="0" w:firstRowFirstColumn="0" w:firstRowLastColumn="0" w:lastRowFirstColumn="0" w:lastRowLastColumn="0"/>
            </w:pPr>
            <w:r w:rsidRPr="006709FB">
              <w:t>$22,294,378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DB4EA61" w14:textId="2E15A50D" w:rsidR="00982898" w:rsidRPr="006709FB" w:rsidRDefault="00982898" w:rsidP="00982898">
            <w:pPr>
              <w:spacing w:before="60" w:after="60"/>
              <w:cnfStyle w:val="000000000000" w:firstRow="0" w:lastRow="0" w:firstColumn="0" w:lastColumn="0" w:oddVBand="0" w:evenVBand="0" w:oddHBand="0" w:evenHBand="0" w:firstRowFirstColumn="0" w:firstRowLastColumn="0" w:lastRowFirstColumn="0" w:lastRowLastColumn="0"/>
            </w:pPr>
            <w:r w:rsidRPr="006709FB">
              <w:t>$42,223,696</w:t>
            </w:r>
          </w:p>
        </w:tc>
      </w:tr>
      <w:tr w:rsidR="00982898" w:rsidRPr="006709FB" w14:paraId="678B6C74"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42A1727A" w14:textId="77777777" w:rsidR="00982898" w:rsidRPr="006709FB" w:rsidRDefault="00982898" w:rsidP="00982898">
            <w:pPr>
              <w:spacing w:before="40" w:after="40" w:line="240" w:lineRule="auto"/>
              <w:jc w:val="left"/>
              <w:rPr>
                <w:rFonts w:ascii="Segoe UI Semibold" w:hAnsi="Segoe UI Semibold"/>
                <w:bCs/>
                <w:sz w:val="23"/>
              </w:rPr>
            </w:pPr>
            <w:r w:rsidRPr="006709FB">
              <w:rPr>
                <w:rFonts w:ascii="Segoe UI Semibold" w:hAnsi="Segoe UI Semibold"/>
                <w:b w:val="0"/>
                <w:bCs/>
                <w:sz w:val="23"/>
              </w:rPr>
              <w:t>2027-28</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6B17B74" w14:textId="773A68CA" w:rsidR="00982898" w:rsidRPr="006709FB" w:rsidRDefault="00982898" w:rsidP="00982898">
            <w:pPr>
              <w:spacing w:before="60" w:after="60"/>
              <w:cnfStyle w:val="000000000000" w:firstRow="0" w:lastRow="0" w:firstColumn="0" w:lastColumn="0" w:oddVBand="0" w:evenVBand="0" w:oddHBand="0" w:evenHBand="0" w:firstRowFirstColumn="0" w:firstRowLastColumn="0" w:lastRowFirstColumn="0" w:lastRowLastColumn="0"/>
            </w:pPr>
            <w:r w:rsidRPr="006709FB">
              <w:t>$8,822,209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1D9DADF" w14:textId="2A9DD6D1" w:rsidR="00982898" w:rsidRPr="006709FB" w:rsidRDefault="00982898" w:rsidP="00982898">
            <w:pPr>
              <w:spacing w:before="60" w:after="60"/>
              <w:cnfStyle w:val="000000000000" w:firstRow="0" w:lastRow="0" w:firstColumn="0" w:lastColumn="0" w:oddVBand="0" w:evenVBand="0" w:oddHBand="0" w:evenHBand="0" w:firstRowFirstColumn="0" w:firstRowLastColumn="0" w:lastRowFirstColumn="0" w:lastRowLastColumn="0"/>
            </w:pPr>
            <w:r w:rsidRPr="006709FB">
              <w:t>$22,671,696</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DAE6CA9" w14:textId="43CD17C4" w:rsidR="00982898" w:rsidRPr="006709FB" w:rsidRDefault="00982898" w:rsidP="00982898">
            <w:pPr>
              <w:spacing w:before="60" w:after="60"/>
              <w:cnfStyle w:val="000000000000" w:firstRow="0" w:lastRow="0" w:firstColumn="0" w:lastColumn="0" w:oddVBand="0" w:evenVBand="0" w:oddHBand="0" w:evenHBand="0" w:firstRowFirstColumn="0" w:firstRowLastColumn="0" w:lastRowFirstColumn="0" w:lastRowLastColumn="0"/>
            </w:pPr>
            <w:r w:rsidRPr="006709FB">
              <w:t>$42,938,304</w:t>
            </w:r>
          </w:p>
        </w:tc>
      </w:tr>
      <w:tr w:rsidR="00982898" w:rsidRPr="006709FB" w14:paraId="06A9AE88"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ACC8EE8" w14:textId="77777777" w:rsidR="00982898" w:rsidRPr="006709FB" w:rsidRDefault="00982898" w:rsidP="00982898">
            <w:pPr>
              <w:spacing w:before="40" w:after="40" w:line="240" w:lineRule="auto"/>
              <w:jc w:val="left"/>
              <w:rPr>
                <w:rFonts w:asciiTheme="majorHAnsi" w:hAnsiTheme="majorHAnsi" w:cstheme="majorHAnsi"/>
                <w:bCs/>
                <w:sz w:val="23"/>
              </w:rPr>
            </w:pPr>
            <w:r w:rsidRPr="006709FB">
              <w:rPr>
                <w:rFonts w:asciiTheme="majorHAnsi" w:hAnsiTheme="majorHAnsi" w:cstheme="majorHAnsi"/>
                <w:b w:val="0"/>
                <w:bCs/>
                <w:sz w:val="23"/>
              </w:rPr>
              <w:t>TOTAL</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44934248" w14:textId="2DE2781B" w:rsidR="00982898" w:rsidRPr="006709FB" w:rsidRDefault="00982898" w:rsidP="00982898">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$42,650,779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6062A27D" w14:textId="2EB89424" w:rsidR="00982898" w:rsidRPr="006709FB" w:rsidRDefault="00982898" w:rsidP="00982898">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$109,605,824</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4300898D" w14:textId="0326E639" w:rsidR="00982898" w:rsidRPr="006709FB" w:rsidRDefault="00982898" w:rsidP="00982898">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$207,584,305</w:t>
            </w:r>
          </w:p>
        </w:tc>
      </w:tr>
    </w:tbl>
    <w:p w14:paraId="629E2D91" w14:textId="77777777" w:rsidR="005D2964" w:rsidRPr="006709FB" w:rsidRDefault="005D2964">
      <w:pPr>
        <w:spacing w:after="160" w:line="259" w:lineRule="auto"/>
      </w:pPr>
      <w:r w:rsidRPr="006709FB">
        <w:br w:type="page"/>
      </w:r>
    </w:p>
    <w:p w14:paraId="1E7CE9EA" w14:textId="4C9378D6" w:rsidR="005D2964" w:rsidRPr="006709FB" w:rsidRDefault="005D2964" w:rsidP="003934CD">
      <w:pPr>
        <w:pStyle w:val="xAppendixlevel5"/>
      </w:pPr>
      <w:bookmarkStart w:id="342" w:name="_Toc133231969"/>
      <w:bookmarkStart w:id="343" w:name="_Toc133932162"/>
      <w:r w:rsidRPr="006709FB">
        <w:t>Hospital admissions</w:t>
      </w:r>
      <w:bookmarkEnd w:id="342"/>
      <w:bookmarkEnd w:id="343"/>
    </w:p>
    <w:p w14:paraId="39267A58" w14:textId="747CD3FC" w:rsidR="005D2964" w:rsidRPr="006709FB" w:rsidRDefault="005D2964" w:rsidP="005D2964">
      <w:r w:rsidRPr="006709FB">
        <w:rPr>
          <w:lang w:eastAsia="en-AU"/>
        </w:rPr>
        <w:t>The following</w:t>
      </w:r>
      <w:r w:rsidR="00E240E8">
        <w:rPr>
          <w:lang w:eastAsia="en-AU"/>
        </w:rPr>
        <w:t xml:space="preserve"> </w:t>
      </w:r>
      <w:r w:rsidRPr="006709FB">
        <w:rPr>
          <w:lang w:eastAsia="en-AU"/>
        </w:rPr>
        <w:t>tables show the number of venous leg ulcer-related hospitalisations in the baseline and intervention scenarios (</w:t>
      </w:r>
      <w:r w:rsidR="00BC0DFD" w:rsidRPr="006709FB">
        <w:rPr>
          <w:lang w:eastAsia="en-AU"/>
        </w:rPr>
        <w:fldChar w:fldCharType="begin"/>
      </w:r>
      <w:r w:rsidR="00BC0DFD" w:rsidRPr="006709FB">
        <w:rPr>
          <w:lang w:eastAsia="en-AU"/>
        </w:rPr>
        <w:instrText xml:space="preserve"> REF _Ref133148005 \h </w:instrText>
      </w:r>
      <w:r w:rsidR="006709FB" w:rsidRPr="006709FB">
        <w:rPr>
          <w:lang w:eastAsia="en-AU"/>
        </w:rPr>
        <w:instrText xml:space="preserve"> \* MERGEFORMAT </w:instrText>
      </w:r>
      <w:r w:rsidR="00BC0DFD" w:rsidRPr="006709FB">
        <w:rPr>
          <w:lang w:eastAsia="en-AU"/>
        </w:rPr>
      </w:r>
      <w:r w:rsidR="00BC0DFD" w:rsidRPr="006709FB">
        <w:rPr>
          <w:lang w:eastAsia="en-AU"/>
        </w:rPr>
        <w:fldChar w:fldCharType="separate"/>
      </w:r>
      <w:r w:rsidR="000F61AF" w:rsidRPr="006709FB">
        <w:t xml:space="preserve">Table </w:t>
      </w:r>
      <w:r w:rsidR="0009574F">
        <w:rPr>
          <w:noProof/>
        </w:rPr>
        <w:t>63</w:t>
      </w:r>
      <w:r w:rsidR="00BC0DFD" w:rsidRPr="006709FB">
        <w:rPr>
          <w:lang w:eastAsia="en-AU"/>
        </w:rPr>
        <w:fldChar w:fldCharType="end"/>
      </w:r>
      <w:r w:rsidR="00BC0DFD" w:rsidRPr="006709FB">
        <w:rPr>
          <w:lang w:eastAsia="en-AU"/>
        </w:rPr>
        <w:t xml:space="preserve">and </w:t>
      </w:r>
      <w:r w:rsidR="00BC0DFD" w:rsidRPr="006709FB">
        <w:rPr>
          <w:lang w:eastAsia="en-AU"/>
        </w:rPr>
        <w:fldChar w:fldCharType="begin"/>
      </w:r>
      <w:r w:rsidR="00BC0DFD" w:rsidRPr="006709FB">
        <w:rPr>
          <w:lang w:eastAsia="en-AU"/>
        </w:rPr>
        <w:instrText xml:space="preserve"> REF _Ref133148008 \h </w:instrText>
      </w:r>
      <w:r w:rsidR="006709FB" w:rsidRPr="006709FB">
        <w:rPr>
          <w:lang w:eastAsia="en-AU"/>
        </w:rPr>
        <w:instrText xml:space="preserve"> \* MERGEFORMAT </w:instrText>
      </w:r>
      <w:r w:rsidR="00BC0DFD" w:rsidRPr="006709FB">
        <w:rPr>
          <w:lang w:eastAsia="en-AU"/>
        </w:rPr>
      </w:r>
      <w:r w:rsidR="00BC0DFD" w:rsidRPr="006709FB">
        <w:rPr>
          <w:lang w:eastAsia="en-AU"/>
        </w:rPr>
        <w:fldChar w:fldCharType="separate"/>
      </w:r>
      <w:r w:rsidR="000F61AF" w:rsidRPr="006709FB">
        <w:t xml:space="preserve">Table </w:t>
      </w:r>
      <w:r w:rsidR="0009574F">
        <w:rPr>
          <w:noProof/>
        </w:rPr>
        <w:t>64</w:t>
      </w:r>
      <w:r w:rsidR="00BC0DFD" w:rsidRPr="006709FB">
        <w:rPr>
          <w:lang w:eastAsia="en-AU"/>
        </w:rPr>
        <w:fldChar w:fldCharType="end"/>
      </w:r>
      <w:r w:rsidRPr="006709FB">
        <w:rPr>
          <w:lang w:eastAsia="en-AU"/>
        </w:rPr>
        <w:t>) as well as the total</w:t>
      </w:r>
      <w:r w:rsidRPr="006709FB">
        <w:t xml:space="preserve"> in venous leg ulcer-related hospitalisations and the associated cost savings (</w:t>
      </w:r>
      <w:r w:rsidR="00BC0DFD" w:rsidRPr="006709FB">
        <w:fldChar w:fldCharType="begin"/>
      </w:r>
      <w:r w:rsidR="00BC0DFD" w:rsidRPr="006709FB">
        <w:instrText xml:space="preserve"> REF _Ref133148031 \h </w:instrText>
      </w:r>
      <w:r w:rsidR="006709FB" w:rsidRPr="006709FB">
        <w:instrText xml:space="preserve"> \* MERGEFORMAT </w:instrText>
      </w:r>
      <w:r w:rsidR="00BC0DFD" w:rsidRPr="006709FB">
        <w:fldChar w:fldCharType="separate"/>
      </w:r>
      <w:r w:rsidR="000F61AF" w:rsidRPr="006709FB">
        <w:t xml:space="preserve">Table </w:t>
      </w:r>
      <w:r w:rsidR="0009574F">
        <w:rPr>
          <w:noProof/>
        </w:rPr>
        <w:t>65</w:t>
      </w:r>
      <w:r w:rsidR="00BC0DFD" w:rsidRPr="006709FB">
        <w:fldChar w:fldCharType="end"/>
      </w:r>
      <w:r w:rsidR="00BC0DFD" w:rsidRPr="006709FB">
        <w:t xml:space="preserve"> and </w:t>
      </w:r>
      <w:r w:rsidR="00BC0DFD" w:rsidRPr="006709FB">
        <w:fldChar w:fldCharType="begin"/>
      </w:r>
      <w:r w:rsidR="00BC0DFD" w:rsidRPr="006709FB">
        <w:instrText xml:space="preserve"> REF _Ref133148033 \h </w:instrText>
      </w:r>
      <w:r w:rsidR="006709FB" w:rsidRPr="006709FB">
        <w:instrText xml:space="preserve"> \* MERGEFORMAT </w:instrText>
      </w:r>
      <w:r w:rsidR="00BC0DFD" w:rsidRPr="006709FB">
        <w:fldChar w:fldCharType="separate"/>
      </w:r>
      <w:r w:rsidR="000F61AF" w:rsidRPr="006709FB">
        <w:t xml:space="preserve">Table </w:t>
      </w:r>
      <w:r w:rsidR="0009574F">
        <w:rPr>
          <w:noProof/>
        </w:rPr>
        <w:t>66</w:t>
      </w:r>
      <w:r w:rsidR="00BC0DFD" w:rsidRPr="006709FB">
        <w:fldChar w:fldCharType="end"/>
      </w:r>
      <w:r w:rsidRPr="006709FB">
        <w:t>).</w:t>
      </w:r>
    </w:p>
    <w:p w14:paraId="05183BFA" w14:textId="7027AA36" w:rsidR="005D2964" w:rsidRPr="006709FB" w:rsidRDefault="00233885" w:rsidP="005D2964">
      <w:pPr>
        <w:rPr>
          <w:rFonts w:asciiTheme="majorHAnsi" w:hAnsiTheme="majorHAnsi" w:cstheme="majorHAnsi"/>
          <w:lang w:eastAsia="en-AU"/>
        </w:rPr>
      </w:pPr>
      <w:r w:rsidRPr="006709FB">
        <w:rPr>
          <w:rFonts w:asciiTheme="majorHAnsi" w:hAnsiTheme="majorHAnsi" w:cstheme="majorHAnsi"/>
          <w:lang w:eastAsia="en-AU"/>
        </w:rPr>
        <w:t>Number of venous leg ulcer hospitalisations</w:t>
      </w:r>
    </w:p>
    <w:p w14:paraId="4C35BEE5" w14:textId="57DBF06E" w:rsidR="00233885" w:rsidRPr="006709FB" w:rsidRDefault="00233885" w:rsidP="00233885">
      <w:pPr>
        <w:pStyle w:val="Caption"/>
      </w:pPr>
      <w:bookmarkStart w:id="344" w:name="_Ref133148005"/>
      <w:r w:rsidRPr="006709FB">
        <w:t xml:space="preserve">Table </w:t>
      </w:r>
      <w:r w:rsidRPr="006709FB">
        <w:fldChar w:fldCharType="begin"/>
      </w:r>
      <w:r w:rsidRPr="006709FB">
        <w:instrText xml:space="preserve"> SEQ Table \* ARABIC </w:instrText>
      </w:r>
      <w:r w:rsidRPr="006709FB">
        <w:fldChar w:fldCharType="separate"/>
      </w:r>
      <w:r w:rsidR="0009574F">
        <w:rPr>
          <w:noProof/>
        </w:rPr>
        <w:t>63</w:t>
      </w:r>
      <w:r w:rsidRPr="006709FB">
        <w:fldChar w:fldCharType="end"/>
      </w:r>
      <w:bookmarkEnd w:id="344"/>
      <w:r w:rsidRPr="006709FB">
        <w:t xml:space="preserve"> | </w:t>
      </w:r>
      <w:r w:rsidR="00225E6D" w:rsidRPr="006709FB">
        <w:t>Number of venous leg ulcer-related hospitalisations in the baseline scenario including sensitivity analysis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3472"/>
        <w:gridCol w:w="3472"/>
        <w:gridCol w:w="3473"/>
        <w:gridCol w:w="3473"/>
      </w:tblGrid>
      <w:tr w:rsidR="00233885" w:rsidRPr="006709FB" w14:paraId="1EE822A0" w14:textId="77777777" w:rsidTr="003B14D2">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6FD8D03A" w14:textId="77777777" w:rsidR="00233885" w:rsidRPr="006709FB" w:rsidRDefault="00233885" w:rsidP="003B14D2">
            <w:pPr>
              <w:spacing w:before="40" w:after="40" w:line="240" w:lineRule="auto"/>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Financial year</w:t>
            </w:r>
          </w:p>
        </w:tc>
        <w:tc>
          <w:tcPr>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6BB943D1" w14:textId="77777777" w:rsidR="00233885" w:rsidRPr="006709FB" w:rsidRDefault="00233885"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Lower Bound</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3D6BA7C8" w14:textId="77777777" w:rsidR="00233885" w:rsidRPr="006709FB" w:rsidRDefault="00233885"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Midpoint</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66106B10" w14:textId="77777777" w:rsidR="00233885" w:rsidRPr="006709FB" w:rsidRDefault="00233885"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Upper Bound</w:t>
            </w:r>
          </w:p>
        </w:tc>
      </w:tr>
      <w:tr w:rsidR="00F24D99" w:rsidRPr="006709FB" w14:paraId="2A73B386"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4A85177C" w14:textId="77777777" w:rsidR="00F24D99" w:rsidRPr="006709FB" w:rsidRDefault="00F24D99" w:rsidP="00F24D99">
            <w:pPr>
              <w:spacing w:before="40" w:after="40" w:line="240" w:lineRule="auto"/>
              <w:jc w:val="left"/>
              <w:rPr>
                <w:rFonts w:ascii="Segoe UI Semibold" w:hAnsi="Segoe UI Semibold"/>
                <w:bCs/>
                <w:sz w:val="23"/>
              </w:rPr>
            </w:pPr>
            <w:r w:rsidRPr="006709FB">
              <w:rPr>
                <w:rFonts w:ascii="Segoe UI Semibold" w:hAnsi="Segoe UI Semibold"/>
                <w:b w:val="0"/>
                <w:bCs/>
                <w:sz w:val="23"/>
              </w:rPr>
              <w:t>2023-24</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EE2D533" w14:textId="22BFAD92" w:rsidR="00F24D99" w:rsidRPr="006709FB" w:rsidRDefault="00F24D99" w:rsidP="00F24D99">
            <w:pPr>
              <w:spacing w:before="60" w:after="60"/>
              <w:cnfStyle w:val="000000000000" w:firstRow="0" w:lastRow="0" w:firstColumn="0" w:lastColumn="0" w:oddVBand="0" w:evenVBand="0" w:oddHBand="0" w:evenHBand="0" w:firstRowFirstColumn="0" w:firstRowLastColumn="0" w:lastRowFirstColumn="0" w:lastRowLastColumn="0"/>
            </w:pPr>
            <w:r w:rsidRPr="006709FB">
              <w:t>1,243</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F19E79D" w14:textId="0A1515CA" w:rsidR="00F24D99" w:rsidRPr="006709FB" w:rsidRDefault="00F24D99" w:rsidP="00F24D99">
            <w:pPr>
              <w:spacing w:before="60" w:after="60"/>
              <w:cnfStyle w:val="000000000000" w:firstRow="0" w:lastRow="0" w:firstColumn="0" w:lastColumn="0" w:oddVBand="0" w:evenVBand="0" w:oddHBand="0" w:evenHBand="0" w:firstRowFirstColumn="0" w:firstRowLastColumn="0" w:lastRowFirstColumn="0" w:lastRowLastColumn="0"/>
            </w:pPr>
            <w:r w:rsidRPr="006709FB">
              <w:t>2,082</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FD71CAB" w14:textId="676D8FA1" w:rsidR="00F24D99" w:rsidRPr="006709FB" w:rsidRDefault="00F24D99" w:rsidP="00F24D99">
            <w:pPr>
              <w:spacing w:before="60" w:after="60"/>
              <w:cnfStyle w:val="000000000000" w:firstRow="0" w:lastRow="0" w:firstColumn="0" w:lastColumn="0" w:oddVBand="0" w:evenVBand="0" w:oddHBand="0" w:evenHBand="0" w:firstRowFirstColumn="0" w:firstRowLastColumn="0" w:lastRowFirstColumn="0" w:lastRowLastColumn="0"/>
            </w:pPr>
            <w:r w:rsidRPr="006709FB">
              <w:t>2,987</w:t>
            </w:r>
          </w:p>
        </w:tc>
      </w:tr>
      <w:tr w:rsidR="00F24D99" w:rsidRPr="006709FB" w14:paraId="0BCE8FD1"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33BAE8A2" w14:textId="77777777" w:rsidR="00F24D99" w:rsidRPr="006709FB" w:rsidRDefault="00F24D99" w:rsidP="00F24D99">
            <w:pPr>
              <w:spacing w:before="40" w:after="40" w:line="240" w:lineRule="auto"/>
              <w:jc w:val="left"/>
              <w:rPr>
                <w:rFonts w:ascii="Segoe UI Semibold" w:hAnsi="Segoe UI Semibold"/>
                <w:bCs/>
                <w:sz w:val="23"/>
              </w:rPr>
            </w:pPr>
            <w:r w:rsidRPr="006709FB">
              <w:rPr>
                <w:rFonts w:ascii="Segoe UI Semibold" w:hAnsi="Segoe UI Semibold"/>
                <w:b w:val="0"/>
                <w:bCs/>
                <w:sz w:val="23"/>
              </w:rPr>
              <w:t>2024-25</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47B573C" w14:textId="2E727323" w:rsidR="00F24D99" w:rsidRPr="006709FB" w:rsidRDefault="00F24D99" w:rsidP="00F24D99">
            <w:pPr>
              <w:spacing w:before="60" w:after="60"/>
              <w:cnfStyle w:val="000000000000" w:firstRow="0" w:lastRow="0" w:firstColumn="0" w:lastColumn="0" w:oddVBand="0" w:evenVBand="0" w:oddHBand="0" w:evenHBand="0" w:firstRowFirstColumn="0" w:firstRowLastColumn="0" w:lastRowFirstColumn="0" w:lastRowLastColumn="0"/>
            </w:pPr>
            <w:r w:rsidRPr="006709FB">
              <w:t>1,265</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ACE5E1B" w14:textId="65F19570" w:rsidR="00F24D99" w:rsidRPr="006709FB" w:rsidRDefault="00F24D99" w:rsidP="00F24D99">
            <w:pPr>
              <w:spacing w:before="60" w:after="60"/>
              <w:cnfStyle w:val="000000000000" w:firstRow="0" w:lastRow="0" w:firstColumn="0" w:lastColumn="0" w:oddVBand="0" w:evenVBand="0" w:oddHBand="0" w:evenHBand="0" w:firstRowFirstColumn="0" w:firstRowLastColumn="0" w:lastRowFirstColumn="0" w:lastRowLastColumn="0"/>
            </w:pPr>
            <w:r w:rsidRPr="006709FB">
              <w:t>2,118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9FD0C52" w14:textId="712C139D" w:rsidR="00F24D99" w:rsidRPr="006709FB" w:rsidRDefault="00F24D99" w:rsidP="00F24D99">
            <w:pPr>
              <w:spacing w:before="60" w:after="60"/>
              <w:cnfStyle w:val="000000000000" w:firstRow="0" w:lastRow="0" w:firstColumn="0" w:lastColumn="0" w:oddVBand="0" w:evenVBand="0" w:oddHBand="0" w:evenHBand="0" w:firstRowFirstColumn="0" w:firstRowLastColumn="0" w:lastRowFirstColumn="0" w:lastRowLastColumn="0"/>
            </w:pPr>
            <w:r w:rsidRPr="006709FB">
              <w:t>3,040</w:t>
            </w:r>
          </w:p>
        </w:tc>
      </w:tr>
      <w:tr w:rsidR="00F24D99" w:rsidRPr="006709FB" w14:paraId="27F8CCEC"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0E6FF93B" w14:textId="77777777" w:rsidR="00F24D99" w:rsidRPr="006709FB" w:rsidRDefault="00F24D99" w:rsidP="00F24D99">
            <w:pPr>
              <w:spacing w:before="40" w:after="40" w:line="240" w:lineRule="auto"/>
              <w:jc w:val="left"/>
              <w:rPr>
                <w:rFonts w:ascii="Segoe UI Semibold" w:hAnsi="Segoe UI Semibold"/>
                <w:bCs/>
                <w:sz w:val="23"/>
              </w:rPr>
            </w:pPr>
            <w:r w:rsidRPr="006709FB">
              <w:rPr>
                <w:rFonts w:ascii="Segoe UI Semibold" w:hAnsi="Segoe UI Semibold"/>
                <w:b w:val="0"/>
                <w:bCs/>
                <w:sz w:val="23"/>
              </w:rPr>
              <w:t>2025-26</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8B8F7AA" w14:textId="77B7C8EC" w:rsidR="00F24D99" w:rsidRPr="006709FB" w:rsidRDefault="00F24D99" w:rsidP="00F24D99">
            <w:pPr>
              <w:spacing w:before="60" w:after="60"/>
              <w:cnfStyle w:val="000000000000" w:firstRow="0" w:lastRow="0" w:firstColumn="0" w:lastColumn="0" w:oddVBand="0" w:evenVBand="0" w:oddHBand="0" w:evenHBand="0" w:firstRowFirstColumn="0" w:firstRowLastColumn="0" w:lastRowFirstColumn="0" w:lastRowLastColumn="0"/>
            </w:pPr>
            <w:r w:rsidRPr="006709FB">
              <w:t>1,287</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B022D8A" w14:textId="7FFEC638" w:rsidR="00F24D99" w:rsidRPr="006709FB" w:rsidRDefault="00F24D99" w:rsidP="00F24D99">
            <w:pPr>
              <w:spacing w:before="60" w:after="60"/>
              <w:cnfStyle w:val="000000000000" w:firstRow="0" w:lastRow="0" w:firstColumn="0" w:lastColumn="0" w:oddVBand="0" w:evenVBand="0" w:oddHBand="0" w:evenHBand="0" w:firstRowFirstColumn="0" w:firstRowLastColumn="0" w:lastRowFirstColumn="0" w:lastRowLastColumn="0"/>
            </w:pPr>
            <w:r w:rsidRPr="006709FB">
              <w:t>2,155</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D99FFD7" w14:textId="42F95F1A" w:rsidR="00F24D99" w:rsidRPr="006709FB" w:rsidRDefault="00F24D99" w:rsidP="00F24D99">
            <w:pPr>
              <w:spacing w:before="60" w:after="60"/>
              <w:cnfStyle w:val="000000000000" w:firstRow="0" w:lastRow="0" w:firstColumn="0" w:lastColumn="0" w:oddVBand="0" w:evenVBand="0" w:oddHBand="0" w:evenHBand="0" w:firstRowFirstColumn="0" w:firstRowLastColumn="0" w:lastRowFirstColumn="0" w:lastRowLastColumn="0"/>
            </w:pPr>
            <w:r w:rsidRPr="006709FB">
              <w:t>3,092</w:t>
            </w:r>
          </w:p>
        </w:tc>
      </w:tr>
      <w:tr w:rsidR="00F24D99" w:rsidRPr="006709FB" w14:paraId="71CCD31A"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0EDA5034" w14:textId="77777777" w:rsidR="00F24D99" w:rsidRPr="006709FB" w:rsidRDefault="00F24D99" w:rsidP="00F24D99">
            <w:pPr>
              <w:spacing w:before="40" w:after="40" w:line="240" w:lineRule="auto"/>
              <w:jc w:val="left"/>
              <w:rPr>
                <w:rFonts w:ascii="Segoe UI Semibold" w:hAnsi="Segoe UI Semibold"/>
                <w:bCs/>
                <w:sz w:val="23"/>
              </w:rPr>
            </w:pPr>
            <w:r w:rsidRPr="006709FB">
              <w:rPr>
                <w:rFonts w:ascii="Segoe UI Semibold" w:hAnsi="Segoe UI Semibold"/>
                <w:b w:val="0"/>
                <w:bCs/>
                <w:sz w:val="23"/>
              </w:rPr>
              <w:t>2026-27</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843A5E4" w14:textId="60A40350" w:rsidR="00F24D99" w:rsidRPr="006709FB" w:rsidRDefault="00F24D99" w:rsidP="00F24D99">
            <w:pPr>
              <w:spacing w:before="60" w:after="60"/>
              <w:cnfStyle w:val="000000000000" w:firstRow="0" w:lastRow="0" w:firstColumn="0" w:lastColumn="0" w:oddVBand="0" w:evenVBand="0" w:oddHBand="0" w:evenHBand="0" w:firstRowFirstColumn="0" w:firstRowLastColumn="0" w:lastRowFirstColumn="0" w:lastRowLastColumn="0"/>
            </w:pPr>
            <w:r w:rsidRPr="006709FB">
              <w:t>1,309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6401537" w14:textId="6C075F0F" w:rsidR="00F24D99" w:rsidRPr="006709FB" w:rsidRDefault="00F24D99" w:rsidP="00F24D99">
            <w:pPr>
              <w:spacing w:before="60" w:after="60"/>
              <w:cnfStyle w:val="000000000000" w:firstRow="0" w:lastRow="0" w:firstColumn="0" w:lastColumn="0" w:oddVBand="0" w:evenVBand="0" w:oddHBand="0" w:evenHBand="0" w:firstRowFirstColumn="0" w:firstRowLastColumn="0" w:lastRowFirstColumn="0" w:lastRowLastColumn="0"/>
            </w:pPr>
            <w:r w:rsidRPr="006709FB">
              <w:t>2,192</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37A9C58" w14:textId="73C24607" w:rsidR="00F24D99" w:rsidRPr="006709FB" w:rsidRDefault="00F24D99" w:rsidP="00F24D99">
            <w:pPr>
              <w:spacing w:before="60" w:after="60"/>
              <w:cnfStyle w:val="000000000000" w:firstRow="0" w:lastRow="0" w:firstColumn="0" w:lastColumn="0" w:oddVBand="0" w:evenVBand="0" w:oddHBand="0" w:evenHBand="0" w:firstRowFirstColumn="0" w:firstRowLastColumn="0" w:lastRowFirstColumn="0" w:lastRowLastColumn="0"/>
            </w:pPr>
            <w:r w:rsidRPr="006709FB">
              <w:t>3,145</w:t>
            </w:r>
          </w:p>
        </w:tc>
      </w:tr>
      <w:tr w:rsidR="00F24D99" w:rsidRPr="006709FB" w14:paraId="4692CA43"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59CB854E" w14:textId="77777777" w:rsidR="00F24D99" w:rsidRPr="006709FB" w:rsidRDefault="00F24D99" w:rsidP="00F24D99">
            <w:pPr>
              <w:spacing w:before="40" w:after="40" w:line="240" w:lineRule="auto"/>
              <w:jc w:val="left"/>
              <w:rPr>
                <w:rFonts w:ascii="Segoe UI Semibold" w:hAnsi="Segoe UI Semibold"/>
                <w:bCs/>
                <w:sz w:val="23"/>
              </w:rPr>
            </w:pPr>
            <w:r w:rsidRPr="006709FB">
              <w:rPr>
                <w:rFonts w:ascii="Segoe UI Semibold" w:hAnsi="Segoe UI Semibold"/>
                <w:b w:val="0"/>
                <w:bCs/>
                <w:sz w:val="23"/>
              </w:rPr>
              <w:t>2027-28</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FC5DAB9" w14:textId="0F1FFE64" w:rsidR="00F24D99" w:rsidRPr="006709FB" w:rsidRDefault="00F24D99" w:rsidP="00F24D99">
            <w:pPr>
              <w:spacing w:before="60" w:after="60"/>
              <w:cnfStyle w:val="000000000000" w:firstRow="0" w:lastRow="0" w:firstColumn="0" w:lastColumn="0" w:oddVBand="0" w:evenVBand="0" w:oddHBand="0" w:evenHBand="0" w:firstRowFirstColumn="0" w:firstRowLastColumn="0" w:lastRowFirstColumn="0" w:lastRowLastColumn="0"/>
            </w:pPr>
            <w:r w:rsidRPr="006709FB">
              <w:t>1,331</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464DFCC" w14:textId="71D6A115" w:rsidR="00F24D99" w:rsidRPr="006709FB" w:rsidRDefault="00F24D99" w:rsidP="00F24D99">
            <w:pPr>
              <w:spacing w:before="60" w:after="60"/>
              <w:cnfStyle w:val="000000000000" w:firstRow="0" w:lastRow="0" w:firstColumn="0" w:lastColumn="0" w:oddVBand="0" w:evenVBand="0" w:oddHBand="0" w:evenHBand="0" w:firstRowFirstColumn="0" w:firstRowLastColumn="0" w:lastRowFirstColumn="0" w:lastRowLastColumn="0"/>
            </w:pPr>
            <w:r w:rsidRPr="006709FB">
              <w:t>2,229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CEA60DC" w14:textId="7F0575B9" w:rsidR="00F24D99" w:rsidRPr="006709FB" w:rsidRDefault="00F24D99" w:rsidP="00F24D99">
            <w:pPr>
              <w:spacing w:before="60" w:after="60"/>
              <w:cnfStyle w:val="000000000000" w:firstRow="0" w:lastRow="0" w:firstColumn="0" w:lastColumn="0" w:oddVBand="0" w:evenVBand="0" w:oddHBand="0" w:evenHBand="0" w:firstRowFirstColumn="0" w:firstRowLastColumn="0" w:lastRowFirstColumn="0" w:lastRowLastColumn="0"/>
            </w:pPr>
            <w:r w:rsidRPr="006709FB">
              <w:t>3,199</w:t>
            </w:r>
          </w:p>
        </w:tc>
      </w:tr>
      <w:tr w:rsidR="00F24D99" w:rsidRPr="006709FB" w14:paraId="4B20DFAD"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8664D60" w14:textId="77777777" w:rsidR="00F24D99" w:rsidRPr="006709FB" w:rsidRDefault="00F24D99" w:rsidP="00F24D99">
            <w:pPr>
              <w:spacing w:before="40" w:after="40" w:line="240" w:lineRule="auto"/>
              <w:jc w:val="left"/>
              <w:rPr>
                <w:rFonts w:asciiTheme="majorHAnsi" w:hAnsiTheme="majorHAnsi" w:cstheme="majorHAnsi"/>
                <w:bCs/>
                <w:sz w:val="23"/>
              </w:rPr>
            </w:pPr>
            <w:r w:rsidRPr="006709FB">
              <w:rPr>
                <w:rFonts w:asciiTheme="majorHAnsi" w:hAnsiTheme="majorHAnsi" w:cstheme="majorHAnsi"/>
                <w:b w:val="0"/>
                <w:bCs/>
                <w:sz w:val="23"/>
              </w:rPr>
              <w:t>TOTAL</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57B317F7" w14:textId="3A555F29" w:rsidR="00F24D99" w:rsidRPr="006709FB" w:rsidRDefault="00F24D99" w:rsidP="00F24D99">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6,435</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0CAB5280" w14:textId="74AF2057" w:rsidR="00F24D99" w:rsidRPr="006709FB" w:rsidRDefault="00F24D99" w:rsidP="00F24D99">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10,776</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23889DF7" w14:textId="194AF99F" w:rsidR="00F24D99" w:rsidRPr="006709FB" w:rsidRDefault="00F24D99" w:rsidP="00F24D99">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15,463</w:t>
            </w:r>
          </w:p>
        </w:tc>
      </w:tr>
    </w:tbl>
    <w:p w14:paraId="766BD155" w14:textId="77777777" w:rsidR="00C6402C" w:rsidRPr="006709FB" w:rsidRDefault="00C6402C">
      <w:pPr>
        <w:spacing w:after="160" w:line="259" w:lineRule="auto"/>
        <w:rPr>
          <w:rFonts w:ascii="Segoe UI Semibold" w:hAnsi="Segoe UI Semibold"/>
          <w:bCs/>
          <w:color w:val="00264D" w:themeColor="background2"/>
          <w:szCs w:val="18"/>
        </w:rPr>
      </w:pPr>
      <w:r w:rsidRPr="006709FB">
        <w:br w:type="page"/>
      </w:r>
    </w:p>
    <w:p w14:paraId="48644696" w14:textId="2E8BA6E4" w:rsidR="00F24D99" w:rsidRPr="006709FB" w:rsidRDefault="00F24D99" w:rsidP="00F24D99">
      <w:pPr>
        <w:pStyle w:val="Caption"/>
      </w:pPr>
      <w:bookmarkStart w:id="345" w:name="_Ref133148008"/>
      <w:r w:rsidRPr="006709FB">
        <w:t xml:space="preserve">Table </w:t>
      </w:r>
      <w:r w:rsidRPr="006709FB">
        <w:fldChar w:fldCharType="begin"/>
      </w:r>
      <w:r w:rsidRPr="006709FB">
        <w:instrText xml:space="preserve"> SEQ Table \* ARABIC </w:instrText>
      </w:r>
      <w:r w:rsidRPr="006709FB">
        <w:fldChar w:fldCharType="separate"/>
      </w:r>
      <w:r w:rsidR="0009574F">
        <w:rPr>
          <w:noProof/>
        </w:rPr>
        <w:t>64</w:t>
      </w:r>
      <w:r w:rsidRPr="006709FB">
        <w:fldChar w:fldCharType="end"/>
      </w:r>
      <w:bookmarkEnd w:id="345"/>
      <w:r w:rsidRPr="006709FB">
        <w:t xml:space="preserve"> | Number of venous leg ulcer-related hospitalisations in the intervention scenario including sensitivity analysis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3472"/>
        <w:gridCol w:w="3472"/>
        <w:gridCol w:w="3473"/>
        <w:gridCol w:w="3473"/>
      </w:tblGrid>
      <w:tr w:rsidR="00F24D99" w:rsidRPr="006709FB" w14:paraId="16E03B0C" w14:textId="77777777" w:rsidTr="003B14D2">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5CA38092" w14:textId="77777777" w:rsidR="00F24D99" w:rsidRPr="006709FB" w:rsidRDefault="00F24D99" w:rsidP="003B14D2">
            <w:pPr>
              <w:spacing w:before="40" w:after="40" w:line="240" w:lineRule="auto"/>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Financial year</w:t>
            </w:r>
          </w:p>
        </w:tc>
        <w:tc>
          <w:tcPr>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07884718" w14:textId="77777777" w:rsidR="00F24D99" w:rsidRPr="006709FB" w:rsidRDefault="00F24D99"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Lower Bound</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21C2655" w14:textId="77777777" w:rsidR="00F24D99" w:rsidRPr="006709FB" w:rsidRDefault="00F24D99"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Midpoint</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5CF750B6" w14:textId="77777777" w:rsidR="00F24D99" w:rsidRPr="006709FB" w:rsidRDefault="00F24D99"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Upper Bound</w:t>
            </w:r>
          </w:p>
        </w:tc>
      </w:tr>
      <w:tr w:rsidR="003B6E0C" w:rsidRPr="006709FB" w14:paraId="56C4F4F9"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33460889" w14:textId="77777777" w:rsidR="003B6E0C" w:rsidRPr="006709FB" w:rsidRDefault="003B6E0C" w:rsidP="003B6E0C">
            <w:pPr>
              <w:spacing w:before="40" w:after="40" w:line="240" w:lineRule="auto"/>
              <w:jc w:val="left"/>
              <w:rPr>
                <w:rFonts w:ascii="Segoe UI Semibold" w:hAnsi="Segoe UI Semibold"/>
                <w:bCs/>
                <w:sz w:val="23"/>
              </w:rPr>
            </w:pPr>
            <w:r w:rsidRPr="006709FB">
              <w:rPr>
                <w:rFonts w:ascii="Segoe UI Semibold" w:hAnsi="Segoe UI Semibold"/>
                <w:b w:val="0"/>
                <w:bCs/>
                <w:sz w:val="23"/>
              </w:rPr>
              <w:t>2023-24</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0C24D0F" w14:textId="1C7ABD2A" w:rsidR="003B6E0C" w:rsidRPr="006709FB" w:rsidRDefault="003B6E0C" w:rsidP="003B6E0C">
            <w:pPr>
              <w:spacing w:before="60" w:after="60"/>
              <w:cnfStyle w:val="000000000000" w:firstRow="0" w:lastRow="0" w:firstColumn="0" w:lastColumn="0" w:oddVBand="0" w:evenVBand="0" w:oddHBand="0" w:evenHBand="0" w:firstRowFirstColumn="0" w:firstRowLastColumn="0" w:lastRowFirstColumn="0" w:lastRowLastColumn="0"/>
            </w:pPr>
            <w:r w:rsidRPr="006709FB">
              <w:t>222</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912F165" w14:textId="06BF5597" w:rsidR="003B6E0C" w:rsidRPr="006709FB" w:rsidRDefault="003B6E0C" w:rsidP="003B6E0C">
            <w:pPr>
              <w:spacing w:before="60" w:after="60"/>
              <w:cnfStyle w:val="000000000000" w:firstRow="0" w:lastRow="0" w:firstColumn="0" w:lastColumn="0" w:oddVBand="0" w:evenVBand="0" w:oddHBand="0" w:evenHBand="0" w:firstRowFirstColumn="0" w:firstRowLastColumn="0" w:lastRowFirstColumn="0" w:lastRowLastColumn="0"/>
            </w:pPr>
            <w:r w:rsidRPr="006709FB">
              <w:t>233</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6C38B54" w14:textId="495BA89C" w:rsidR="003B6E0C" w:rsidRPr="006709FB" w:rsidRDefault="003B6E0C" w:rsidP="003B6E0C">
            <w:pPr>
              <w:spacing w:before="60" w:after="60"/>
              <w:cnfStyle w:val="000000000000" w:firstRow="0" w:lastRow="0" w:firstColumn="0" w:lastColumn="0" w:oddVBand="0" w:evenVBand="0" w:oddHBand="0" w:evenHBand="0" w:firstRowFirstColumn="0" w:firstRowLastColumn="0" w:lastRowFirstColumn="0" w:lastRowLastColumn="0"/>
            </w:pPr>
            <w:r w:rsidRPr="006709FB">
              <w:t>144</w:t>
            </w:r>
          </w:p>
        </w:tc>
      </w:tr>
      <w:tr w:rsidR="003B6E0C" w:rsidRPr="006709FB" w14:paraId="5243FA3C"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5CF6DE08" w14:textId="77777777" w:rsidR="003B6E0C" w:rsidRPr="006709FB" w:rsidRDefault="003B6E0C" w:rsidP="003B6E0C">
            <w:pPr>
              <w:spacing w:before="40" w:after="40" w:line="240" w:lineRule="auto"/>
              <w:jc w:val="left"/>
              <w:rPr>
                <w:rFonts w:ascii="Segoe UI Semibold" w:hAnsi="Segoe UI Semibold"/>
                <w:bCs/>
                <w:sz w:val="23"/>
              </w:rPr>
            </w:pPr>
            <w:r w:rsidRPr="006709FB">
              <w:rPr>
                <w:rFonts w:ascii="Segoe UI Semibold" w:hAnsi="Segoe UI Semibold"/>
                <w:b w:val="0"/>
                <w:bCs/>
                <w:sz w:val="23"/>
              </w:rPr>
              <w:t>2024-25</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5B0B020" w14:textId="2BB7AF01" w:rsidR="003B6E0C" w:rsidRPr="006709FB" w:rsidRDefault="003B6E0C" w:rsidP="003B6E0C">
            <w:pPr>
              <w:spacing w:before="60" w:after="60"/>
              <w:cnfStyle w:val="000000000000" w:firstRow="0" w:lastRow="0" w:firstColumn="0" w:lastColumn="0" w:oddVBand="0" w:evenVBand="0" w:oddHBand="0" w:evenHBand="0" w:firstRowFirstColumn="0" w:firstRowLastColumn="0" w:lastRowFirstColumn="0" w:lastRowLastColumn="0"/>
            </w:pPr>
            <w:r w:rsidRPr="006709FB">
              <w:t>226</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6617F95" w14:textId="7543448A" w:rsidR="003B6E0C" w:rsidRPr="006709FB" w:rsidRDefault="003B6E0C" w:rsidP="003B6E0C">
            <w:pPr>
              <w:spacing w:before="60" w:after="60"/>
              <w:cnfStyle w:val="000000000000" w:firstRow="0" w:lastRow="0" w:firstColumn="0" w:lastColumn="0" w:oddVBand="0" w:evenVBand="0" w:oddHBand="0" w:evenHBand="0" w:firstRowFirstColumn="0" w:firstRowLastColumn="0" w:lastRowFirstColumn="0" w:lastRowLastColumn="0"/>
            </w:pPr>
            <w:r w:rsidRPr="006709FB">
              <w:t>237</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5686DAA" w14:textId="5C6053BE" w:rsidR="003B6E0C" w:rsidRPr="006709FB" w:rsidRDefault="003B6E0C" w:rsidP="003B6E0C">
            <w:pPr>
              <w:spacing w:before="60" w:after="60"/>
              <w:cnfStyle w:val="000000000000" w:firstRow="0" w:lastRow="0" w:firstColumn="0" w:lastColumn="0" w:oddVBand="0" w:evenVBand="0" w:oddHBand="0" w:evenHBand="0" w:firstRowFirstColumn="0" w:firstRowLastColumn="0" w:lastRowFirstColumn="0" w:lastRowLastColumn="0"/>
            </w:pPr>
            <w:r w:rsidRPr="006709FB">
              <w:t>146</w:t>
            </w:r>
          </w:p>
        </w:tc>
      </w:tr>
      <w:tr w:rsidR="003B6E0C" w:rsidRPr="006709FB" w14:paraId="09B5AB5E"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14E3A3B8" w14:textId="77777777" w:rsidR="003B6E0C" w:rsidRPr="006709FB" w:rsidRDefault="003B6E0C" w:rsidP="003B6E0C">
            <w:pPr>
              <w:spacing w:before="40" w:after="40" w:line="240" w:lineRule="auto"/>
              <w:jc w:val="left"/>
              <w:rPr>
                <w:rFonts w:ascii="Segoe UI Semibold" w:hAnsi="Segoe UI Semibold"/>
                <w:bCs/>
                <w:sz w:val="23"/>
              </w:rPr>
            </w:pPr>
            <w:r w:rsidRPr="006709FB">
              <w:rPr>
                <w:rFonts w:ascii="Segoe UI Semibold" w:hAnsi="Segoe UI Semibold"/>
                <w:b w:val="0"/>
                <w:bCs/>
                <w:sz w:val="23"/>
              </w:rPr>
              <w:t>2025-26</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C0C8E1A" w14:textId="40C17C6D" w:rsidR="003B6E0C" w:rsidRPr="006709FB" w:rsidRDefault="003B6E0C" w:rsidP="003B6E0C">
            <w:pPr>
              <w:spacing w:before="60" w:after="60"/>
              <w:cnfStyle w:val="000000000000" w:firstRow="0" w:lastRow="0" w:firstColumn="0" w:lastColumn="0" w:oddVBand="0" w:evenVBand="0" w:oddHBand="0" w:evenHBand="0" w:firstRowFirstColumn="0" w:firstRowLastColumn="0" w:lastRowFirstColumn="0" w:lastRowLastColumn="0"/>
            </w:pPr>
            <w:r w:rsidRPr="006709FB">
              <w:t>230</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8B4677F" w14:textId="30A9554D" w:rsidR="003B6E0C" w:rsidRPr="006709FB" w:rsidRDefault="003B6E0C" w:rsidP="003B6E0C">
            <w:pPr>
              <w:spacing w:before="60" w:after="60"/>
              <w:cnfStyle w:val="000000000000" w:firstRow="0" w:lastRow="0" w:firstColumn="0" w:lastColumn="0" w:oddVBand="0" w:evenVBand="0" w:oddHBand="0" w:evenHBand="0" w:firstRowFirstColumn="0" w:firstRowLastColumn="0" w:lastRowFirstColumn="0" w:lastRowLastColumn="0"/>
            </w:pPr>
            <w:r w:rsidRPr="006709FB">
              <w:t>242</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BF323EB" w14:textId="76798F84" w:rsidR="003B6E0C" w:rsidRPr="006709FB" w:rsidRDefault="003B6E0C" w:rsidP="003B6E0C">
            <w:pPr>
              <w:spacing w:before="60" w:after="60"/>
              <w:cnfStyle w:val="000000000000" w:firstRow="0" w:lastRow="0" w:firstColumn="0" w:lastColumn="0" w:oddVBand="0" w:evenVBand="0" w:oddHBand="0" w:evenHBand="0" w:firstRowFirstColumn="0" w:firstRowLastColumn="0" w:lastRowFirstColumn="0" w:lastRowLastColumn="0"/>
            </w:pPr>
            <w:r w:rsidRPr="006709FB">
              <w:t>149</w:t>
            </w:r>
          </w:p>
        </w:tc>
      </w:tr>
      <w:tr w:rsidR="003B6E0C" w:rsidRPr="006709FB" w14:paraId="42975804"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197BE315" w14:textId="77777777" w:rsidR="003B6E0C" w:rsidRPr="006709FB" w:rsidRDefault="003B6E0C" w:rsidP="003B6E0C">
            <w:pPr>
              <w:spacing w:before="40" w:after="40" w:line="240" w:lineRule="auto"/>
              <w:jc w:val="left"/>
              <w:rPr>
                <w:rFonts w:ascii="Segoe UI Semibold" w:hAnsi="Segoe UI Semibold"/>
                <w:bCs/>
                <w:sz w:val="23"/>
              </w:rPr>
            </w:pPr>
            <w:r w:rsidRPr="006709FB">
              <w:rPr>
                <w:rFonts w:ascii="Segoe UI Semibold" w:hAnsi="Segoe UI Semibold"/>
                <w:b w:val="0"/>
                <w:bCs/>
                <w:sz w:val="23"/>
              </w:rPr>
              <w:t>2026-27</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0C35D5E" w14:textId="59CF2AE0" w:rsidR="003B6E0C" w:rsidRPr="006709FB" w:rsidRDefault="003B6E0C" w:rsidP="003B6E0C">
            <w:pPr>
              <w:spacing w:before="60" w:after="60"/>
              <w:cnfStyle w:val="000000000000" w:firstRow="0" w:lastRow="0" w:firstColumn="0" w:lastColumn="0" w:oddVBand="0" w:evenVBand="0" w:oddHBand="0" w:evenHBand="0" w:firstRowFirstColumn="0" w:firstRowLastColumn="0" w:lastRowFirstColumn="0" w:lastRowLastColumn="0"/>
            </w:pPr>
            <w:r w:rsidRPr="006709FB">
              <w:t>234</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1E1B698" w14:textId="6B3A257D" w:rsidR="003B6E0C" w:rsidRPr="006709FB" w:rsidRDefault="003B6E0C" w:rsidP="003B6E0C">
            <w:pPr>
              <w:spacing w:before="60" w:after="60"/>
              <w:cnfStyle w:val="000000000000" w:firstRow="0" w:lastRow="0" w:firstColumn="0" w:lastColumn="0" w:oddVBand="0" w:evenVBand="0" w:oddHBand="0" w:evenHBand="0" w:firstRowFirstColumn="0" w:firstRowLastColumn="0" w:lastRowFirstColumn="0" w:lastRowLastColumn="0"/>
            </w:pPr>
            <w:r w:rsidRPr="006709FB">
              <w:t>246</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B2697B8" w14:textId="30839F95" w:rsidR="003B6E0C" w:rsidRPr="006709FB" w:rsidRDefault="003B6E0C" w:rsidP="003B6E0C">
            <w:pPr>
              <w:spacing w:before="60" w:after="60"/>
              <w:cnfStyle w:val="000000000000" w:firstRow="0" w:lastRow="0" w:firstColumn="0" w:lastColumn="0" w:oddVBand="0" w:evenVBand="0" w:oddHBand="0" w:evenHBand="0" w:firstRowFirstColumn="0" w:firstRowLastColumn="0" w:lastRowFirstColumn="0" w:lastRowLastColumn="0"/>
            </w:pPr>
            <w:r w:rsidRPr="006709FB">
              <w:t>152</w:t>
            </w:r>
          </w:p>
        </w:tc>
      </w:tr>
      <w:tr w:rsidR="003B6E0C" w:rsidRPr="006709FB" w14:paraId="71B5A6FD"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43187A21" w14:textId="77777777" w:rsidR="003B6E0C" w:rsidRPr="006709FB" w:rsidRDefault="003B6E0C" w:rsidP="003B6E0C">
            <w:pPr>
              <w:spacing w:before="40" w:after="40" w:line="240" w:lineRule="auto"/>
              <w:jc w:val="left"/>
              <w:rPr>
                <w:rFonts w:ascii="Segoe UI Semibold" w:hAnsi="Segoe UI Semibold"/>
                <w:bCs/>
                <w:sz w:val="23"/>
              </w:rPr>
            </w:pPr>
            <w:r w:rsidRPr="006709FB">
              <w:rPr>
                <w:rFonts w:ascii="Segoe UI Semibold" w:hAnsi="Segoe UI Semibold"/>
                <w:b w:val="0"/>
                <w:bCs/>
                <w:sz w:val="23"/>
              </w:rPr>
              <w:t>2027-28</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D121450" w14:textId="7BACC5F0" w:rsidR="003B6E0C" w:rsidRPr="006709FB" w:rsidRDefault="003B6E0C" w:rsidP="003B6E0C">
            <w:pPr>
              <w:spacing w:before="60" w:after="60"/>
              <w:cnfStyle w:val="000000000000" w:firstRow="0" w:lastRow="0" w:firstColumn="0" w:lastColumn="0" w:oddVBand="0" w:evenVBand="0" w:oddHBand="0" w:evenHBand="0" w:firstRowFirstColumn="0" w:firstRowLastColumn="0" w:lastRowFirstColumn="0" w:lastRowLastColumn="0"/>
            </w:pPr>
            <w:r w:rsidRPr="006709FB">
              <w:t>238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9A2101C" w14:textId="30BD274B" w:rsidR="003B6E0C" w:rsidRPr="006709FB" w:rsidRDefault="003B6E0C" w:rsidP="003B6E0C">
            <w:pPr>
              <w:spacing w:before="60" w:after="60"/>
              <w:cnfStyle w:val="000000000000" w:firstRow="0" w:lastRow="0" w:firstColumn="0" w:lastColumn="0" w:oddVBand="0" w:evenVBand="0" w:oddHBand="0" w:evenHBand="0" w:firstRowFirstColumn="0" w:firstRowLastColumn="0" w:lastRowFirstColumn="0" w:lastRowLastColumn="0"/>
            </w:pPr>
            <w:r w:rsidRPr="006709FB">
              <w:t>250</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950F437" w14:textId="448DEEDF" w:rsidR="003B6E0C" w:rsidRPr="006709FB" w:rsidRDefault="003B6E0C" w:rsidP="003B6E0C">
            <w:pPr>
              <w:spacing w:before="60" w:after="60"/>
              <w:cnfStyle w:val="000000000000" w:firstRow="0" w:lastRow="0" w:firstColumn="0" w:lastColumn="0" w:oddVBand="0" w:evenVBand="0" w:oddHBand="0" w:evenHBand="0" w:firstRowFirstColumn="0" w:firstRowLastColumn="0" w:lastRowFirstColumn="0" w:lastRowLastColumn="0"/>
            </w:pPr>
            <w:r w:rsidRPr="006709FB">
              <w:t>154</w:t>
            </w:r>
          </w:p>
        </w:tc>
      </w:tr>
      <w:tr w:rsidR="003B6E0C" w:rsidRPr="006709FB" w14:paraId="7438666D"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0D41CE9" w14:textId="77777777" w:rsidR="003B6E0C" w:rsidRPr="006709FB" w:rsidRDefault="003B6E0C" w:rsidP="003B6E0C">
            <w:pPr>
              <w:spacing w:before="40" w:after="40" w:line="240" w:lineRule="auto"/>
              <w:jc w:val="left"/>
              <w:rPr>
                <w:rFonts w:asciiTheme="majorHAnsi" w:hAnsiTheme="majorHAnsi" w:cstheme="majorHAnsi"/>
                <w:bCs/>
                <w:sz w:val="23"/>
              </w:rPr>
            </w:pPr>
            <w:r w:rsidRPr="006709FB">
              <w:rPr>
                <w:rFonts w:asciiTheme="majorHAnsi" w:hAnsiTheme="majorHAnsi" w:cstheme="majorHAnsi"/>
                <w:b w:val="0"/>
                <w:bCs/>
                <w:sz w:val="23"/>
              </w:rPr>
              <w:t>TOTAL</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44661127" w14:textId="329E7F08" w:rsidR="003B6E0C" w:rsidRPr="006709FB" w:rsidRDefault="003B6E0C" w:rsidP="003B6E0C">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1,150</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1AACDE56" w14:textId="05AB61CF" w:rsidR="003B6E0C" w:rsidRPr="006709FB" w:rsidRDefault="003B6E0C" w:rsidP="003B6E0C">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1,208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74DA428F" w14:textId="4EC453B2" w:rsidR="003B6E0C" w:rsidRPr="006709FB" w:rsidRDefault="003B6E0C" w:rsidP="003B6E0C">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745</w:t>
            </w:r>
          </w:p>
        </w:tc>
      </w:tr>
    </w:tbl>
    <w:p w14:paraId="559242D5" w14:textId="77777777" w:rsidR="003B6E0C" w:rsidRPr="006709FB" w:rsidRDefault="003B6E0C">
      <w:pPr>
        <w:spacing w:after="160" w:line="259" w:lineRule="auto"/>
      </w:pPr>
      <w:r w:rsidRPr="006709FB">
        <w:br w:type="page"/>
      </w:r>
    </w:p>
    <w:p w14:paraId="53DBB085" w14:textId="57C69834" w:rsidR="00283E1C" w:rsidRPr="006709FB" w:rsidRDefault="00283E1C" w:rsidP="00283E1C">
      <w:pPr>
        <w:rPr>
          <w:rFonts w:asciiTheme="majorHAnsi" w:hAnsiTheme="majorHAnsi" w:cstheme="majorHAnsi"/>
        </w:rPr>
      </w:pPr>
      <w:r w:rsidRPr="006709FB">
        <w:rPr>
          <w:rFonts w:asciiTheme="majorHAnsi" w:hAnsiTheme="majorHAnsi" w:cstheme="majorHAnsi"/>
        </w:rPr>
        <w:t>Total reduction in venous leg ulcer-related hospitalisations</w:t>
      </w:r>
    </w:p>
    <w:p w14:paraId="1E03DD78" w14:textId="32DA3F9F" w:rsidR="003B6E0C" w:rsidRPr="006709FB" w:rsidRDefault="003B6E0C" w:rsidP="003B6E0C">
      <w:pPr>
        <w:pStyle w:val="Caption"/>
      </w:pPr>
      <w:bookmarkStart w:id="346" w:name="_Ref133148031"/>
      <w:r w:rsidRPr="006709FB">
        <w:t xml:space="preserve">Table </w:t>
      </w:r>
      <w:r w:rsidRPr="006709FB">
        <w:fldChar w:fldCharType="begin"/>
      </w:r>
      <w:r w:rsidRPr="006709FB">
        <w:instrText xml:space="preserve"> SEQ Table \* ARABIC </w:instrText>
      </w:r>
      <w:r w:rsidRPr="006709FB">
        <w:fldChar w:fldCharType="separate"/>
      </w:r>
      <w:r w:rsidR="0009574F">
        <w:rPr>
          <w:noProof/>
        </w:rPr>
        <w:t>65</w:t>
      </w:r>
      <w:r w:rsidRPr="006709FB">
        <w:fldChar w:fldCharType="end"/>
      </w:r>
      <w:bookmarkEnd w:id="346"/>
      <w:r w:rsidRPr="006709FB">
        <w:t xml:space="preserve"> | </w:t>
      </w:r>
      <w:r w:rsidR="00A354ED" w:rsidRPr="006709FB">
        <w:t>Total reduction in venous leg ulcer-related hospitalisations with sensitivity analysis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3472"/>
        <w:gridCol w:w="3472"/>
        <w:gridCol w:w="3473"/>
        <w:gridCol w:w="3473"/>
      </w:tblGrid>
      <w:tr w:rsidR="003B6E0C" w:rsidRPr="006709FB" w14:paraId="2887DAB3" w14:textId="77777777" w:rsidTr="003B14D2">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B636576" w14:textId="77777777" w:rsidR="003B6E0C" w:rsidRPr="006709FB" w:rsidRDefault="003B6E0C" w:rsidP="003B14D2">
            <w:pPr>
              <w:spacing w:before="40" w:after="40" w:line="240" w:lineRule="auto"/>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Financial year</w:t>
            </w:r>
          </w:p>
        </w:tc>
        <w:tc>
          <w:tcPr>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4F3812BE" w14:textId="77777777" w:rsidR="003B6E0C" w:rsidRPr="006709FB" w:rsidRDefault="003B6E0C"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Lower Bound</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3533E9AD" w14:textId="77777777" w:rsidR="003B6E0C" w:rsidRPr="006709FB" w:rsidRDefault="003B6E0C"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Midpoint</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239865D8" w14:textId="77777777" w:rsidR="003B6E0C" w:rsidRPr="006709FB" w:rsidRDefault="003B6E0C"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Upper Bound</w:t>
            </w:r>
          </w:p>
        </w:tc>
      </w:tr>
      <w:tr w:rsidR="00B85E95" w:rsidRPr="006709FB" w14:paraId="0BDED42C"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7EDDC696" w14:textId="77777777" w:rsidR="00B85E95" w:rsidRPr="006709FB" w:rsidRDefault="00B85E95" w:rsidP="00B85E95">
            <w:pPr>
              <w:spacing w:before="40" w:after="40" w:line="240" w:lineRule="auto"/>
              <w:jc w:val="left"/>
              <w:rPr>
                <w:rFonts w:ascii="Segoe UI Semibold" w:hAnsi="Segoe UI Semibold"/>
                <w:bCs/>
                <w:sz w:val="23"/>
              </w:rPr>
            </w:pPr>
            <w:r w:rsidRPr="006709FB">
              <w:rPr>
                <w:rFonts w:ascii="Segoe UI Semibold" w:hAnsi="Segoe UI Semibold"/>
                <w:b w:val="0"/>
                <w:bCs/>
                <w:sz w:val="23"/>
              </w:rPr>
              <w:t>2023-24</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D186639" w14:textId="1071C7CD" w:rsidR="00B85E95" w:rsidRPr="006709FB" w:rsidRDefault="00B85E95" w:rsidP="00B85E95">
            <w:pPr>
              <w:spacing w:before="60" w:after="60"/>
              <w:cnfStyle w:val="000000000000" w:firstRow="0" w:lastRow="0" w:firstColumn="0" w:lastColumn="0" w:oddVBand="0" w:evenVBand="0" w:oddHBand="0" w:evenHBand="0" w:firstRowFirstColumn="0" w:firstRowLastColumn="0" w:lastRowFirstColumn="0" w:lastRowLastColumn="0"/>
            </w:pPr>
            <w:r w:rsidRPr="006709FB">
              <w:t>1,021</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C166AC1" w14:textId="327CA795" w:rsidR="00B85E95" w:rsidRPr="006709FB" w:rsidRDefault="00B85E95" w:rsidP="00B85E95">
            <w:pPr>
              <w:spacing w:before="60" w:after="60"/>
              <w:cnfStyle w:val="000000000000" w:firstRow="0" w:lastRow="0" w:firstColumn="0" w:lastColumn="0" w:oddVBand="0" w:evenVBand="0" w:oddHBand="0" w:evenHBand="0" w:firstRowFirstColumn="0" w:firstRowLastColumn="0" w:lastRowFirstColumn="0" w:lastRowLastColumn="0"/>
            </w:pPr>
            <w:r w:rsidRPr="006709FB">
              <w:t>1,848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30A43FC" w14:textId="027D153A" w:rsidR="00B85E95" w:rsidRPr="006709FB" w:rsidRDefault="00B85E95" w:rsidP="00B85E95">
            <w:pPr>
              <w:spacing w:before="60" w:after="60"/>
              <w:cnfStyle w:val="000000000000" w:firstRow="0" w:lastRow="0" w:firstColumn="0" w:lastColumn="0" w:oddVBand="0" w:evenVBand="0" w:oddHBand="0" w:evenHBand="0" w:firstRowFirstColumn="0" w:firstRowLastColumn="0" w:lastRowFirstColumn="0" w:lastRowLastColumn="0"/>
            </w:pPr>
            <w:r w:rsidRPr="006709FB">
              <w:t>2,843</w:t>
            </w:r>
          </w:p>
        </w:tc>
      </w:tr>
      <w:tr w:rsidR="00B85E95" w:rsidRPr="006709FB" w14:paraId="2708F0C8"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7E7E433E" w14:textId="77777777" w:rsidR="00B85E95" w:rsidRPr="006709FB" w:rsidRDefault="00B85E95" w:rsidP="00B85E95">
            <w:pPr>
              <w:spacing w:before="40" w:after="40" w:line="240" w:lineRule="auto"/>
              <w:jc w:val="left"/>
              <w:rPr>
                <w:rFonts w:ascii="Segoe UI Semibold" w:hAnsi="Segoe UI Semibold"/>
                <w:bCs/>
                <w:sz w:val="23"/>
              </w:rPr>
            </w:pPr>
            <w:r w:rsidRPr="006709FB">
              <w:rPr>
                <w:rFonts w:ascii="Segoe UI Semibold" w:hAnsi="Segoe UI Semibold"/>
                <w:b w:val="0"/>
                <w:bCs/>
                <w:sz w:val="23"/>
              </w:rPr>
              <w:t>2024-25</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CE6A89E" w14:textId="780AC09C" w:rsidR="00B85E95" w:rsidRPr="006709FB" w:rsidRDefault="00B85E95" w:rsidP="00B85E95">
            <w:pPr>
              <w:spacing w:before="60" w:after="60"/>
              <w:cnfStyle w:val="000000000000" w:firstRow="0" w:lastRow="0" w:firstColumn="0" w:lastColumn="0" w:oddVBand="0" w:evenVBand="0" w:oddHBand="0" w:evenHBand="0" w:firstRowFirstColumn="0" w:firstRowLastColumn="0" w:lastRowFirstColumn="0" w:lastRowLastColumn="0"/>
            </w:pPr>
            <w:r w:rsidRPr="006709FB">
              <w:t>1,039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7DFA26B" w14:textId="7335C88E" w:rsidR="00B85E95" w:rsidRPr="006709FB" w:rsidRDefault="00B85E95" w:rsidP="00B85E95">
            <w:pPr>
              <w:spacing w:before="60" w:after="60"/>
              <w:cnfStyle w:val="000000000000" w:firstRow="0" w:lastRow="0" w:firstColumn="0" w:lastColumn="0" w:oddVBand="0" w:evenVBand="0" w:oddHBand="0" w:evenHBand="0" w:firstRowFirstColumn="0" w:firstRowLastColumn="0" w:lastRowFirstColumn="0" w:lastRowLastColumn="0"/>
            </w:pPr>
            <w:r w:rsidRPr="006709FB">
              <w:t>1,881</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966C7B9" w14:textId="13A40373" w:rsidR="00B85E95" w:rsidRPr="006709FB" w:rsidRDefault="00B85E95" w:rsidP="00B85E95">
            <w:pPr>
              <w:spacing w:before="60" w:after="60"/>
              <w:cnfStyle w:val="000000000000" w:firstRow="0" w:lastRow="0" w:firstColumn="0" w:lastColumn="0" w:oddVBand="0" w:evenVBand="0" w:oddHBand="0" w:evenHBand="0" w:firstRowFirstColumn="0" w:firstRowLastColumn="0" w:lastRowFirstColumn="0" w:lastRowLastColumn="0"/>
            </w:pPr>
            <w:r w:rsidRPr="006709FB">
              <w:t>2,893</w:t>
            </w:r>
          </w:p>
        </w:tc>
      </w:tr>
      <w:tr w:rsidR="00B85E95" w:rsidRPr="006709FB" w14:paraId="2FA7ACBA"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1D09E3B4" w14:textId="77777777" w:rsidR="00B85E95" w:rsidRPr="006709FB" w:rsidRDefault="00B85E95" w:rsidP="00B85E95">
            <w:pPr>
              <w:spacing w:before="40" w:after="40" w:line="240" w:lineRule="auto"/>
              <w:jc w:val="left"/>
              <w:rPr>
                <w:rFonts w:ascii="Segoe UI Semibold" w:hAnsi="Segoe UI Semibold"/>
                <w:bCs/>
                <w:sz w:val="23"/>
              </w:rPr>
            </w:pPr>
            <w:r w:rsidRPr="006709FB">
              <w:rPr>
                <w:rFonts w:ascii="Segoe UI Semibold" w:hAnsi="Segoe UI Semibold"/>
                <w:b w:val="0"/>
                <w:bCs/>
                <w:sz w:val="23"/>
              </w:rPr>
              <w:t>2025-26</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F7128F7" w14:textId="4F8C2944" w:rsidR="00B85E95" w:rsidRPr="006709FB" w:rsidRDefault="00B85E95" w:rsidP="00B85E95">
            <w:pPr>
              <w:spacing w:before="60" w:after="60"/>
              <w:cnfStyle w:val="000000000000" w:firstRow="0" w:lastRow="0" w:firstColumn="0" w:lastColumn="0" w:oddVBand="0" w:evenVBand="0" w:oddHBand="0" w:evenHBand="0" w:firstRowFirstColumn="0" w:firstRowLastColumn="0" w:lastRowFirstColumn="0" w:lastRowLastColumn="0"/>
            </w:pPr>
            <w:r w:rsidRPr="006709FB">
              <w:t>1,057</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33D4486" w14:textId="715BF016" w:rsidR="00B85E95" w:rsidRPr="006709FB" w:rsidRDefault="00B85E95" w:rsidP="00B85E95">
            <w:pPr>
              <w:spacing w:before="60" w:after="60"/>
              <w:cnfStyle w:val="000000000000" w:firstRow="0" w:lastRow="0" w:firstColumn="0" w:lastColumn="0" w:oddVBand="0" w:evenVBand="0" w:oddHBand="0" w:evenHBand="0" w:firstRowFirstColumn="0" w:firstRowLastColumn="0" w:lastRowFirstColumn="0" w:lastRowLastColumn="0"/>
            </w:pPr>
            <w:r w:rsidRPr="006709FB">
              <w:t>1,913</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07ABCBE" w14:textId="16252128" w:rsidR="00B85E95" w:rsidRPr="006709FB" w:rsidRDefault="00B85E95" w:rsidP="00B85E95">
            <w:pPr>
              <w:spacing w:before="60" w:after="60"/>
              <w:cnfStyle w:val="000000000000" w:firstRow="0" w:lastRow="0" w:firstColumn="0" w:lastColumn="0" w:oddVBand="0" w:evenVBand="0" w:oddHBand="0" w:evenHBand="0" w:firstRowFirstColumn="0" w:firstRowLastColumn="0" w:lastRowFirstColumn="0" w:lastRowLastColumn="0"/>
            </w:pPr>
            <w:r w:rsidRPr="006709FB">
              <w:t>2,943</w:t>
            </w:r>
          </w:p>
        </w:tc>
      </w:tr>
      <w:tr w:rsidR="00B85E95" w:rsidRPr="006709FB" w14:paraId="7D50AD4A"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4E9A1E08" w14:textId="77777777" w:rsidR="00B85E95" w:rsidRPr="006709FB" w:rsidRDefault="00B85E95" w:rsidP="00B85E95">
            <w:pPr>
              <w:spacing w:before="40" w:after="40" w:line="240" w:lineRule="auto"/>
              <w:jc w:val="left"/>
              <w:rPr>
                <w:rFonts w:ascii="Segoe UI Semibold" w:hAnsi="Segoe UI Semibold"/>
                <w:bCs/>
                <w:sz w:val="23"/>
              </w:rPr>
            </w:pPr>
            <w:r w:rsidRPr="006709FB">
              <w:rPr>
                <w:rFonts w:ascii="Segoe UI Semibold" w:hAnsi="Segoe UI Semibold"/>
                <w:b w:val="0"/>
                <w:bCs/>
                <w:sz w:val="23"/>
              </w:rPr>
              <w:t>2026-27</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97EF72B" w14:textId="4F17F4A3" w:rsidR="00B85E95" w:rsidRPr="006709FB" w:rsidRDefault="00B85E95" w:rsidP="00B85E95">
            <w:pPr>
              <w:spacing w:before="60" w:after="60"/>
              <w:cnfStyle w:val="000000000000" w:firstRow="0" w:lastRow="0" w:firstColumn="0" w:lastColumn="0" w:oddVBand="0" w:evenVBand="0" w:oddHBand="0" w:evenHBand="0" w:firstRowFirstColumn="0" w:firstRowLastColumn="0" w:lastRowFirstColumn="0" w:lastRowLastColumn="0"/>
            </w:pPr>
            <w:r w:rsidRPr="006709FB">
              <w:t>1,075</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6DCF36D" w14:textId="6F16699C" w:rsidR="00B85E95" w:rsidRPr="006709FB" w:rsidRDefault="00B85E95" w:rsidP="00B85E95">
            <w:pPr>
              <w:spacing w:before="60" w:after="60"/>
              <w:cnfStyle w:val="000000000000" w:firstRow="0" w:lastRow="0" w:firstColumn="0" w:lastColumn="0" w:oddVBand="0" w:evenVBand="0" w:oddHBand="0" w:evenHBand="0" w:firstRowFirstColumn="0" w:firstRowLastColumn="0" w:lastRowFirstColumn="0" w:lastRowLastColumn="0"/>
            </w:pPr>
            <w:r w:rsidRPr="006709FB">
              <w:t>1,946</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5738F63" w14:textId="2975C5DD" w:rsidR="00B85E95" w:rsidRPr="006709FB" w:rsidRDefault="00B85E95" w:rsidP="00B85E95">
            <w:pPr>
              <w:spacing w:before="60" w:after="60"/>
              <w:cnfStyle w:val="000000000000" w:firstRow="0" w:lastRow="0" w:firstColumn="0" w:lastColumn="0" w:oddVBand="0" w:evenVBand="0" w:oddHBand="0" w:evenHBand="0" w:firstRowFirstColumn="0" w:firstRowLastColumn="0" w:lastRowFirstColumn="0" w:lastRowLastColumn="0"/>
            </w:pPr>
            <w:r w:rsidRPr="006709FB">
              <w:t>2,994</w:t>
            </w:r>
          </w:p>
        </w:tc>
      </w:tr>
      <w:tr w:rsidR="00B85E95" w:rsidRPr="006709FB" w14:paraId="2D1B2D19"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1B14F868" w14:textId="77777777" w:rsidR="00B85E95" w:rsidRPr="006709FB" w:rsidRDefault="00B85E95" w:rsidP="00B85E95">
            <w:pPr>
              <w:spacing w:before="40" w:after="40" w:line="240" w:lineRule="auto"/>
              <w:jc w:val="left"/>
              <w:rPr>
                <w:rFonts w:ascii="Segoe UI Semibold" w:hAnsi="Segoe UI Semibold"/>
                <w:bCs/>
                <w:sz w:val="23"/>
              </w:rPr>
            </w:pPr>
            <w:r w:rsidRPr="006709FB">
              <w:rPr>
                <w:rFonts w:ascii="Segoe UI Semibold" w:hAnsi="Segoe UI Semibold"/>
                <w:b w:val="0"/>
                <w:bCs/>
                <w:sz w:val="23"/>
              </w:rPr>
              <w:t>2027-28</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E8A5F76" w14:textId="6510F05F" w:rsidR="00B85E95" w:rsidRPr="006709FB" w:rsidRDefault="00B85E95" w:rsidP="00B85E95">
            <w:pPr>
              <w:spacing w:before="60" w:after="60"/>
              <w:cnfStyle w:val="000000000000" w:firstRow="0" w:lastRow="0" w:firstColumn="0" w:lastColumn="0" w:oddVBand="0" w:evenVBand="0" w:oddHBand="0" w:evenHBand="0" w:firstRowFirstColumn="0" w:firstRowLastColumn="0" w:lastRowFirstColumn="0" w:lastRowLastColumn="0"/>
            </w:pPr>
            <w:r w:rsidRPr="006709FB">
              <w:t>1,093</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D7CF5C0" w14:textId="49DE7BFC" w:rsidR="00B85E95" w:rsidRPr="006709FB" w:rsidRDefault="00B85E95" w:rsidP="00B85E95">
            <w:pPr>
              <w:spacing w:before="60" w:after="60"/>
              <w:cnfStyle w:val="000000000000" w:firstRow="0" w:lastRow="0" w:firstColumn="0" w:lastColumn="0" w:oddVBand="0" w:evenVBand="0" w:oddHBand="0" w:evenHBand="0" w:firstRowFirstColumn="0" w:firstRowLastColumn="0" w:lastRowFirstColumn="0" w:lastRowLastColumn="0"/>
            </w:pPr>
            <w:r w:rsidRPr="006709FB">
              <w:t>1,979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DECB651" w14:textId="263469F5" w:rsidR="00B85E95" w:rsidRPr="006709FB" w:rsidRDefault="00B85E95" w:rsidP="00B85E95">
            <w:pPr>
              <w:spacing w:before="60" w:after="60"/>
              <w:cnfStyle w:val="000000000000" w:firstRow="0" w:lastRow="0" w:firstColumn="0" w:lastColumn="0" w:oddVBand="0" w:evenVBand="0" w:oddHBand="0" w:evenHBand="0" w:firstRowFirstColumn="0" w:firstRowLastColumn="0" w:lastRowFirstColumn="0" w:lastRowLastColumn="0"/>
            </w:pPr>
            <w:r w:rsidRPr="006709FB">
              <w:t>3,044</w:t>
            </w:r>
          </w:p>
        </w:tc>
      </w:tr>
      <w:tr w:rsidR="00B85E95" w:rsidRPr="006709FB" w14:paraId="29680DEF"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69DF2AD" w14:textId="77777777" w:rsidR="00B85E95" w:rsidRPr="006709FB" w:rsidRDefault="00B85E95" w:rsidP="00B85E95">
            <w:pPr>
              <w:spacing w:before="40" w:after="40" w:line="240" w:lineRule="auto"/>
              <w:jc w:val="left"/>
              <w:rPr>
                <w:rFonts w:asciiTheme="majorHAnsi" w:hAnsiTheme="majorHAnsi" w:cstheme="majorHAnsi"/>
                <w:bCs/>
                <w:sz w:val="23"/>
              </w:rPr>
            </w:pPr>
            <w:r w:rsidRPr="006709FB">
              <w:rPr>
                <w:rFonts w:asciiTheme="majorHAnsi" w:hAnsiTheme="majorHAnsi" w:cstheme="majorHAnsi"/>
                <w:b w:val="0"/>
                <w:bCs/>
                <w:sz w:val="23"/>
              </w:rPr>
              <w:t>TOTAL</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74737B1C" w14:textId="72108A11" w:rsidR="00B85E95" w:rsidRPr="006709FB" w:rsidRDefault="00B85E95" w:rsidP="00B85E9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5,285</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0D46DE15" w14:textId="7500C3AE" w:rsidR="00B85E95" w:rsidRPr="006709FB" w:rsidRDefault="00B85E95" w:rsidP="00B85E9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9,567</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72C2774F" w14:textId="2B8EE5D9" w:rsidR="00B85E95" w:rsidRPr="006709FB" w:rsidRDefault="00B85E95" w:rsidP="00B85E9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14,717</w:t>
            </w:r>
          </w:p>
        </w:tc>
      </w:tr>
    </w:tbl>
    <w:p w14:paraId="18E05141" w14:textId="77777777" w:rsidR="0068319D" w:rsidRPr="006709FB" w:rsidRDefault="0068319D">
      <w:pPr>
        <w:spacing w:after="160" w:line="259" w:lineRule="auto"/>
        <w:rPr>
          <w:rFonts w:ascii="Segoe UI Semibold" w:hAnsi="Segoe UI Semibold"/>
          <w:bCs/>
          <w:color w:val="00264D" w:themeColor="background2"/>
          <w:szCs w:val="18"/>
        </w:rPr>
      </w:pPr>
      <w:r w:rsidRPr="006709FB">
        <w:br w:type="page"/>
      </w:r>
    </w:p>
    <w:p w14:paraId="77B58B03" w14:textId="257484A6" w:rsidR="00B85E95" w:rsidRPr="006709FB" w:rsidRDefault="00B85E95" w:rsidP="00B85E95">
      <w:pPr>
        <w:pStyle w:val="Caption"/>
      </w:pPr>
      <w:bookmarkStart w:id="347" w:name="_Ref133148033"/>
      <w:r w:rsidRPr="006709FB">
        <w:t xml:space="preserve">Table </w:t>
      </w:r>
      <w:r w:rsidRPr="006709FB">
        <w:fldChar w:fldCharType="begin"/>
      </w:r>
      <w:r w:rsidRPr="006709FB">
        <w:instrText xml:space="preserve"> SEQ Table \* ARABIC </w:instrText>
      </w:r>
      <w:r w:rsidRPr="006709FB">
        <w:fldChar w:fldCharType="separate"/>
      </w:r>
      <w:r w:rsidR="0009574F">
        <w:rPr>
          <w:noProof/>
        </w:rPr>
        <w:t>66</w:t>
      </w:r>
      <w:r w:rsidRPr="006709FB">
        <w:fldChar w:fldCharType="end"/>
      </w:r>
      <w:bookmarkEnd w:id="347"/>
      <w:r w:rsidRPr="006709FB">
        <w:t xml:space="preserve"> | </w:t>
      </w:r>
      <w:r w:rsidR="008663B4" w:rsidRPr="006709FB">
        <w:t>Total cost saving associated with the total reduction in venous leg ulcer-related hospitalisations with sensitivity analysis</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3472"/>
        <w:gridCol w:w="3472"/>
        <w:gridCol w:w="3473"/>
        <w:gridCol w:w="3473"/>
      </w:tblGrid>
      <w:tr w:rsidR="00B85E95" w:rsidRPr="006709FB" w14:paraId="18B5AE41" w14:textId="77777777" w:rsidTr="003B14D2">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26ADB74B" w14:textId="77777777" w:rsidR="00B85E95" w:rsidRPr="006709FB" w:rsidRDefault="00B85E95" w:rsidP="003B14D2">
            <w:pPr>
              <w:spacing w:before="40" w:after="40" w:line="240" w:lineRule="auto"/>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Financial year</w:t>
            </w:r>
          </w:p>
        </w:tc>
        <w:tc>
          <w:tcPr>
            <w:tcW w:w="3472"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715D8964" w14:textId="77777777" w:rsidR="00B85E95" w:rsidRPr="006709FB" w:rsidRDefault="00B85E95"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Lower Bound</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2C6CB6AB" w14:textId="77777777" w:rsidR="00B85E95" w:rsidRPr="006709FB" w:rsidRDefault="00B85E95"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Midpoint</w:t>
            </w:r>
          </w:p>
        </w:tc>
        <w:tc>
          <w:tcPr>
            <w:tcW w:w="3473" w:type="dxa"/>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61A882FA" w14:textId="77777777" w:rsidR="00B85E95" w:rsidRPr="006709FB" w:rsidRDefault="00B85E95" w:rsidP="003B14D2">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bCs/>
                <w:color w:val="FFFFFF" w:themeColor="background1"/>
                <w:sz w:val="23"/>
              </w:rPr>
            </w:pPr>
            <w:r w:rsidRPr="006709FB">
              <w:rPr>
                <w:rFonts w:ascii="Segoe UI Semibold" w:hAnsi="Segoe UI Semibold"/>
                <w:b w:val="0"/>
                <w:bCs/>
                <w:color w:val="FFFFFF" w:themeColor="background1"/>
                <w:sz w:val="23"/>
              </w:rPr>
              <w:t>Upper Bound</w:t>
            </w:r>
          </w:p>
        </w:tc>
      </w:tr>
      <w:tr w:rsidR="006E2593" w:rsidRPr="006709FB" w14:paraId="0CDD942D"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0CEAA9A4" w14:textId="77777777" w:rsidR="006E2593" w:rsidRPr="006709FB" w:rsidRDefault="006E2593" w:rsidP="006E2593">
            <w:pPr>
              <w:spacing w:before="40" w:after="40" w:line="240" w:lineRule="auto"/>
              <w:jc w:val="left"/>
              <w:rPr>
                <w:rFonts w:ascii="Segoe UI Semibold" w:hAnsi="Segoe UI Semibold"/>
                <w:bCs/>
                <w:sz w:val="23"/>
              </w:rPr>
            </w:pPr>
            <w:r w:rsidRPr="006709FB">
              <w:rPr>
                <w:rFonts w:ascii="Segoe UI Semibold" w:hAnsi="Segoe UI Semibold"/>
                <w:b w:val="0"/>
                <w:bCs/>
                <w:sz w:val="23"/>
              </w:rPr>
              <w:t>2023-24</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17AAAA2" w14:textId="6B48FA51" w:rsidR="006E2593" w:rsidRPr="006709FB" w:rsidRDefault="006E2593" w:rsidP="006E2593">
            <w:pPr>
              <w:spacing w:before="60" w:after="60"/>
              <w:cnfStyle w:val="000000000000" w:firstRow="0" w:lastRow="0" w:firstColumn="0" w:lastColumn="0" w:oddVBand="0" w:evenVBand="0" w:oddHBand="0" w:evenHBand="0" w:firstRowFirstColumn="0" w:firstRowLastColumn="0" w:lastRowFirstColumn="0" w:lastRowLastColumn="0"/>
            </w:pPr>
            <w:r w:rsidRPr="006709FB">
              <w:t>$15,617,345</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9F0C936" w14:textId="50965BD3" w:rsidR="006E2593" w:rsidRPr="006709FB" w:rsidRDefault="006E2593" w:rsidP="006E2593">
            <w:pPr>
              <w:spacing w:before="60" w:after="60"/>
              <w:cnfStyle w:val="000000000000" w:firstRow="0" w:lastRow="0" w:firstColumn="0" w:lastColumn="0" w:oddVBand="0" w:evenVBand="0" w:oddHBand="0" w:evenHBand="0" w:firstRowFirstColumn="0" w:firstRowLastColumn="0" w:lastRowFirstColumn="0" w:lastRowLastColumn="0"/>
            </w:pPr>
            <w:r w:rsidRPr="006709FB">
              <w:t>$28,271,498</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5641DF2" w14:textId="4164D229" w:rsidR="006E2593" w:rsidRPr="006709FB" w:rsidRDefault="006E2593" w:rsidP="006E2593">
            <w:pPr>
              <w:spacing w:before="60" w:after="60"/>
              <w:cnfStyle w:val="000000000000" w:firstRow="0" w:lastRow="0" w:firstColumn="0" w:lastColumn="0" w:oddVBand="0" w:evenVBand="0" w:oddHBand="0" w:evenHBand="0" w:firstRowFirstColumn="0" w:firstRowLastColumn="0" w:lastRowFirstColumn="0" w:lastRowLastColumn="0"/>
            </w:pPr>
            <w:r w:rsidRPr="006709FB">
              <w:t>$43,493,519</w:t>
            </w:r>
          </w:p>
        </w:tc>
      </w:tr>
      <w:tr w:rsidR="006E2593" w:rsidRPr="006709FB" w14:paraId="422240E2"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2B8A2BDC" w14:textId="77777777" w:rsidR="006E2593" w:rsidRPr="006709FB" w:rsidRDefault="006E2593" w:rsidP="006E2593">
            <w:pPr>
              <w:spacing w:before="40" w:after="40" w:line="240" w:lineRule="auto"/>
              <w:jc w:val="left"/>
              <w:rPr>
                <w:rFonts w:ascii="Segoe UI Semibold" w:hAnsi="Segoe UI Semibold"/>
                <w:bCs/>
                <w:sz w:val="23"/>
              </w:rPr>
            </w:pPr>
            <w:r w:rsidRPr="006709FB">
              <w:rPr>
                <w:rFonts w:ascii="Segoe UI Semibold" w:hAnsi="Segoe UI Semibold"/>
                <w:b w:val="0"/>
                <w:bCs/>
                <w:sz w:val="23"/>
              </w:rPr>
              <w:t>2024-25</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EC16286" w14:textId="36B71453" w:rsidR="006E2593" w:rsidRPr="006709FB" w:rsidRDefault="006E2593" w:rsidP="006E2593">
            <w:pPr>
              <w:spacing w:before="60" w:after="60"/>
              <w:cnfStyle w:val="000000000000" w:firstRow="0" w:lastRow="0" w:firstColumn="0" w:lastColumn="0" w:oddVBand="0" w:evenVBand="0" w:oddHBand="0" w:evenHBand="0" w:firstRowFirstColumn="0" w:firstRowLastColumn="0" w:lastRowFirstColumn="0" w:lastRowLastColumn="0"/>
            </w:pPr>
            <w:r w:rsidRPr="006709FB">
              <w:t>$15,891,217</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BED9316" w14:textId="3F39C0C4" w:rsidR="006E2593" w:rsidRPr="006709FB" w:rsidRDefault="006E2593" w:rsidP="006E2593">
            <w:pPr>
              <w:spacing w:before="60" w:after="60"/>
              <w:cnfStyle w:val="000000000000" w:firstRow="0" w:lastRow="0" w:firstColumn="0" w:lastColumn="0" w:oddVBand="0" w:evenVBand="0" w:oddHBand="0" w:evenHBand="0" w:firstRowFirstColumn="0" w:firstRowLastColumn="0" w:lastRowFirstColumn="0" w:lastRowLastColumn="0"/>
            </w:pPr>
            <w:r w:rsidRPr="006709FB">
              <w:t>$28,767,279</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43075C1" w14:textId="43ED5870" w:rsidR="006E2593" w:rsidRPr="006709FB" w:rsidRDefault="006E2593" w:rsidP="006E2593">
            <w:pPr>
              <w:spacing w:before="60" w:after="60"/>
              <w:cnfStyle w:val="000000000000" w:firstRow="0" w:lastRow="0" w:firstColumn="0" w:lastColumn="0" w:oddVBand="0" w:evenVBand="0" w:oddHBand="0" w:evenHBand="0" w:firstRowFirstColumn="0" w:firstRowLastColumn="0" w:lastRowFirstColumn="0" w:lastRowLastColumn="0"/>
            </w:pPr>
            <w:r w:rsidRPr="006709FB">
              <w:t>$44,256,241</w:t>
            </w:r>
          </w:p>
        </w:tc>
      </w:tr>
      <w:tr w:rsidR="006E2593" w:rsidRPr="006709FB" w14:paraId="08AFA97A"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371FFACA" w14:textId="77777777" w:rsidR="006E2593" w:rsidRPr="006709FB" w:rsidRDefault="006E2593" w:rsidP="006E2593">
            <w:pPr>
              <w:spacing w:before="40" w:after="40" w:line="240" w:lineRule="auto"/>
              <w:jc w:val="left"/>
              <w:rPr>
                <w:rFonts w:ascii="Segoe UI Semibold" w:hAnsi="Segoe UI Semibold"/>
                <w:bCs/>
                <w:sz w:val="23"/>
              </w:rPr>
            </w:pPr>
            <w:r w:rsidRPr="006709FB">
              <w:rPr>
                <w:rFonts w:ascii="Segoe UI Semibold" w:hAnsi="Segoe UI Semibold"/>
                <w:b w:val="0"/>
                <w:bCs/>
                <w:sz w:val="23"/>
              </w:rPr>
              <w:t>2025-26</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0E4E54E" w14:textId="10E72E5E" w:rsidR="006E2593" w:rsidRPr="006709FB" w:rsidRDefault="006E2593" w:rsidP="006E2593">
            <w:pPr>
              <w:spacing w:before="60" w:after="60"/>
              <w:cnfStyle w:val="000000000000" w:firstRow="0" w:lastRow="0" w:firstColumn="0" w:lastColumn="0" w:oddVBand="0" w:evenVBand="0" w:oddHBand="0" w:evenHBand="0" w:firstRowFirstColumn="0" w:firstRowLastColumn="0" w:lastRowFirstColumn="0" w:lastRowLastColumn="0"/>
            </w:pPr>
            <w:r w:rsidRPr="006709FB">
              <w:t>$16,166,383</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83DDDF1" w14:textId="321ACFB4" w:rsidR="006E2593" w:rsidRPr="006709FB" w:rsidRDefault="006E2593" w:rsidP="006E2593">
            <w:pPr>
              <w:spacing w:before="60" w:after="60"/>
              <w:cnfStyle w:val="000000000000" w:firstRow="0" w:lastRow="0" w:firstColumn="0" w:lastColumn="0" w:oddVBand="0" w:evenVBand="0" w:oddHBand="0" w:evenHBand="0" w:firstRowFirstColumn="0" w:firstRowLastColumn="0" w:lastRowFirstColumn="0" w:lastRowLastColumn="0"/>
            </w:pPr>
            <w:r w:rsidRPr="006709FB">
              <w:t>$29,265,402</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8784304" w14:textId="7340884E" w:rsidR="006E2593" w:rsidRPr="006709FB" w:rsidRDefault="006E2593" w:rsidP="006E2593">
            <w:pPr>
              <w:spacing w:before="60" w:after="60"/>
              <w:cnfStyle w:val="000000000000" w:firstRow="0" w:lastRow="0" w:firstColumn="0" w:lastColumn="0" w:oddVBand="0" w:evenVBand="0" w:oddHBand="0" w:evenHBand="0" w:firstRowFirstColumn="0" w:firstRowLastColumn="0" w:lastRowFirstColumn="0" w:lastRowLastColumn="0"/>
            </w:pPr>
            <w:r w:rsidRPr="006709FB">
              <w:t>$45,022,565</w:t>
            </w:r>
          </w:p>
        </w:tc>
      </w:tr>
      <w:tr w:rsidR="006E2593" w:rsidRPr="006709FB" w14:paraId="2BACD77E"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56056990" w14:textId="77777777" w:rsidR="006E2593" w:rsidRPr="006709FB" w:rsidRDefault="006E2593" w:rsidP="006E2593">
            <w:pPr>
              <w:spacing w:before="40" w:after="40" w:line="240" w:lineRule="auto"/>
              <w:jc w:val="left"/>
              <w:rPr>
                <w:rFonts w:ascii="Segoe UI Semibold" w:hAnsi="Segoe UI Semibold"/>
                <w:bCs/>
                <w:sz w:val="23"/>
              </w:rPr>
            </w:pPr>
            <w:r w:rsidRPr="006709FB">
              <w:rPr>
                <w:rFonts w:ascii="Segoe UI Semibold" w:hAnsi="Segoe UI Semibold"/>
                <w:b w:val="0"/>
                <w:bCs/>
                <w:sz w:val="23"/>
              </w:rPr>
              <w:t>2026-27</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8AF94A7" w14:textId="3321C7C9" w:rsidR="006E2593" w:rsidRPr="006709FB" w:rsidRDefault="006E2593" w:rsidP="006E2593">
            <w:pPr>
              <w:spacing w:before="60" w:after="60"/>
              <w:cnfStyle w:val="000000000000" w:firstRow="0" w:lastRow="0" w:firstColumn="0" w:lastColumn="0" w:oddVBand="0" w:evenVBand="0" w:oddHBand="0" w:evenHBand="0" w:firstRowFirstColumn="0" w:firstRowLastColumn="0" w:lastRowFirstColumn="0" w:lastRowLastColumn="0"/>
            </w:pPr>
            <w:r w:rsidRPr="006709FB">
              <w:t>$16,443,183</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2E68E40" w14:textId="68214B11" w:rsidR="006E2593" w:rsidRPr="006709FB" w:rsidRDefault="006E2593" w:rsidP="006E2593">
            <w:pPr>
              <w:spacing w:before="60" w:after="60"/>
              <w:cnfStyle w:val="000000000000" w:firstRow="0" w:lastRow="0" w:firstColumn="0" w:lastColumn="0" w:oddVBand="0" w:evenVBand="0" w:oddHBand="0" w:evenHBand="0" w:firstRowFirstColumn="0" w:firstRowLastColumn="0" w:lastRowFirstColumn="0" w:lastRowLastColumn="0"/>
            </w:pPr>
            <w:r w:rsidRPr="006709FB">
              <w:t>$29,766,483</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1EC2750" w14:textId="08430E7A" w:rsidR="006E2593" w:rsidRPr="006709FB" w:rsidRDefault="006E2593" w:rsidP="006E2593">
            <w:pPr>
              <w:spacing w:before="60" w:after="60"/>
              <w:cnfStyle w:val="000000000000" w:firstRow="0" w:lastRow="0" w:firstColumn="0" w:lastColumn="0" w:oddVBand="0" w:evenVBand="0" w:oddHBand="0" w:evenHBand="0" w:firstRowFirstColumn="0" w:firstRowLastColumn="0" w:lastRowFirstColumn="0" w:lastRowLastColumn="0"/>
            </w:pPr>
            <w:r w:rsidRPr="006709FB">
              <w:t>$45,793,438</w:t>
            </w:r>
          </w:p>
        </w:tc>
      </w:tr>
      <w:tr w:rsidR="006E2593" w:rsidRPr="006709FB" w14:paraId="39DC2EA2"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20D3D5CA" w14:textId="77777777" w:rsidR="006E2593" w:rsidRPr="006709FB" w:rsidRDefault="006E2593" w:rsidP="006E2593">
            <w:pPr>
              <w:spacing w:before="40" w:after="40" w:line="240" w:lineRule="auto"/>
              <w:jc w:val="left"/>
              <w:rPr>
                <w:rFonts w:ascii="Segoe UI Semibold" w:hAnsi="Segoe UI Semibold"/>
                <w:bCs/>
                <w:sz w:val="23"/>
              </w:rPr>
            </w:pPr>
            <w:r w:rsidRPr="006709FB">
              <w:rPr>
                <w:rFonts w:ascii="Segoe UI Semibold" w:hAnsi="Segoe UI Semibold"/>
                <w:b w:val="0"/>
                <w:bCs/>
                <w:sz w:val="23"/>
              </w:rPr>
              <w:t>2027-28</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9BD7820" w14:textId="7F0F2C40" w:rsidR="006E2593" w:rsidRPr="006709FB" w:rsidRDefault="006E2593" w:rsidP="006E2593">
            <w:pPr>
              <w:spacing w:before="60" w:after="60"/>
              <w:cnfStyle w:val="000000000000" w:firstRow="0" w:lastRow="0" w:firstColumn="0" w:lastColumn="0" w:oddVBand="0" w:evenVBand="0" w:oddHBand="0" w:evenHBand="0" w:firstRowFirstColumn="0" w:firstRowLastColumn="0" w:lastRowFirstColumn="0" w:lastRowLastColumn="0"/>
            </w:pPr>
            <w:r w:rsidRPr="006709FB">
              <w:t>$16,721,473</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4B66A58" w14:textId="1872EBAF" w:rsidR="006E2593" w:rsidRPr="006709FB" w:rsidRDefault="006E2593" w:rsidP="006E2593">
            <w:pPr>
              <w:spacing w:before="60" w:after="60"/>
              <w:cnfStyle w:val="000000000000" w:firstRow="0" w:lastRow="0" w:firstColumn="0" w:lastColumn="0" w:oddVBand="0" w:evenVBand="0" w:oddHBand="0" w:evenHBand="0" w:firstRowFirstColumn="0" w:firstRowLastColumn="0" w:lastRowFirstColumn="0" w:lastRowLastColumn="0"/>
            </w:pPr>
            <w:r w:rsidRPr="006709FB">
              <w:t>$30,270,261</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51AA297" w14:textId="20846497" w:rsidR="006E2593" w:rsidRPr="006709FB" w:rsidRDefault="006E2593" w:rsidP="006E2593">
            <w:pPr>
              <w:spacing w:before="60" w:after="60"/>
              <w:cnfStyle w:val="000000000000" w:firstRow="0" w:lastRow="0" w:firstColumn="0" w:lastColumn="0" w:oddVBand="0" w:evenVBand="0" w:oddHBand="0" w:evenHBand="0" w:firstRowFirstColumn="0" w:firstRowLastColumn="0" w:lastRowFirstColumn="0" w:lastRowLastColumn="0"/>
            </w:pPr>
            <w:r w:rsidRPr="006709FB">
              <w:t>$46,568,462</w:t>
            </w:r>
          </w:p>
        </w:tc>
      </w:tr>
      <w:tr w:rsidR="006E2593" w:rsidRPr="006709FB" w14:paraId="54985152" w14:textId="77777777" w:rsidTr="003B14D2">
        <w:trPr>
          <w:trHeight w:val="317"/>
        </w:trPr>
        <w:tc>
          <w:tcPr>
            <w:cnfStyle w:val="001000000000" w:firstRow="0" w:lastRow="0" w:firstColumn="1" w:lastColumn="0" w:oddVBand="0" w:evenVBand="0" w:oddHBand="0" w:evenHBand="0" w:firstRowFirstColumn="0" w:firstRowLastColumn="0" w:lastRowFirstColumn="0" w:lastRowLastColumn="0"/>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EF5C408" w14:textId="77777777" w:rsidR="006E2593" w:rsidRPr="006709FB" w:rsidRDefault="006E2593" w:rsidP="006E2593">
            <w:pPr>
              <w:spacing w:before="40" w:after="40" w:line="240" w:lineRule="auto"/>
              <w:jc w:val="left"/>
              <w:rPr>
                <w:rFonts w:asciiTheme="majorHAnsi" w:hAnsiTheme="majorHAnsi" w:cstheme="majorHAnsi"/>
                <w:bCs/>
                <w:sz w:val="23"/>
              </w:rPr>
            </w:pPr>
            <w:r w:rsidRPr="006709FB">
              <w:rPr>
                <w:rFonts w:asciiTheme="majorHAnsi" w:hAnsiTheme="majorHAnsi" w:cstheme="majorHAnsi"/>
                <w:b w:val="0"/>
                <w:bCs/>
                <w:sz w:val="23"/>
              </w:rPr>
              <w:t>TOTAL</w:t>
            </w:r>
          </w:p>
        </w:tc>
        <w:tc>
          <w:tcPr>
            <w:tcW w:w="347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456E562D" w14:textId="1C4F3B74" w:rsidR="006E2593" w:rsidRPr="006709FB" w:rsidRDefault="006E2593" w:rsidP="006E2593">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$80,839,601</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34ECCC13" w14:textId="295C19ED" w:rsidR="006E2593" w:rsidRPr="006709FB" w:rsidRDefault="006E2593" w:rsidP="006E2593">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$146,340,923</w:t>
            </w:r>
          </w:p>
        </w:tc>
        <w:tc>
          <w:tcPr>
            <w:tcW w:w="3473"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7B5DB291" w14:textId="4680A7F0" w:rsidR="006E2593" w:rsidRPr="006709FB" w:rsidRDefault="006E2593" w:rsidP="006E2593">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$225,134,225</w:t>
            </w:r>
          </w:p>
        </w:tc>
      </w:tr>
    </w:tbl>
    <w:p w14:paraId="2BE1CD91" w14:textId="00762534" w:rsidR="006E2593" w:rsidRPr="006709FB" w:rsidRDefault="006E2593">
      <w:pPr>
        <w:spacing w:after="160" w:line="259" w:lineRule="auto"/>
      </w:pPr>
      <w:r w:rsidRPr="006709FB">
        <w:br w:type="page"/>
      </w:r>
    </w:p>
    <w:p w14:paraId="310FE2AF" w14:textId="382211A0" w:rsidR="006E2593" w:rsidRPr="006709FB" w:rsidRDefault="006E2593" w:rsidP="003934CD">
      <w:pPr>
        <w:pStyle w:val="xAppendixlevel5"/>
      </w:pPr>
      <w:bookmarkStart w:id="348" w:name="_Toc133932163"/>
      <w:r w:rsidRPr="006709FB">
        <w:t>Total cost savings</w:t>
      </w:r>
      <w:bookmarkEnd w:id="348"/>
    </w:p>
    <w:p w14:paraId="49781CA1" w14:textId="6B189A0A" w:rsidR="006E2593" w:rsidRPr="006709FB" w:rsidRDefault="00BB24F6" w:rsidP="006E2593">
      <w:pPr>
        <w:spacing w:after="160" w:line="259" w:lineRule="auto"/>
      </w:pPr>
      <w:r>
        <w:fldChar w:fldCharType="begin"/>
      </w:r>
      <w:r>
        <w:instrText xml:space="preserve"> REF _Ref133933216 \h </w:instrText>
      </w:r>
      <w:r>
        <w:fldChar w:fldCharType="separate"/>
      </w:r>
      <w:r w:rsidRPr="006709FB">
        <w:t xml:space="preserve">Table </w:t>
      </w:r>
      <w:r>
        <w:rPr>
          <w:noProof/>
        </w:rPr>
        <w:t>67</w:t>
      </w:r>
      <w:r>
        <w:fldChar w:fldCharType="end"/>
      </w:r>
      <w:r>
        <w:t xml:space="preserve"> bring</w:t>
      </w:r>
      <w:r w:rsidR="006E2593" w:rsidRPr="006709FB">
        <w:t xml:space="preserve"> together the changes in cost for community-based care and hospitalisation to present the total cost savings in the intervention scenarios with a lower bound, midpoint and upper bound estimate.</w:t>
      </w:r>
    </w:p>
    <w:p w14:paraId="3530CF98" w14:textId="1B05B766" w:rsidR="006E2593" w:rsidRPr="006709FB" w:rsidRDefault="006E2593" w:rsidP="006E2593">
      <w:pPr>
        <w:pStyle w:val="Caption"/>
      </w:pPr>
      <w:bookmarkStart w:id="349" w:name="_Ref133933216"/>
      <w:r w:rsidRPr="006709FB">
        <w:t xml:space="preserve">Table </w:t>
      </w:r>
      <w:r w:rsidRPr="006709FB">
        <w:fldChar w:fldCharType="begin"/>
      </w:r>
      <w:r w:rsidRPr="006709FB">
        <w:instrText xml:space="preserve"> SEQ Table \* ARABIC </w:instrText>
      </w:r>
      <w:r w:rsidRPr="006709FB">
        <w:fldChar w:fldCharType="separate"/>
      </w:r>
      <w:r w:rsidR="0009574F">
        <w:rPr>
          <w:noProof/>
        </w:rPr>
        <w:t>67</w:t>
      </w:r>
      <w:r w:rsidRPr="006709FB">
        <w:fldChar w:fldCharType="end"/>
      </w:r>
      <w:bookmarkEnd w:id="349"/>
      <w:r w:rsidRPr="006709FB">
        <w:t xml:space="preserve"> | Total cost savings in the intervention scenario for Venous Leg Ulcers (including cost savings from reduced</w:t>
      </w:r>
      <w:r w:rsidRPr="006709FB">
        <w:rPr>
          <w:noProof/>
        </w:rPr>
        <w:t xml:space="preserve"> hospital admissions and cost savings from best practice community-based care)</w:t>
      </w:r>
    </w:p>
    <w:tbl>
      <w:tblPr>
        <w:tblStyle w:val="NousTableStyletopandsidehe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3472"/>
        <w:gridCol w:w="3472"/>
        <w:gridCol w:w="3473"/>
        <w:gridCol w:w="3473"/>
      </w:tblGrid>
      <w:tr w:rsidR="006E2593" w:rsidRPr="006709FB" w14:paraId="781E0E10" w14:textId="77777777" w:rsidTr="006E2593">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2C98C141" w14:textId="77777777" w:rsidR="006E2593" w:rsidRPr="006709FB" w:rsidRDefault="006E2593" w:rsidP="003B14D2">
            <w:pPr>
              <w:pStyle w:val="TableNheader"/>
              <w:rPr>
                <w:b w:val="0"/>
                <w:bCs/>
                <w:color w:val="FFFFFF" w:themeColor="background1"/>
              </w:rPr>
            </w:pPr>
            <w:r w:rsidRPr="006709FB">
              <w:rPr>
                <w:b w:val="0"/>
                <w:bCs/>
                <w:color w:val="FFFFFF" w:themeColor="background1"/>
              </w:rPr>
              <w:t>Financial year</w:t>
            </w:r>
          </w:p>
        </w:tc>
        <w:tc>
          <w:tcPr>
            <w:tcW w:w="2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7B3A9594" w14:textId="77777777" w:rsidR="006E2593" w:rsidRPr="006709FB" w:rsidDel="00A45344" w:rsidRDefault="006E2593"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Lower Bound</w:t>
            </w:r>
          </w:p>
        </w:tc>
        <w:tc>
          <w:tcPr>
            <w:tcW w:w="2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11894D19" w14:textId="77777777" w:rsidR="006E2593" w:rsidRPr="006709FB" w:rsidDel="00A45344" w:rsidRDefault="006E2593"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Midpoint</w:t>
            </w:r>
          </w:p>
        </w:tc>
        <w:tc>
          <w:tcPr>
            <w:tcW w:w="2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5B5F7526" w14:textId="77777777" w:rsidR="006E2593" w:rsidRPr="006709FB" w:rsidRDefault="006E2593" w:rsidP="003B14D2">
            <w:pPr>
              <w:pStyle w:val="TableNheade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6709FB">
              <w:rPr>
                <w:b w:val="0"/>
                <w:bCs/>
                <w:color w:val="FFFFFF" w:themeColor="background1"/>
              </w:rPr>
              <w:t>Upper Bound</w:t>
            </w:r>
          </w:p>
        </w:tc>
      </w:tr>
      <w:tr w:rsidR="006E2593" w:rsidRPr="006709FB" w14:paraId="02801D30" w14:textId="77777777" w:rsidTr="006E2593">
        <w:trPr>
          <w:trHeight w:val="317"/>
        </w:trPr>
        <w:tc>
          <w:tcPr>
            <w:cnfStyle w:val="001000000000" w:firstRow="0" w:lastRow="0" w:firstColumn="1" w:lastColumn="0" w:oddVBand="0" w:evenVBand="0" w:oddHBand="0" w:evenHBand="0" w:firstRowFirstColumn="0" w:firstRowLastColumn="0" w:lastRowFirstColumn="0" w:lastRowLastColumn="0"/>
            <w:tcW w:w="2106" w:type="dxa"/>
            <w:tcBorders>
              <w:top w:val="single" w:sz="4" w:space="0" w:color="FFFFFF" w:themeColor="background1"/>
              <w:left w:val="none" w:sz="0" w:space="0" w:color="auto"/>
            </w:tcBorders>
          </w:tcPr>
          <w:p w14:paraId="340E8528" w14:textId="77777777" w:rsidR="006E2593" w:rsidRPr="006709FB" w:rsidRDefault="006E2593" w:rsidP="003B14D2">
            <w:pPr>
              <w:pStyle w:val="TableNheader"/>
              <w:jc w:val="left"/>
              <w:rPr>
                <w:b w:val="0"/>
                <w:bCs/>
              </w:rPr>
            </w:pPr>
            <w:r w:rsidRPr="006709FB">
              <w:rPr>
                <w:b w:val="0"/>
                <w:bCs/>
              </w:rPr>
              <w:t>2023-24</w:t>
            </w:r>
          </w:p>
        </w:tc>
        <w:tc>
          <w:tcPr>
            <w:tcW w:w="2106" w:type="dxa"/>
            <w:tcBorders>
              <w:top w:val="single" w:sz="4" w:space="0" w:color="FFFFFF" w:themeColor="background1"/>
            </w:tcBorders>
          </w:tcPr>
          <w:p w14:paraId="2C17276C" w14:textId="77777777" w:rsidR="006E2593" w:rsidRPr="006709FB" w:rsidRDefault="006E2593" w:rsidP="003B14D2">
            <w:pPr>
              <w:pStyle w:val="TableNText"/>
              <w:cnfStyle w:val="000000000000" w:firstRow="0" w:lastRow="0" w:firstColumn="0" w:lastColumn="0" w:oddVBand="0" w:evenVBand="0" w:oddHBand="0" w:evenHBand="0" w:firstRowFirstColumn="0" w:firstRowLastColumn="0" w:lastRowFirstColumn="0" w:lastRowLastColumn="0"/>
            </w:pPr>
            <w:r w:rsidRPr="006709FB">
              <w:t>$23,857,018</w:t>
            </w:r>
          </w:p>
        </w:tc>
        <w:tc>
          <w:tcPr>
            <w:tcW w:w="2106" w:type="dxa"/>
            <w:tcBorders>
              <w:top w:val="single" w:sz="4" w:space="0" w:color="FFFFFF" w:themeColor="background1"/>
            </w:tcBorders>
          </w:tcPr>
          <w:p w14:paraId="0F50368D" w14:textId="77777777" w:rsidR="006E2593" w:rsidRPr="006709FB" w:rsidRDefault="006E2593" w:rsidP="003B14D2">
            <w:pPr>
              <w:pStyle w:val="TableNText"/>
              <w:cnfStyle w:val="000000000000" w:firstRow="0" w:lastRow="0" w:firstColumn="0" w:lastColumn="0" w:oddVBand="0" w:evenVBand="0" w:oddHBand="0" w:evenHBand="0" w:firstRowFirstColumn="0" w:firstRowLastColumn="0" w:lastRowFirstColumn="0" w:lastRowLastColumn="0"/>
            </w:pPr>
            <w:r w:rsidRPr="006709FB">
              <w:t>$49,446,168</w:t>
            </w:r>
          </w:p>
        </w:tc>
        <w:tc>
          <w:tcPr>
            <w:tcW w:w="2106" w:type="dxa"/>
            <w:tcBorders>
              <w:top w:val="single" w:sz="4" w:space="0" w:color="FFFFFF" w:themeColor="background1"/>
            </w:tcBorders>
          </w:tcPr>
          <w:p w14:paraId="13496A4F" w14:textId="77777777" w:rsidR="006E2593" w:rsidRPr="006709FB" w:rsidRDefault="006E2593" w:rsidP="003B14D2">
            <w:pPr>
              <w:pStyle w:val="TableNText"/>
              <w:cnfStyle w:val="000000000000" w:firstRow="0" w:lastRow="0" w:firstColumn="0" w:lastColumn="0" w:oddVBand="0" w:evenVBand="0" w:oddHBand="0" w:evenHBand="0" w:firstRowFirstColumn="0" w:firstRowLastColumn="0" w:lastRowFirstColumn="0" w:lastRowLastColumn="0"/>
            </w:pPr>
            <w:r w:rsidRPr="006709FB">
              <w:t>$83,596,582</w:t>
            </w:r>
          </w:p>
        </w:tc>
      </w:tr>
      <w:tr w:rsidR="006E2593" w:rsidRPr="006709FB" w14:paraId="4DC425A5" w14:textId="77777777" w:rsidTr="006E2593">
        <w:trPr>
          <w:trHeight w:val="317"/>
        </w:trPr>
        <w:tc>
          <w:tcPr>
            <w:cnfStyle w:val="001000000000" w:firstRow="0" w:lastRow="0" w:firstColumn="1" w:lastColumn="0" w:oddVBand="0" w:evenVBand="0" w:oddHBand="0" w:evenHBand="0" w:firstRowFirstColumn="0" w:firstRowLastColumn="0" w:lastRowFirstColumn="0" w:lastRowLastColumn="0"/>
            <w:tcW w:w="2106" w:type="dxa"/>
            <w:tcBorders>
              <w:left w:val="none" w:sz="0" w:space="0" w:color="auto"/>
            </w:tcBorders>
          </w:tcPr>
          <w:p w14:paraId="07EC6EAB" w14:textId="77777777" w:rsidR="006E2593" w:rsidRPr="006709FB" w:rsidRDefault="006E2593" w:rsidP="003B14D2">
            <w:pPr>
              <w:pStyle w:val="TableNheader"/>
              <w:jc w:val="left"/>
              <w:rPr>
                <w:b w:val="0"/>
                <w:bCs/>
              </w:rPr>
            </w:pPr>
            <w:r w:rsidRPr="006709FB">
              <w:rPr>
                <w:b w:val="0"/>
                <w:bCs/>
              </w:rPr>
              <w:t>2024-25</w:t>
            </w:r>
          </w:p>
        </w:tc>
        <w:tc>
          <w:tcPr>
            <w:tcW w:w="2106" w:type="dxa"/>
          </w:tcPr>
          <w:p w14:paraId="145E3A64" w14:textId="77777777" w:rsidR="006E2593" w:rsidRPr="006709FB" w:rsidRDefault="006E2593" w:rsidP="003B14D2">
            <w:pPr>
              <w:pStyle w:val="TableNText"/>
              <w:cnfStyle w:val="000000000000" w:firstRow="0" w:lastRow="0" w:firstColumn="0" w:lastColumn="0" w:oddVBand="0" w:evenVBand="0" w:oddHBand="0" w:evenHBand="0" w:firstRowFirstColumn="0" w:firstRowLastColumn="0" w:lastRowFirstColumn="0" w:lastRowLastColumn="0"/>
            </w:pPr>
            <w:r w:rsidRPr="006709FB">
              <w:t>$24,275,385</w:t>
            </w:r>
          </w:p>
        </w:tc>
        <w:tc>
          <w:tcPr>
            <w:tcW w:w="2106" w:type="dxa"/>
          </w:tcPr>
          <w:p w14:paraId="7DF2D57F" w14:textId="77777777" w:rsidR="006E2593" w:rsidRPr="006709FB" w:rsidRDefault="006E2593" w:rsidP="003B14D2">
            <w:pPr>
              <w:pStyle w:val="TableNText"/>
              <w:cnfStyle w:val="000000000000" w:firstRow="0" w:lastRow="0" w:firstColumn="0" w:lastColumn="0" w:oddVBand="0" w:evenVBand="0" w:oddHBand="0" w:evenHBand="0" w:firstRowFirstColumn="0" w:firstRowLastColumn="0" w:lastRowFirstColumn="0" w:lastRowLastColumn="0"/>
            </w:pPr>
            <w:r w:rsidRPr="006709FB">
              <w:t>$50,313,278</w:t>
            </w:r>
          </w:p>
        </w:tc>
        <w:tc>
          <w:tcPr>
            <w:tcW w:w="2106" w:type="dxa"/>
          </w:tcPr>
          <w:p w14:paraId="67F56F85" w14:textId="77777777" w:rsidR="006E2593" w:rsidRPr="006709FB" w:rsidRDefault="006E2593" w:rsidP="003B14D2">
            <w:pPr>
              <w:pStyle w:val="TableNText"/>
              <w:cnfStyle w:val="000000000000" w:firstRow="0" w:lastRow="0" w:firstColumn="0" w:lastColumn="0" w:oddVBand="0" w:evenVBand="0" w:oddHBand="0" w:evenHBand="0" w:firstRowFirstColumn="0" w:firstRowLastColumn="0" w:lastRowFirstColumn="0" w:lastRowLastColumn="0"/>
            </w:pPr>
            <w:r w:rsidRPr="006709FB">
              <w:t>$85,062,569</w:t>
            </w:r>
          </w:p>
        </w:tc>
      </w:tr>
      <w:tr w:rsidR="006E2593" w:rsidRPr="006709FB" w14:paraId="033D79D5" w14:textId="77777777" w:rsidTr="006E2593">
        <w:trPr>
          <w:trHeight w:val="317"/>
        </w:trPr>
        <w:tc>
          <w:tcPr>
            <w:cnfStyle w:val="001000000000" w:firstRow="0" w:lastRow="0" w:firstColumn="1" w:lastColumn="0" w:oddVBand="0" w:evenVBand="0" w:oddHBand="0" w:evenHBand="0" w:firstRowFirstColumn="0" w:firstRowLastColumn="0" w:lastRowFirstColumn="0" w:lastRowLastColumn="0"/>
            <w:tcW w:w="2106" w:type="dxa"/>
            <w:tcBorders>
              <w:left w:val="none" w:sz="0" w:space="0" w:color="auto"/>
            </w:tcBorders>
          </w:tcPr>
          <w:p w14:paraId="78E50D18" w14:textId="77777777" w:rsidR="006E2593" w:rsidRPr="006709FB" w:rsidRDefault="006E2593" w:rsidP="003B14D2">
            <w:pPr>
              <w:pStyle w:val="TableNheader"/>
              <w:jc w:val="left"/>
              <w:rPr>
                <w:b w:val="0"/>
                <w:bCs/>
              </w:rPr>
            </w:pPr>
            <w:r w:rsidRPr="006709FB">
              <w:rPr>
                <w:b w:val="0"/>
                <w:bCs/>
              </w:rPr>
              <w:t>2025-26</w:t>
            </w:r>
          </w:p>
        </w:tc>
        <w:tc>
          <w:tcPr>
            <w:tcW w:w="2106" w:type="dxa"/>
          </w:tcPr>
          <w:p w14:paraId="06344FFA" w14:textId="77777777" w:rsidR="006E2593" w:rsidRPr="006709FB" w:rsidRDefault="006E2593" w:rsidP="003B14D2">
            <w:pPr>
              <w:pStyle w:val="TableNText"/>
              <w:cnfStyle w:val="000000000000" w:firstRow="0" w:lastRow="0" w:firstColumn="0" w:lastColumn="0" w:oddVBand="0" w:evenVBand="0" w:oddHBand="0" w:evenHBand="0" w:firstRowFirstColumn="0" w:firstRowLastColumn="0" w:lastRowFirstColumn="0" w:lastRowLastColumn="0"/>
            </w:pPr>
            <w:r w:rsidRPr="006709FB">
              <w:t>$24,695,728</w:t>
            </w:r>
          </w:p>
        </w:tc>
        <w:tc>
          <w:tcPr>
            <w:tcW w:w="2106" w:type="dxa"/>
          </w:tcPr>
          <w:p w14:paraId="1FECDFD9" w14:textId="77777777" w:rsidR="006E2593" w:rsidRPr="006709FB" w:rsidRDefault="006E2593" w:rsidP="003B14D2">
            <w:pPr>
              <w:pStyle w:val="TableNText"/>
              <w:cnfStyle w:val="000000000000" w:firstRow="0" w:lastRow="0" w:firstColumn="0" w:lastColumn="0" w:oddVBand="0" w:evenVBand="0" w:oddHBand="0" w:evenHBand="0" w:firstRowFirstColumn="0" w:firstRowLastColumn="0" w:lastRowFirstColumn="0" w:lastRowLastColumn="0"/>
            </w:pPr>
            <w:r w:rsidRPr="006709FB">
              <w:t>$51,184,483</w:t>
            </w:r>
          </w:p>
        </w:tc>
        <w:tc>
          <w:tcPr>
            <w:tcW w:w="2106" w:type="dxa"/>
          </w:tcPr>
          <w:p w14:paraId="5D5439E2" w14:textId="77777777" w:rsidR="006E2593" w:rsidRPr="006709FB" w:rsidRDefault="006E2593" w:rsidP="003B14D2">
            <w:pPr>
              <w:pStyle w:val="TableNText"/>
              <w:cnfStyle w:val="000000000000" w:firstRow="0" w:lastRow="0" w:firstColumn="0" w:lastColumn="0" w:oddVBand="0" w:evenVBand="0" w:oddHBand="0" w:evenHBand="0" w:firstRowFirstColumn="0" w:firstRowLastColumn="0" w:lastRowFirstColumn="0" w:lastRowLastColumn="0"/>
            </w:pPr>
            <w:r w:rsidRPr="006709FB">
              <w:t>$86,535,479</w:t>
            </w:r>
          </w:p>
        </w:tc>
      </w:tr>
      <w:tr w:rsidR="006E2593" w:rsidRPr="006709FB" w14:paraId="192EBC76" w14:textId="77777777" w:rsidTr="006E2593">
        <w:trPr>
          <w:trHeight w:val="317"/>
        </w:trPr>
        <w:tc>
          <w:tcPr>
            <w:cnfStyle w:val="001000000000" w:firstRow="0" w:lastRow="0" w:firstColumn="1" w:lastColumn="0" w:oddVBand="0" w:evenVBand="0" w:oddHBand="0" w:evenHBand="0" w:firstRowFirstColumn="0" w:firstRowLastColumn="0" w:lastRowFirstColumn="0" w:lastRowLastColumn="0"/>
            <w:tcW w:w="2106" w:type="dxa"/>
            <w:tcBorders>
              <w:left w:val="none" w:sz="0" w:space="0" w:color="auto"/>
            </w:tcBorders>
          </w:tcPr>
          <w:p w14:paraId="687794FA" w14:textId="77777777" w:rsidR="006E2593" w:rsidRPr="006709FB" w:rsidRDefault="006E2593" w:rsidP="003B14D2">
            <w:pPr>
              <w:pStyle w:val="TableNheader"/>
              <w:jc w:val="left"/>
              <w:rPr>
                <w:b w:val="0"/>
                <w:bCs/>
              </w:rPr>
            </w:pPr>
            <w:r w:rsidRPr="006709FB">
              <w:rPr>
                <w:b w:val="0"/>
                <w:bCs/>
              </w:rPr>
              <w:t>2026-27</w:t>
            </w:r>
          </w:p>
        </w:tc>
        <w:tc>
          <w:tcPr>
            <w:tcW w:w="2106" w:type="dxa"/>
          </w:tcPr>
          <w:p w14:paraId="4E9B284B" w14:textId="77777777" w:rsidR="006E2593" w:rsidRPr="006709FB" w:rsidRDefault="006E2593" w:rsidP="003B14D2">
            <w:pPr>
              <w:pStyle w:val="TableNText"/>
              <w:cnfStyle w:val="000000000000" w:firstRow="0" w:lastRow="0" w:firstColumn="0" w:lastColumn="0" w:oddVBand="0" w:evenVBand="0" w:oddHBand="0" w:evenHBand="0" w:firstRowFirstColumn="0" w:firstRowLastColumn="0" w:lastRowFirstColumn="0" w:lastRowLastColumn="0"/>
            </w:pPr>
            <w:r w:rsidRPr="006709FB">
              <w:t>$25,118,567</w:t>
            </w:r>
          </w:p>
        </w:tc>
        <w:tc>
          <w:tcPr>
            <w:tcW w:w="2106" w:type="dxa"/>
          </w:tcPr>
          <w:p w14:paraId="31659E30" w14:textId="77777777" w:rsidR="006E2593" w:rsidRPr="006709FB" w:rsidRDefault="006E2593" w:rsidP="003B14D2">
            <w:pPr>
              <w:pStyle w:val="TableNText"/>
              <w:cnfStyle w:val="000000000000" w:firstRow="0" w:lastRow="0" w:firstColumn="0" w:lastColumn="0" w:oddVBand="0" w:evenVBand="0" w:oddHBand="0" w:evenHBand="0" w:firstRowFirstColumn="0" w:firstRowLastColumn="0" w:lastRowFirstColumn="0" w:lastRowLastColumn="0"/>
            </w:pPr>
            <w:r w:rsidRPr="006709FB">
              <w:t>$52,060,861</w:t>
            </w:r>
          </w:p>
        </w:tc>
        <w:tc>
          <w:tcPr>
            <w:tcW w:w="2106" w:type="dxa"/>
          </w:tcPr>
          <w:p w14:paraId="22726238" w14:textId="77777777" w:rsidR="006E2593" w:rsidRPr="006709FB" w:rsidRDefault="006E2593" w:rsidP="003B14D2">
            <w:pPr>
              <w:pStyle w:val="TableNText"/>
              <w:cnfStyle w:val="000000000000" w:firstRow="0" w:lastRow="0" w:firstColumn="0" w:lastColumn="0" w:oddVBand="0" w:evenVBand="0" w:oddHBand="0" w:evenHBand="0" w:firstRowFirstColumn="0" w:firstRowLastColumn="0" w:lastRowFirstColumn="0" w:lastRowLastColumn="0"/>
            </w:pPr>
            <w:r w:rsidRPr="006709FB">
              <w:t>$88,017,134</w:t>
            </w:r>
          </w:p>
        </w:tc>
      </w:tr>
      <w:tr w:rsidR="006E2593" w:rsidRPr="006709FB" w14:paraId="4FA1E922" w14:textId="77777777" w:rsidTr="006E2593">
        <w:trPr>
          <w:trHeight w:val="317"/>
        </w:trPr>
        <w:tc>
          <w:tcPr>
            <w:cnfStyle w:val="001000000000" w:firstRow="0" w:lastRow="0" w:firstColumn="1" w:lastColumn="0" w:oddVBand="0" w:evenVBand="0" w:oddHBand="0" w:evenHBand="0" w:firstRowFirstColumn="0" w:firstRowLastColumn="0" w:lastRowFirstColumn="0" w:lastRowLastColumn="0"/>
            <w:tcW w:w="2106" w:type="dxa"/>
            <w:tcBorders>
              <w:left w:val="none" w:sz="0" w:space="0" w:color="auto"/>
            </w:tcBorders>
          </w:tcPr>
          <w:p w14:paraId="3100C499" w14:textId="77777777" w:rsidR="006E2593" w:rsidRPr="006709FB" w:rsidRDefault="006E2593" w:rsidP="003B14D2">
            <w:pPr>
              <w:pStyle w:val="TableNheader"/>
              <w:jc w:val="left"/>
              <w:rPr>
                <w:b w:val="0"/>
                <w:bCs/>
              </w:rPr>
            </w:pPr>
            <w:r w:rsidRPr="006709FB">
              <w:rPr>
                <w:b w:val="0"/>
                <w:bCs/>
              </w:rPr>
              <w:t>2027-28</w:t>
            </w:r>
          </w:p>
        </w:tc>
        <w:tc>
          <w:tcPr>
            <w:tcW w:w="2106" w:type="dxa"/>
          </w:tcPr>
          <w:p w14:paraId="0582F13C" w14:textId="77777777" w:rsidR="006E2593" w:rsidRPr="006709FB" w:rsidRDefault="006E2593" w:rsidP="003B14D2">
            <w:pPr>
              <w:pStyle w:val="TableNText"/>
              <w:cnfStyle w:val="000000000000" w:firstRow="0" w:lastRow="0" w:firstColumn="0" w:lastColumn="0" w:oddVBand="0" w:evenVBand="0" w:oddHBand="0" w:evenHBand="0" w:firstRowFirstColumn="0" w:firstRowLastColumn="0" w:lastRowFirstColumn="0" w:lastRowLastColumn="0"/>
            </w:pPr>
            <w:r w:rsidRPr="006709FB">
              <w:t>$25,543,682</w:t>
            </w:r>
          </w:p>
        </w:tc>
        <w:tc>
          <w:tcPr>
            <w:tcW w:w="2106" w:type="dxa"/>
          </w:tcPr>
          <w:p w14:paraId="0B6D4180" w14:textId="77777777" w:rsidR="006E2593" w:rsidRPr="006709FB" w:rsidRDefault="006E2593" w:rsidP="003B14D2">
            <w:pPr>
              <w:pStyle w:val="TableNText"/>
              <w:cnfStyle w:val="000000000000" w:firstRow="0" w:lastRow="0" w:firstColumn="0" w:lastColumn="0" w:oddVBand="0" w:evenVBand="0" w:oddHBand="0" w:evenHBand="0" w:firstRowFirstColumn="0" w:firstRowLastColumn="0" w:lastRowFirstColumn="0" w:lastRowLastColumn="0"/>
            </w:pPr>
            <w:r w:rsidRPr="006709FB">
              <w:t>$52,941,957</w:t>
            </w:r>
          </w:p>
        </w:tc>
        <w:tc>
          <w:tcPr>
            <w:tcW w:w="2106" w:type="dxa"/>
          </w:tcPr>
          <w:p w14:paraId="79766F8A" w14:textId="77777777" w:rsidR="006E2593" w:rsidRPr="006709FB" w:rsidRDefault="006E2593" w:rsidP="003B14D2">
            <w:pPr>
              <w:pStyle w:val="TableNText"/>
              <w:cnfStyle w:val="000000000000" w:firstRow="0" w:lastRow="0" w:firstColumn="0" w:lastColumn="0" w:oddVBand="0" w:evenVBand="0" w:oddHBand="0" w:evenHBand="0" w:firstRowFirstColumn="0" w:firstRowLastColumn="0" w:lastRowFirstColumn="0" w:lastRowLastColumn="0"/>
            </w:pPr>
            <w:r w:rsidRPr="006709FB">
              <w:t>$89,506,766</w:t>
            </w:r>
          </w:p>
        </w:tc>
      </w:tr>
      <w:tr w:rsidR="006E2593" w:rsidRPr="006709FB" w14:paraId="74BFFA61" w14:textId="77777777" w:rsidTr="006E2593">
        <w:trPr>
          <w:trHeight w:val="317"/>
        </w:trPr>
        <w:tc>
          <w:tcPr>
            <w:cnfStyle w:val="001000000000" w:firstRow="0" w:lastRow="0" w:firstColumn="1" w:lastColumn="0" w:oddVBand="0" w:evenVBand="0" w:oddHBand="0" w:evenHBand="0" w:firstRowFirstColumn="0" w:firstRowLastColumn="0" w:lastRowFirstColumn="0" w:lastRowLastColumn="0"/>
            <w:tcW w:w="2106" w:type="dxa"/>
            <w:tcBorders>
              <w:left w:val="none" w:sz="0" w:space="0" w:color="auto"/>
            </w:tcBorders>
          </w:tcPr>
          <w:p w14:paraId="11799BB0" w14:textId="77777777" w:rsidR="006E2593" w:rsidRPr="006709FB" w:rsidRDefault="006E2593" w:rsidP="003B14D2">
            <w:pPr>
              <w:pStyle w:val="TableNheader"/>
              <w:jc w:val="left"/>
              <w:rPr>
                <w:rFonts w:asciiTheme="majorHAnsi" w:hAnsiTheme="majorHAnsi" w:cstheme="majorHAnsi"/>
                <w:b w:val="0"/>
                <w:bCs/>
              </w:rPr>
            </w:pPr>
            <w:r w:rsidRPr="006709FB">
              <w:rPr>
                <w:rFonts w:asciiTheme="majorHAnsi" w:hAnsiTheme="majorHAnsi" w:cstheme="majorHAnsi"/>
                <w:b w:val="0"/>
                <w:bCs/>
              </w:rPr>
              <w:t>TOTAL</w:t>
            </w:r>
          </w:p>
        </w:tc>
        <w:tc>
          <w:tcPr>
            <w:tcW w:w="2106" w:type="dxa"/>
            <w:shd w:val="clear" w:color="auto" w:fill="E6E6E1" w:themeFill="accent5"/>
          </w:tcPr>
          <w:p w14:paraId="01567CB8" w14:textId="77777777" w:rsidR="006E2593" w:rsidRPr="006709FB" w:rsidRDefault="006E2593" w:rsidP="003B14D2">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$123,490,380</w:t>
            </w:r>
          </w:p>
        </w:tc>
        <w:tc>
          <w:tcPr>
            <w:tcW w:w="2106" w:type="dxa"/>
            <w:shd w:val="clear" w:color="auto" w:fill="E6E6E1" w:themeFill="accent5"/>
          </w:tcPr>
          <w:p w14:paraId="6DFB40C9" w14:textId="77777777" w:rsidR="006E2593" w:rsidRPr="006709FB" w:rsidRDefault="006E2593" w:rsidP="003B14D2">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$255,946,747</w:t>
            </w:r>
          </w:p>
        </w:tc>
        <w:tc>
          <w:tcPr>
            <w:tcW w:w="2106" w:type="dxa"/>
            <w:shd w:val="clear" w:color="auto" w:fill="E6E6E1" w:themeFill="accent5"/>
          </w:tcPr>
          <w:p w14:paraId="5AF143B9" w14:textId="77777777" w:rsidR="006E2593" w:rsidRPr="006709FB" w:rsidRDefault="006E2593" w:rsidP="003B14D2">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709FB">
              <w:t>$432,718,530</w:t>
            </w:r>
          </w:p>
        </w:tc>
      </w:tr>
    </w:tbl>
    <w:p w14:paraId="6B36D17F" w14:textId="77777777" w:rsidR="001E684A" w:rsidRPr="008A5F83" w:rsidRDefault="001E684A" w:rsidP="001E684A"/>
    <w:p w14:paraId="6598A980" w14:textId="2E90270C" w:rsidR="001E684A" w:rsidRPr="008A5F83" w:rsidRDefault="001E684A" w:rsidP="001E684A">
      <w:pPr>
        <w:sectPr w:rsidR="001E684A" w:rsidRPr="008A5F83" w:rsidSect="00486E68">
          <w:pgSz w:w="16839" w:h="11907" w:orient="landscape" w:code="9"/>
          <w:pgMar w:top="1559" w:right="1418" w:bottom="1418" w:left="1701" w:header="720" w:footer="680" w:gutter="0"/>
          <w:cols w:space="720"/>
          <w:titlePg/>
          <w:docGrid w:linePitch="360"/>
        </w:sectPr>
      </w:pPr>
    </w:p>
    <w:p w14:paraId="1A698188" w14:textId="2CFF2935" w:rsidR="00297CC0" w:rsidRPr="004504EE" w:rsidRDefault="000A13F2" w:rsidP="00322302">
      <w:pPr>
        <w:rPr>
          <w:lang w:eastAsia="en-AU"/>
        </w:rPr>
      </w:pPr>
      <w:r w:rsidRPr="006709FB">
        <w:rPr>
          <w:noProof/>
          <w:lang w:eastAsia="en-AU"/>
        </w:rPr>
        <w:drawing>
          <wp:anchor distT="0" distB="0" distL="114300" distR="114300" simplePos="0" relativeHeight="251658242" behindDoc="0" locked="0" layoutInCell="1" allowOverlap="1" wp14:anchorId="53DC9604" wp14:editId="6F72C5EE">
            <wp:simplePos x="0" y="0"/>
            <wp:positionH relativeFrom="column">
              <wp:posOffset>-989965</wp:posOffset>
            </wp:positionH>
            <wp:positionV relativeFrom="paragraph">
              <wp:posOffset>14531</wp:posOffset>
            </wp:positionV>
            <wp:extent cx="7553050" cy="9774137"/>
            <wp:effectExtent l="0" t="0" r="0" b="0"/>
            <wp:wrapNone/>
            <wp:docPr id="28234" name="Picture 28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4" name="Picture 28234">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576431" cy="9804394"/>
                    </a:xfrm>
                    <a:prstGeom prst="rect">
                      <a:avLst/>
                    </a:prstGeom>
                  </pic:spPr>
                </pic:pic>
              </a:graphicData>
            </a:graphic>
            <wp14:sizeRelH relativeFrom="margin">
              <wp14:pctWidth>0</wp14:pctWidth>
            </wp14:sizeRelH>
            <wp14:sizeRelV relativeFrom="margin">
              <wp14:pctHeight>0</wp14:pctHeight>
            </wp14:sizeRelV>
          </wp:anchor>
        </w:drawing>
      </w:r>
    </w:p>
    <w:sectPr w:rsidR="00297CC0" w:rsidRPr="004504EE" w:rsidSect="00D424BF">
      <w:pgSz w:w="11907" w:h="16839" w:code="9"/>
      <w:pgMar w:top="1418" w:right="1418" w:bottom="1701" w:left="1559" w:header="720" w:footer="68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1" w:author="Jack Marozzi" w:date="2023-05-01T15:13:00Z" w:initials="JM">
    <w:p w14:paraId="7A7EA8BD" w14:textId="5DB7D675" w:rsidR="00BF1EE6" w:rsidRDefault="00BF1EE6" w:rsidP="003B14D2">
      <w:pPr>
        <w:pStyle w:val="CommentText"/>
      </w:pPr>
      <w:r>
        <w:rPr>
          <w:rStyle w:val="CommentReference"/>
        </w:rPr>
        <w:annotationRef/>
      </w:r>
      <w:r>
        <w:fldChar w:fldCharType="begin"/>
      </w:r>
      <w:r>
        <w:instrText xml:space="preserve"> HYPERLINK "mailto:Carolina.Dolan@nousgroup.com" </w:instrText>
      </w:r>
      <w:bookmarkStart w:id="93" w:name="_@_9C9E746B8A6B4F44AC32E9734D2462DAZ"/>
      <w:r>
        <w:fldChar w:fldCharType="separate"/>
      </w:r>
      <w:bookmarkEnd w:id="93"/>
      <w:r w:rsidRPr="00BF1EE6">
        <w:rPr>
          <w:rStyle w:val="Mention"/>
          <w:noProof/>
        </w:rPr>
        <w:t>@Carolina Dolan</w:t>
      </w:r>
      <w:r>
        <w:fldChar w:fldCharType="end"/>
      </w:r>
      <w:r>
        <w:t xml:space="preserve">  can you fix this up? </w:t>
      </w:r>
    </w:p>
  </w:comment>
  <w:comment w:id="92" w:author="Carolina Dolan" w:date="2023-05-02T15:05:00Z" w:initials="CD">
    <w:p w14:paraId="677E5FFD" w14:textId="11E17610" w:rsidR="001C54E6" w:rsidRDefault="001C54E6">
      <w:pPr>
        <w:pStyle w:val="CommentText"/>
      </w:pPr>
      <w:r>
        <w:rPr>
          <w:rStyle w:val="CommentReference"/>
        </w:rPr>
        <w:annotationRef/>
      </w:r>
      <w:r>
        <w:fldChar w:fldCharType="begin"/>
      </w:r>
      <w:r>
        <w:instrText xml:space="preserve"> HYPERLINK "mailto:Jack.Marozzi@nousgroup.com" </w:instrText>
      </w:r>
      <w:bookmarkStart w:id="94" w:name="_@_CE110C70751542339F1A53AABA7642C0Z"/>
      <w:r>
        <w:fldChar w:fldCharType="separate"/>
      </w:r>
      <w:bookmarkEnd w:id="94"/>
      <w:r w:rsidRPr="001C54E6">
        <w:rPr>
          <w:rStyle w:val="Mention"/>
          <w:noProof/>
        </w:rPr>
        <w:t>@Jack Marozzi</w:t>
      </w:r>
      <w:r>
        <w:fldChar w:fldCharType="end"/>
      </w:r>
      <w:r>
        <w:t xml:space="preserve">  is it fixed now? I'm not sure what was wrong but have updated cross references so assume this is the issue?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7EA8BD" w15:done="0"/>
  <w15:commentEx w15:paraId="677E5FFD" w15:paraIdParent="7A7EA8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A5593" w16cex:dateUtc="2023-05-01T05:13:00Z"/>
  <w16cex:commentExtensible w16cex:durableId="27FBA520" w16cex:dateUtc="2023-05-02T0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7EA8BD" w16cid:durableId="27FA5593"/>
  <w16cid:commentId w16cid:paraId="677E5FFD" w16cid:durableId="27FBA5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29971" w14:textId="77777777" w:rsidR="00413D1E" w:rsidRDefault="00413D1E" w:rsidP="00302076">
      <w:pPr>
        <w:spacing w:after="0"/>
      </w:pPr>
      <w:r>
        <w:separator/>
      </w:r>
    </w:p>
  </w:endnote>
  <w:endnote w:type="continuationSeparator" w:id="0">
    <w:p w14:paraId="08A5B0C1" w14:textId="77777777" w:rsidR="00413D1E" w:rsidRDefault="00413D1E" w:rsidP="00302076">
      <w:pPr>
        <w:spacing w:after="0"/>
      </w:pPr>
      <w:r>
        <w:continuationSeparator/>
      </w:r>
    </w:p>
  </w:endnote>
  <w:endnote w:type="continuationNotice" w:id="1">
    <w:p w14:paraId="15CEEF6A" w14:textId="77777777" w:rsidR="00413D1E" w:rsidRDefault="00413D1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Marlett">
    <w:panose1 w:val="00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6DC4F" w14:textId="0B21790A" w:rsidR="009B2964" w:rsidRPr="00FD4AB1" w:rsidRDefault="009B2964" w:rsidP="00FD4AB1">
    <w:pPr>
      <w:pStyle w:val="Footer"/>
      <w:rPr>
        <w:rFonts w:ascii="Segoe UI Semibold" w:hAnsi="Segoe UI Semibold" w:cs="Segoe UI"/>
        <w:b/>
      </w:rPr>
    </w:pPr>
    <w:r w:rsidRPr="003D05D8">
      <w:rPr>
        <w:color w:val="00264D" w:themeColor="background2"/>
        <w:szCs w:val="15"/>
        <w:lang w:eastAsia="en-AU"/>
      </w:rPr>
      <w:t xml:space="preserve">Nous Group | </w:t>
    </w:r>
    <w:sdt>
      <w:sdtPr>
        <w:rPr>
          <w:color w:val="00264D" w:themeColor="background2"/>
          <w:szCs w:val="15"/>
          <w:lang w:eastAsia="en-AU"/>
        </w:rPr>
        <w:alias w:val="Title"/>
        <w:id w:val="1506475953"/>
        <w:dataBinding w:prefixMappings="xmlns:ns0='http://purl.org/dc/elements/1.1/' xmlns:ns1='http://schemas.openxmlformats.org/package/2006/metadata/core-properties' " w:xpath="/ns1:coreProperties[1]/ns0:title[1]" w:storeItemID="{6C3C8BC8-F283-45AE-878A-BAB7291924A1}"/>
        <w:text/>
      </w:sdtPr>
      <w:sdtContent>
        <w:r w:rsidR="00F25380" w:rsidRPr="003D05D8">
          <w:rPr>
            <w:color w:val="00264D" w:themeColor="background2"/>
            <w:szCs w:val="15"/>
            <w:lang w:eastAsia="en-AU"/>
          </w:rPr>
          <w:t>Evaluation of the Wound Management Pilot</w:t>
        </w:r>
      </w:sdtContent>
    </w:sdt>
    <w:r w:rsidRPr="003D05D8">
      <w:rPr>
        <w:color w:val="00264D" w:themeColor="background2"/>
        <w:szCs w:val="15"/>
        <w:lang w:eastAsia="en-AU"/>
      </w:rPr>
      <w:t xml:space="preserve"> | </w:t>
    </w:r>
    <w:sdt>
      <w:sdtPr>
        <w:rPr>
          <w:color w:val="00264D" w:themeColor="background2"/>
          <w:szCs w:val="15"/>
          <w:lang w:eastAsia="en-AU"/>
        </w:rPr>
        <w:alias w:val="Publish Date"/>
        <w:id w:val="-1783725443"/>
        <w:dataBinding w:prefixMappings="xmlns:ns0='http://schemas.microsoft.com/office/2006/coverPageProps' " w:xpath="/ns0:CoverPageProperties[1]/ns0:PublishDate[1]" w:storeItemID="{55AF091B-3C7A-41E3-B477-F2FDAA23CFDA}"/>
        <w:date w:fullDate="2022-10-11T00:00:00Z">
          <w:dateFormat w:val="d MMMM yyyy"/>
          <w:lid w:val="en-AU"/>
          <w:storeMappedDataAs w:val="dateTime"/>
          <w:calendar w:val="gregorian"/>
        </w:date>
      </w:sdtPr>
      <w:sdtContent>
        <w:r w:rsidR="00C01EE9" w:rsidRPr="003D05D8">
          <w:rPr>
            <w:color w:val="00264D" w:themeColor="background2"/>
            <w:szCs w:val="15"/>
            <w:lang w:eastAsia="en-AU"/>
          </w:rPr>
          <w:t>11 October 2022</w:t>
        </w:r>
      </w:sdtContent>
    </w:sdt>
    <w:r w:rsidRPr="003D05D8">
      <w:rPr>
        <w:rFonts w:ascii="Segoe UI Semibold" w:hAnsi="Segoe UI Semibold" w:cs="Segoe UI"/>
        <w:color w:val="00264D" w:themeColor="background2"/>
      </w:rPr>
      <w:ptab w:relativeTo="margin" w:alignment="right" w:leader="none"/>
    </w:r>
    <w:r w:rsidRPr="003D05D8">
      <w:rPr>
        <w:rFonts w:cs="Segoe UI"/>
        <w:color w:val="00264D" w:themeColor="background2"/>
      </w:rPr>
      <w:t xml:space="preserve">| </w:t>
    </w:r>
    <w:r w:rsidRPr="003D05D8">
      <w:rPr>
        <w:rFonts w:cs="Segoe UI"/>
        <w:b/>
        <w:color w:val="00264D" w:themeColor="background2"/>
        <w:sz w:val="16"/>
        <w:szCs w:val="16"/>
      </w:rPr>
      <w:fldChar w:fldCharType="begin"/>
    </w:r>
    <w:r w:rsidRPr="003D05D8">
      <w:rPr>
        <w:rFonts w:cs="Segoe UI"/>
        <w:color w:val="00264D" w:themeColor="background2"/>
        <w:sz w:val="16"/>
        <w:szCs w:val="16"/>
      </w:rPr>
      <w:instrText xml:space="preserve"> PAGE  \* roman  \* MERGEFORMAT </w:instrText>
    </w:r>
    <w:r w:rsidRPr="003D05D8">
      <w:rPr>
        <w:rFonts w:cs="Segoe UI"/>
        <w:b/>
        <w:color w:val="00264D" w:themeColor="background2"/>
        <w:sz w:val="16"/>
        <w:szCs w:val="16"/>
      </w:rPr>
      <w:fldChar w:fldCharType="separate"/>
    </w:r>
    <w:r w:rsidRPr="003D05D8">
      <w:rPr>
        <w:rFonts w:cs="Segoe UI"/>
        <w:b/>
        <w:color w:val="00264D" w:themeColor="background2"/>
        <w:sz w:val="16"/>
        <w:szCs w:val="16"/>
      </w:rPr>
      <w:t>i</w:t>
    </w:r>
    <w:r w:rsidRPr="003D05D8">
      <w:rPr>
        <w:rFonts w:cs="Segoe UI"/>
        <w:b/>
        <w:color w:val="00264D" w:themeColor="background2"/>
        <w:sz w:val="16"/>
        <w:szCs w:val="16"/>
      </w:rPr>
      <w:fldChar w:fldCharType="end"/>
    </w:r>
    <w:r w:rsidRPr="003B464C">
      <w:rPr>
        <w:rFonts w:cs="Segoe UI"/>
        <w:color w:val="A5A5A5"/>
        <w:sz w:val="16"/>
        <w:szCs w:val="16"/>
      </w:rPr>
      <w:t xml:space="preserve"> </w:t>
    </w:r>
    <w:r w:rsidRPr="003D05D8">
      <w:rPr>
        <w:rFonts w:cs="Segoe UI"/>
        <w:color w:val="00264D" w:themeColor="background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8BF1" w14:textId="49578F8A" w:rsidR="00FD4AB1" w:rsidRPr="00FD4AB1" w:rsidRDefault="00294C7F" w:rsidP="00FD4AB1">
    <w:pPr>
      <w:pStyle w:val="Footer"/>
      <w:rPr>
        <w:rFonts w:ascii="Segoe UI Semibold" w:hAnsi="Segoe UI Semibold" w:cs="Segoe UI"/>
        <w:b/>
      </w:rPr>
    </w:pPr>
    <w:r w:rsidRPr="00C8509D">
      <w:rPr>
        <w:color w:val="00264D" w:themeColor="background2"/>
        <w:szCs w:val="15"/>
        <w:lang w:eastAsia="en-AU"/>
      </w:rPr>
      <w:t xml:space="preserve">Nous Group | </w:t>
    </w:r>
    <w:sdt>
      <w:sdtPr>
        <w:rPr>
          <w:color w:val="00264D" w:themeColor="background2"/>
          <w:szCs w:val="15"/>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Content>
        <w:r w:rsidR="00F25380" w:rsidRPr="00C8509D">
          <w:rPr>
            <w:color w:val="00264D" w:themeColor="background2"/>
            <w:szCs w:val="15"/>
            <w:lang w:eastAsia="en-AU"/>
          </w:rPr>
          <w:t>Evaluation of the Wound Management Pilot</w:t>
        </w:r>
      </w:sdtContent>
    </w:sdt>
    <w:r w:rsidRPr="00C8509D">
      <w:rPr>
        <w:color w:val="00264D" w:themeColor="background2"/>
        <w:szCs w:val="15"/>
        <w:lang w:eastAsia="en-AU"/>
      </w:rPr>
      <w:t xml:space="preserve"> | </w:t>
    </w:r>
    <w:sdt>
      <w:sdtPr>
        <w:rPr>
          <w:color w:val="00264D" w:themeColor="background2"/>
          <w:szCs w:val="15"/>
          <w:lang w:eastAsia="en-AU"/>
        </w:rPr>
        <w:alias w:val="Publish Date"/>
        <w:id w:val="-1085840653"/>
        <w:dataBinding w:prefixMappings="xmlns:ns0='http://schemas.microsoft.com/office/2006/coverPageProps' " w:xpath="/ns0:CoverPageProperties[1]/ns0:PublishDate[1]" w:storeItemID="{55AF091B-3C7A-41E3-B477-F2FDAA23CFDA}"/>
        <w:date w:fullDate="2022-10-11T00:00:00Z">
          <w:dateFormat w:val="d MMMM yyyy"/>
          <w:lid w:val="en-AU"/>
          <w:storeMappedDataAs w:val="dateTime"/>
          <w:calendar w:val="gregorian"/>
        </w:date>
      </w:sdtPr>
      <w:sdtContent>
        <w:r w:rsidR="00C01EE9" w:rsidRPr="00C8509D">
          <w:rPr>
            <w:color w:val="00264D" w:themeColor="background2"/>
            <w:szCs w:val="15"/>
            <w:lang w:eastAsia="en-AU"/>
          </w:rPr>
          <w:t>11 October 2022</w:t>
        </w:r>
      </w:sdtContent>
    </w:sdt>
    <w:r w:rsidR="00FD4AB1" w:rsidRPr="00FD4AB1">
      <w:rPr>
        <w:rFonts w:ascii="Segoe UI Semibold" w:hAnsi="Segoe UI Semibold" w:cs="Segoe UI"/>
        <w:color w:val="A5A5A5"/>
      </w:rPr>
      <w:ptab w:relativeTo="margin" w:alignment="right" w:leader="none"/>
    </w:r>
    <w:r w:rsidR="00FD4AB1" w:rsidRPr="00C8509D">
      <w:rPr>
        <w:rFonts w:cs="Segoe UI"/>
        <w:color w:val="00264D" w:themeColor="background2"/>
      </w:rPr>
      <w:t xml:space="preserve">| </w:t>
    </w:r>
    <w:r w:rsidR="00FD4AB1" w:rsidRPr="00C8509D">
      <w:rPr>
        <w:rFonts w:cs="Segoe UI"/>
        <w:color w:val="00264D" w:themeColor="background2"/>
        <w:sz w:val="16"/>
        <w:szCs w:val="16"/>
      </w:rPr>
      <w:fldChar w:fldCharType="begin"/>
    </w:r>
    <w:r w:rsidR="00FD4AB1" w:rsidRPr="00C8509D">
      <w:rPr>
        <w:rFonts w:cs="Segoe UI"/>
        <w:color w:val="00264D" w:themeColor="background2"/>
        <w:sz w:val="16"/>
        <w:szCs w:val="16"/>
      </w:rPr>
      <w:instrText xml:space="preserve"> PAGE  \* roman  \* MERGEFORMAT </w:instrText>
    </w:r>
    <w:r w:rsidR="00FD4AB1" w:rsidRPr="00C8509D">
      <w:rPr>
        <w:rFonts w:cs="Segoe UI"/>
        <w:color w:val="00264D" w:themeColor="background2"/>
        <w:sz w:val="16"/>
        <w:szCs w:val="16"/>
      </w:rPr>
      <w:fldChar w:fldCharType="separate"/>
    </w:r>
    <w:r w:rsidR="00836AA0" w:rsidRPr="00C8509D">
      <w:rPr>
        <w:rFonts w:cs="Segoe UI"/>
        <w:color w:val="00264D" w:themeColor="background2"/>
        <w:sz w:val="16"/>
        <w:szCs w:val="16"/>
      </w:rPr>
      <w:t>ii</w:t>
    </w:r>
    <w:r w:rsidR="00FD4AB1" w:rsidRPr="00C8509D">
      <w:rPr>
        <w:rFonts w:cs="Segoe UI"/>
        <w:color w:val="00264D" w:themeColor="background2"/>
        <w:sz w:val="16"/>
        <w:szCs w:val="16"/>
      </w:rPr>
      <w:fldChar w:fldCharType="end"/>
    </w:r>
    <w:r w:rsidR="00FD4AB1" w:rsidRPr="00C8509D">
      <w:rPr>
        <w:rFonts w:cs="Segoe UI"/>
        <w:color w:val="00264D" w:themeColor="background2"/>
        <w:sz w:val="16"/>
        <w:szCs w:val="16"/>
      </w:rPr>
      <w:t xml:space="preserve"> </w:t>
    </w:r>
    <w:r w:rsidR="00FD4AB1" w:rsidRPr="00C8509D">
      <w:rPr>
        <w:rFonts w:cs="Segoe UI"/>
        <w:color w:val="00264D" w:themeColor="background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8B55F" w14:textId="1DCEDFEC" w:rsidR="003B464C" w:rsidRPr="00C8509D" w:rsidRDefault="00294C7F" w:rsidP="00FD4AB1">
    <w:pPr>
      <w:pStyle w:val="Footer"/>
      <w:rPr>
        <w:rFonts w:cs="Segoe UI"/>
        <w:b/>
        <w:color w:val="00264D" w:themeColor="background2"/>
      </w:rPr>
    </w:pPr>
    <w:r w:rsidRPr="00C8509D">
      <w:rPr>
        <w:rFonts w:cs="Segoe UI"/>
        <w:color w:val="00264D" w:themeColor="background2"/>
        <w:szCs w:val="15"/>
        <w:lang w:eastAsia="en-AU"/>
      </w:rPr>
      <w:t xml:space="preserve">Nous Group | </w:t>
    </w:r>
    <w:sdt>
      <w:sdtPr>
        <w:rPr>
          <w:rFonts w:cs="Segoe UI"/>
          <w:color w:val="00264D" w:themeColor="background2"/>
          <w:szCs w:val="15"/>
          <w:lang w:eastAsia="en-AU"/>
        </w:rPr>
        <w:alias w:val="Title"/>
        <w:id w:val="-1627392194"/>
        <w:dataBinding w:prefixMappings="xmlns:ns0='http://purl.org/dc/elements/1.1/' xmlns:ns1='http://schemas.openxmlformats.org/package/2006/metadata/core-properties' " w:xpath="/ns1:coreProperties[1]/ns0:title[1]" w:storeItemID="{6C3C8BC8-F283-45AE-878A-BAB7291924A1}"/>
        <w:text/>
      </w:sdtPr>
      <w:sdtContent>
        <w:r w:rsidR="00F25380" w:rsidRPr="00C8509D">
          <w:rPr>
            <w:rFonts w:cs="Segoe UI"/>
            <w:color w:val="00264D" w:themeColor="background2"/>
            <w:szCs w:val="15"/>
            <w:lang w:eastAsia="en-AU"/>
          </w:rPr>
          <w:t>Evaluation of the Wound Management Pilot</w:t>
        </w:r>
      </w:sdtContent>
    </w:sdt>
    <w:r w:rsidRPr="00C8509D">
      <w:rPr>
        <w:rFonts w:cs="Segoe UI"/>
        <w:color w:val="00264D" w:themeColor="background2"/>
        <w:szCs w:val="15"/>
        <w:lang w:eastAsia="en-AU"/>
      </w:rPr>
      <w:t xml:space="preserve"> | </w:t>
    </w:r>
    <w:sdt>
      <w:sdtPr>
        <w:rPr>
          <w:rFonts w:cs="Segoe UI"/>
          <w:color w:val="00264D" w:themeColor="background2"/>
          <w:szCs w:val="15"/>
          <w:lang w:eastAsia="en-AU"/>
        </w:rPr>
        <w:alias w:val="Publish Date"/>
        <w:id w:val="1825305696"/>
        <w:dataBinding w:prefixMappings="xmlns:ns0='http://schemas.microsoft.com/office/2006/coverPageProps' " w:xpath="/ns0:CoverPageProperties[1]/ns0:PublishDate[1]" w:storeItemID="{55AF091B-3C7A-41E3-B477-F2FDAA23CFDA}"/>
        <w:date w:fullDate="2022-10-11T00:00:00Z">
          <w:dateFormat w:val="d MMMM yyyy"/>
          <w:lid w:val="en-AU"/>
          <w:storeMappedDataAs w:val="dateTime"/>
          <w:calendar w:val="gregorian"/>
        </w:date>
      </w:sdtPr>
      <w:sdtContent>
        <w:r w:rsidR="00C01EE9" w:rsidRPr="00C8509D">
          <w:rPr>
            <w:rFonts w:cs="Segoe UI"/>
            <w:color w:val="00264D" w:themeColor="background2"/>
            <w:szCs w:val="15"/>
            <w:lang w:eastAsia="en-AU"/>
          </w:rPr>
          <w:t>11 October 2022</w:t>
        </w:r>
      </w:sdtContent>
    </w:sdt>
    <w:r w:rsidR="003B464C" w:rsidRPr="00C8509D">
      <w:rPr>
        <w:rFonts w:cs="Segoe UI"/>
        <w:color w:val="00264D" w:themeColor="background2"/>
      </w:rPr>
      <w:ptab w:relativeTo="margin" w:alignment="right" w:leader="none"/>
    </w:r>
    <w:r w:rsidR="003B464C" w:rsidRPr="00C8509D">
      <w:rPr>
        <w:rFonts w:cs="Segoe UI"/>
        <w:color w:val="00264D" w:themeColor="background2"/>
      </w:rPr>
      <w:t xml:space="preserve">| </w:t>
    </w:r>
    <w:r w:rsidR="003B464C" w:rsidRPr="00C8509D">
      <w:rPr>
        <w:rFonts w:cs="Segoe UI"/>
        <w:color w:val="00264D" w:themeColor="background2"/>
        <w:sz w:val="16"/>
        <w:szCs w:val="16"/>
      </w:rPr>
      <w:fldChar w:fldCharType="begin"/>
    </w:r>
    <w:r w:rsidR="003B464C" w:rsidRPr="00C8509D">
      <w:rPr>
        <w:rFonts w:cs="Segoe UI"/>
        <w:color w:val="00264D" w:themeColor="background2"/>
        <w:sz w:val="16"/>
        <w:szCs w:val="16"/>
      </w:rPr>
      <w:instrText xml:space="preserve"> PAGE  \* Arabic  \* MERGEFORMAT </w:instrText>
    </w:r>
    <w:r w:rsidR="003B464C" w:rsidRPr="00C8509D">
      <w:rPr>
        <w:rFonts w:cs="Segoe UI"/>
        <w:color w:val="00264D" w:themeColor="background2"/>
        <w:sz w:val="16"/>
        <w:szCs w:val="16"/>
      </w:rPr>
      <w:fldChar w:fldCharType="separate"/>
    </w:r>
    <w:r w:rsidR="00836AA0" w:rsidRPr="00C8509D">
      <w:rPr>
        <w:rFonts w:cs="Segoe UI"/>
        <w:color w:val="00264D" w:themeColor="background2"/>
        <w:sz w:val="16"/>
        <w:szCs w:val="16"/>
      </w:rPr>
      <w:t>1</w:t>
    </w:r>
    <w:r w:rsidR="003B464C" w:rsidRPr="00C8509D">
      <w:rPr>
        <w:rFonts w:cs="Segoe UI"/>
        <w:color w:val="00264D" w:themeColor="background2"/>
        <w:sz w:val="16"/>
        <w:szCs w:val="16"/>
      </w:rPr>
      <w:fldChar w:fldCharType="end"/>
    </w:r>
    <w:r w:rsidR="003B464C" w:rsidRPr="00C8509D">
      <w:rPr>
        <w:rFonts w:cs="Segoe UI"/>
        <w:b/>
        <w:color w:val="00264D" w:themeColor="background2"/>
      </w:rPr>
      <w:t xml:space="preserve"> </w:t>
    </w:r>
    <w:r w:rsidR="003B464C" w:rsidRPr="00C8509D">
      <w:rPr>
        <w:rFonts w:cs="Segoe UI"/>
        <w:color w:val="00264D" w:themeColor="background2"/>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6A5E4" w14:textId="61E8790C" w:rsidR="00F35782" w:rsidRPr="00B3703B" w:rsidRDefault="00F35782">
    <w:pPr>
      <w:pStyle w:val="Footer"/>
      <w:rPr>
        <w:rFonts w:ascii="Segoe UI Semibold" w:hAnsi="Segoe UI Semibold" w:cs="Segoe UI"/>
        <w:b/>
      </w:rPr>
    </w:pPr>
    <w:r w:rsidRPr="003D05D8">
      <w:rPr>
        <w:color w:val="00264D" w:themeColor="background2"/>
        <w:szCs w:val="15"/>
        <w:lang w:eastAsia="en-AU"/>
      </w:rPr>
      <w:t xml:space="preserve">Nous Group | </w:t>
    </w:r>
    <w:sdt>
      <w:sdtPr>
        <w:rPr>
          <w:color w:val="00264D" w:themeColor="background2"/>
          <w:szCs w:val="15"/>
          <w:lang w:eastAsia="en-AU"/>
        </w:rPr>
        <w:alias w:val="Title"/>
        <w:id w:val="-1987008188"/>
        <w:dataBinding w:prefixMappings="xmlns:ns0='http://purl.org/dc/elements/1.1/' xmlns:ns1='http://schemas.openxmlformats.org/package/2006/metadata/core-properties' " w:xpath="/ns1:coreProperties[1]/ns0:title[1]" w:storeItemID="{6C3C8BC8-F283-45AE-878A-BAB7291924A1}"/>
        <w:text/>
      </w:sdtPr>
      <w:sdtContent>
        <w:r w:rsidR="00F25380" w:rsidRPr="003D05D8">
          <w:rPr>
            <w:color w:val="00264D" w:themeColor="background2"/>
            <w:szCs w:val="15"/>
            <w:lang w:eastAsia="en-AU"/>
          </w:rPr>
          <w:t>Evaluation of the Wound Management Pilot</w:t>
        </w:r>
      </w:sdtContent>
    </w:sdt>
    <w:r w:rsidRPr="003D05D8">
      <w:rPr>
        <w:color w:val="00264D" w:themeColor="background2"/>
        <w:szCs w:val="15"/>
        <w:lang w:eastAsia="en-AU"/>
      </w:rPr>
      <w:t xml:space="preserve"> | </w:t>
    </w:r>
    <w:sdt>
      <w:sdtPr>
        <w:rPr>
          <w:color w:val="00264D" w:themeColor="background2"/>
          <w:szCs w:val="15"/>
          <w:lang w:eastAsia="en-AU"/>
        </w:rPr>
        <w:alias w:val="Publish Date"/>
        <w:id w:val="-346943333"/>
        <w:dataBinding w:prefixMappings="xmlns:ns0='http://schemas.microsoft.com/office/2006/coverPageProps' " w:xpath="/ns0:CoverPageProperties[1]/ns0:PublishDate[1]" w:storeItemID="{55AF091B-3C7A-41E3-B477-F2FDAA23CFDA}"/>
        <w:date w:fullDate="2022-10-11T00:00:00Z">
          <w:dateFormat w:val="d MMMM yyyy"/>
          <w:lid w:val="en-AU"/>
          <w:storeMappedDataAs w:val="dateTime"/>
          <w:calendar w:val="gregorian"/>
        </w:date>
      </w:sdtPr>
      <w:sdtContent>
        <w:r w:rsidR="00C01EE9" w:rsidRPr="003D05D8">
          <w:rPr>
            <w:color w:val="00264D" w:themeColor="background2"/>
            <w:szCs w:val="15"/>
            <w:lang w:eastAsia="en-AU"/>
          </w:rPr>
          <w:t>11 October 2022</w:t>
        </w:r>
      </w:sdtContent>
    </w:sdt>
    <w:r w:rsidRPr="003D05D8">
      <w:rPr>
        <w:rFonts w:ascii="Segoe UI Semibold" w:hAnsi="Segoe UI Semibold" w:cs="Segoe UI"/>
        <w:color w:val="00264D" w:themeColor="background2"/>
      </w:rPr>
      <w:ptab w:relativeTo="margin" w:alignment="right" w:leader="none"/>
    </w:r>
    <w:r w:rsidRPr="003D05D8">
      <w:rPr>
        <w:rFonts w:cs="Segoe UI"/>
        <w:color w:val="00264D" w:themeColor="background2"/>
      </w:rPr>
      <w:t xml:space="preserve">| </w:t>
    </w:r>
    <w:r w:rsidRPr="003D05D8">
      <w:rPr>
        <w:rFonts w:cs="Segoe UI"/>
        <w:color w:val="00264D" w:themeColor="background2"/>
        <w:szCs w:val="15"/>
      </w:rPr>
      <w:fldChar w:fldCharType="begin"/>
    </w:r>
    <w:r w:rsidRPr="003D05D8">
      <w:rPr>
        <w:rFonts w:cs="Segoe UI"/>
        <w:color w:val="00264D" w:themeColor="background2"/>
        <w:szCs w:val="15"/>
      </w:rPr>
      <w:instrText xml:space="preserve"> PAGE  \* Arabic  \* MERGEFORMAT </w:instrText>
    </w:r>
    <w:r w:rsidRPr="003D05D8">
      <w:rPr>
        <w:rFonts w:cs="Segoe UI"/>
        <w:color w:val="00264D" w:themeColor="background2"/>
        <w:szCs w:val="15"/>
      </w:rPr>
      <w:fldChar w:fldCharType="separate"/>
    </w:r>
    <w:r w:rsidRPr="003D05D8">
      <w:rPr>
        <w:rFonts w:cs="Segoe UI"/>
        <w:noProof/>
        <w:color w:val="00264D" w:themeColor="background2"/>
        <w:szCs w:val="15"/>
      </w:rPr>
      <w:t>7</w:t>
    </w:r>
    <w:r w:rsidRPr="003D05D8">
      <w:rPr>
        <w:rFonts w:cs="Segoe UI"/>
        <w:color w:val="00264D" w:themeColor="background2"/>
        <w:szCs w:val="15"/>
      </w:rPr>
      <w:fldChar w:fldCharType="end"/>
    </w:r>
    <w:r w:rsidRPr="003B464C">
      <w:rPr>
        <w:rFonts w:cs="Segoe UI"/>
        <w:color w:val="A5A5A5"/>
        <w:sz w:val="16"/>
        <w:szCs w:val="16"/>
      </w:rPr>
      <w:t xml:space="preserve"> </w:t>
    </w:r>
    <w:r w:rsidRPr="003D05D8">
      <w:rPr>
        <w:rFonts w:cs="Segoe UI"/>
        <w:color w:val="00264D" w:themeColor="background2"/>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558E5" w14:textId="7E446C7E" w:rsidR="00E11515" w:rsidRPr="00B3703B" w:rsidRDefault="00DE789B">
    <w:pPr>
      <w:pStyle w:val="Footer"/>
      <w:rPr>
        <w:rFonts w:ascii="Segoe UI Semibold" w:hAnsi="Segoe UI Semibold" w:cs="Segoe UI"/>
        <w:b/>
      </w:rPr>
    </w:pPr>
    <w:r w:rsidRPr="003D05D8">
      <w:rPr>
        <w:color w:val="00264D" w:themeColor="background2"/>
        <w:szCs w:val="15"/>
        <w:lang w:eastAsia="en-AU"/>
      </w:rPr>
      <w:t xml:space="preserve">Nous Group | </w:t>
    </w:r>
    <w:sdt>
      <w:sdtPr>
        <w:rPr>
          <w:color w:val="00264D" w:themeColor="background2"/>
          <w:szCs w:val="15"/>
          <w:lang w:eastAsia="en-AU"/>
        </w:rPr>
        <w:alias w:val="Title"/>
        <w:id w:val="-2009822686"/>
        <w:dataBinding w:prefixMappings="xmlns:ns0='http://purl.org/dc/elements/1.1/' xmlns:ns1='http://schemas.openxmlformats.org/package/2006/metadata/core-properties' " w:xpath="/ns1:coreProperties[1]/ns0:title[1]" w:storeItemID="{6C3C8BC8-F283-45AE-878A-BAB7291924A1}"/>
        <w:text/>
      </w:sdtPr>
      <w:sdtContent>
        <w:r w:rsidR="00F25380" w:rsidRPr="003D05D8">
          <w:rPr>
            <w:color w:val="00264D" w:themeColor="background2"/>
            <w:szCs w:val="15"/>
            <w:lang w:eastAsia="en-AU"/>
          </w:rPr>
          <w:t>Evaluation of the Wound Management Pilot</w:t>
        </w:r>
      </w:sdtContent>
    </w:sdt>
    <w:r w:rsidRPr="003D05D8">
      <w:rPr>
        <w:color w:val="00264D" w:themeColor="background2"/>
        <w:szCs w:val="15"/>
        <w:lang w:eastAsia="en-AU"/>
      </w:rPr>
      <w:t xml:space="preserve"> | </w:t>
    </w:r>
    <w:sdt>
      <w:sdtPr>
        <w:rPr>
          <w:color w:val="00264D" w:themeColor="background2"/>
          <w:szCs w:val="15"/>
          <w:lang w:eastAsia="en-AU"/>
        </w:rPr>
        <w:alias w:val="Publish Date"/>
        <w:id w:val="-1951379639"/>
        <w:dataBinding w:prefixMappings="xmlns:ns0='http://schemas.microsoft.com/office/2006/coverPageProps' " w:xpath="/ns0:CoverPageProperties[1]/ns0:PublishDate[1]" w:storeItemID="{55AF091B-3C7A-41E3-B477-F2FDAA23CFDA}"/>
        <w:date w:fullDate="2022-10-11T00:00:00Z">
          <w:dateFormat w:val="d MMMM yyyy"/>
          <w:lid w:val="en-AU"/>
          <w:storeMappedDataAs w:val="dateTime"/>
          <w:calendar w:val="gregorian"/>
        </w:date>
      </w:sdtPr>
      <w:sdtContent>
        <w:r w:rsidR="00C01EE9" w:rsidRPr="003D05D8">
          <w:rPr>
            <w:color w:val="00264D" w:themeColor="background2"/>
            <w:szCs w:val="15"/>
            <w:lang w:eastAsia="en-AU"/>
          </w:rPr>
          <w:t>11 October 2022</w:t>
        </w:r>
      </w:sdtContent>
    </w:sdt>
    <w:r w:rsidRPr="003D05D8">
      <w:rPr>
        <w:rFonts w:ascii="Segoe UI Semibold" w:hAnsi="Segoe UI Semibold" w:cs="Segoe UI"/>
        <w:color w:val="00264D" w:themeColor="background2"/>
      </w:rPr>
      <w:ptab w:relativeTo="margin" w:alignment="right" w:leader="none"/>
    </w:r>
    <w:r w:rsidRPr="003D05D8">
      <w:rPr>
        <w:rFonts w:cs="Segoe UI"/>
        <w:color w:val="00264D" w:themeColor="background2"/>
      </w:rPr>
      <w:t xml:space="preserve">| </w:t>
    </w:r>
    <w:r w:rsidRPr="003D05D8">
      <w:rPr>
        <w:rFonts w:cs="Segoe UI"/>
        <w:color w:val="00264D" w:themeColor="background2"/>
        <w:szCs w:val="15"/>
      </w:rPr>
      <w:fldChar w:fldCharType="begin"/>
    </w:r>
    <w:r w:rsidRPr="003D05D8">
      <w:rPr>
        <w:rFonts w:cs="Segoe UI"/>
        <w:color w:val="00264D" w:themeColor="background2"/>
        <w:szCs w:val="15"/>
      </w:rPr>
      <w:instrText xml:space="preserve"> PAGE  \* Arabic  \* MERGEFORMAT </w:instrText>
    </w:r>
    <w:r w:rsidRPr="003D05D8">
      <w:rPr>
        <w:rFonts w:cs="Segoe UI"/>
        <w:color w:val="00264D" w:themeColor="background2"/>
        <w:szCs w:val="15"/>
      </w:rPr>
      <w:fldChar w:fldCharType="separate"/>
    </w:r>
    <w:r w:rsidRPr="003D05D8">
      <w:rPr>
        <w:rFonts w:cs="Segoe UI"/>
        <w:noProof/>
        <w:color w:val="00264D" w:themeColor="background2"/>
        <w:szCs w:val="15"/>
      </w:rPr>
      <w:t>7</w:t>
    </w:r>
    <w:r w:rsidRPr="003D05D8">
      <w:rPr>
        <w:rFonts w:cs="Segoe UI"/>
        <w:color w:val="00264D" w:themeColor="background2"/>
        <w:szCs w:val="15"/>
      </w:rPr>
      <w:fldChar w:fldCharType="end"/>
    </w:r>
    <w:r w:rsidRPr="003B464C">
      <w:rPr>
        <w:rFonts w:cs="Segoe UI"/>
        <w:color w:val="A5A5A5"/>
        <w:sz w:val="16"/>
        <w:szCs w:val="16"/>
      </w:rPr>
      <w:t xml:space="preserve"> </w:t>
    </w:r>
    <w:r w:rsidRPr="003D05D8">
      <w:rPr>
        <w:rFonts w:cs="Segoe UI"/>
        <w:color w:val="00264D" w:themeColor="background2"/>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7158F" w14:textId="49BC1B8F" w:rsidR="00E11515" w:rsidRPr="00B3703B" w:rsidRDefault="00DE789B">
    <w:pPr>
      <w:pStyle w:val="Footer"/>
      <w:rPr>
        <w:rFonts w:ascii="Segoe UI Semibold" w:hAnsi="Segoe UI Semibold" w:cs="Segoe UI"/>
        <w:b/>
      </w:rPr>
    </w:pPr>
    <w:r w:rsidRPr="003D05D8">
      <w:rPr>
        <w:color w:val="00264D" w:themeColor="background2"/>
        <w:szCs w:val="15"/>
        <w:lang w:eastAsia="en-AU"/>
      </w:rPr>
      <w:t xml:space="preserve">Nous Group | </w:t>
    </w:r>
    <w:sdt>
      <w:sdtPr>
        <w:rPr>
          <w:color w:val="00264D" w:themeColor="background2"/>
          <w:szCs w:val="15"/>
          <w:lang w:eastAsia="en-AU"/>
        </w:rPr>
        <w:alias w:val="Title"/>
        <w:id w:val="266434679"/>
        <w:dataBinding w:prefixMappings="xmlns:ns0='http://purl.org/dc/elements/1.1/' xmlns:ns1='http://schemas.openxmlformats.org/package/2006/metadata/core-properties' " w:xpath="/ns1:coreProperties[1]/ns0:title[1]" w:storeItemID="{6C3C8BC8-F283-45AE-878A-BAB7291924A1}"/>
        <w:text/>
      </w:sdtPr>
      <w:sdtContent>
        <w:r w:rsidR="00F25380" w:rsidRPr="003D05D8">
          <w:rPr>
            <w:color w:val="00264D" w:themeColor="background2"/>
            <w:szCs w:val="15"/>
            <w:lang w:eastAsia="en-AU"/>
          </w:rPr>
          <w:t>Evaluation of the Wound Management Pilot</w:t>
        </w:r>
      </w:sdtContent>
    </w:sdt>
    <w:r w:rsidRPr="003D05D8">
      <w:rPr>
        <w:color w:val="00264D" w:themeColor="background2"/>
        <w:szCs w:val="15"/>
        <w:lang w:eastAsia="en-AU"/>
      </w:rPr>
      <w:t xml:space="preserve"> | </w:t>
    </w:r>
    <w:sdt>
      <w:sdtPr>
        <w:rPr>
          <w:color w:val="00264D" w:themeColor="background2"/>
          <w:szCs w:val="15"/>
          <w:lang w:eastAsia="en-AU"/>
        </w:rPr>
        <w:alias w:val="Publish Date"/>
        <w:id w:val="-1077737790"/>
        <w:dataBinding w:prefixMappings="xmlns:ns0='http://schemas.microsoft.com/office/2006/coverPageProps' " w:xpath="/ns0:CoverPageProperties[1]/ns0:PublishDate[1]" w:storeItemID="{55AF091B-3C7A-41E3-B477-F2FDAA23CFDA}"/>
        <w:date w:fullDate="2022-10-11T00:00:00Z">
          <w:dateFormat w:val="d MMMM yyyy"/>
          <w:lid w:val="en-AU"/>
          <w:storeMappedDataAs w:val="dateTime"/>
          <w:calendar w:val="gregorian"/>
        </w:date>
      </w:sdtPr>
      <w:sdtContent>
        <w:r w:rsidR="00C01EE9" w:rsidRPr="003D05D8">
          <w:rPr>
            <w:color w:val="00264D" w:themeColor="background2"/>
            <w:szCs w:val="15"/>
            <w:lang w:eastAsia="en-AU"/>
          </w:rPr>
          <w:t>11 October 2022</w:t>
        </w:r>
      </w:sdtContent>
    </w:sdt>
    <w:r w:rsidRPr="003D05D8">
      <w:rPr>
        <w:rFonts w:ascii="Segoe UI Semibold" w:hAnsi="Segoe UI Semibold" w:cs="Segoe UI"/>
        <w:color w:val="00264D" w:themeColor="background2"/>
      </w:rPr>
      <w:ptab w:relativeTo="margin" w:alignment="right" w:leader="none"/>
    </w:r>
    <w:r w:rsidRPr="003D05D8">
      <w:rPr>
        <w:rFonts w:cs="Segoe UI"/>
        <w:color w:val="00264D" w:themeColor="background2"/>
      </w:rPr>
      <w:t xml:space="preserve">| </w:t>
    </w:r>
    <w:r w:rsidRPr="003D05D8">
      <w:rPr>
        <w:rFonts w:cs="Segoe UI"/>
        <w:color w:val="00264D" w:themeColor="background2"/>
        <w:szCs w:val="15"/>
      </w:rPr>
      <w:fldChar w:fldCharType="begin"/>
    </w:r>
    <w:r w:rsidRPr="003D05D8">
      <w:rPr>
        <w:rFonts w:cs="Segoe UI"/>
        <w:color w:val="00264D" w:themeColor="background2"/>
        <w:szCs w:val="15"/>
      </w:rPr>
      <w:instrText xml:space="preserve"> PAGE  \* Arabic  \* MERGEFORMAT </w:instrText>
    </w:r>
    <w:r w:rsidRPr="003D05D8">
      <w:rPr>
        <w:rFonts w:cs="Segoe UI"/>
        <w:color w:val="00264D" w:themeColor="background2"/>
        <w:szCs w:val="15"/>
      </w:rPr>
      <w:fldChar w:fldCharType="separate"/>
    </w:r>
    <w:r w:rsidRPr="003D05D8">
      <w:rPr>
        <w:rFonts w:cs="Segoe UI"/>
        <w:color w:val="00264D" w:themeColor="background2"/>
        <w:szCs w:val="15"/>
      </w:rPr>
      <w:t>7</w:t>
    </w:r>
    <w:r w:rsidRPr="003D05D8">
      <w:rPr>
        <w:rFonts w:cs="Segoe UI"/>
        <w:color w:val="00264D" w:themeColor="background2"/>
        <w:szCs w:val="15"/>
      </w:rPr>
      <w:fldChar w:fldCharType="end"/>
    </w:r>
    <w:r w:rsidRPr="003B464C">
      <w:rPr>
        <w:rFonts w:cs="Segoe UI"/>
        <w:color w:val="A5A5A5"/>
        <w:sz w:val="16"/>
        <w:szCs w:val="16"/>
      </w:rPr>
      <w:t xml:space="preserve"> </w:t>
    </w:r>
    <w:r w:rsidRPr="003D05D8">
      <w:rPr>
        <w:rFonts w:cs="Segoe UI"/>
        <w:color w:val="00264D" w:themeColor="background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632DB" w14:textId="77777777" w:rsidR="00413D1E" w:rsidRDefault="00413D1E" w:rsidP="00302076">
      <w:pPr>
        <w:spacing w:after="0"/>
      </w:pPr>
      <w:r>
        <w:separator/>
      </w:r>
    </w:p>
  </w:footnote>
  <w:footnote w:type="continuationSeparator" w:id="0">
    <w:p w14:paraId="718A2D0A" w14:textId="77777777" w:rsidR="00413D1E" w:rsidRDefault="00413D1E" w:rsidP="00302076">
      <w:pPr>
        <w:spacing w:after="0"/>
      </w:pPr>
      <w:r>
        <w:continuationSeparator/>
      </w:r>
    </w:p>
  </w:footnote>
  <w:footnote w:type="continuationNotice" w:id="1">
    <w:p w14:paraId="4D752FF1" w14:textId="77777777" w:rsidR="00413D1E" w:rsidRDefault="00413D1E">
      <w:pPr>
        <w:spacing w:after="0"/>
      </w:pPr>
    </w:p>
  </w:footnote>
  <w:footnote w:id="2">
    <w:p w14:paraId="3D6AEC46" w14:textId="1D874258" w:rsidR="00C519EA" w:rsidRDefault="00C519EA" w:rsidP="00C519EA">
      <w:pPr>
        <w:pStyle w:val="FootnoteText"/>
      </w:pPr>
      <w:r>
        <w:rPr>
          <w:rStyle w:val="FootnoteReference"/>
        </w:rPr>
        <w:footnoteRef/>
      </w:r>
      <w:r>
        <w:t xml:space="preserve"> </w:t>
      </w:r>
      <w:r w:rsidRPr="00CF1A09">
        <w:t xml:space="preserve">Pacella RE, Tulleners R, Cheng Q, Burkett E, Edwards H, Yelland S, Brain D, Bingley J, Lazzarini P, Warnock J, Barnsbee L. Solutions to the chronic wounds problem in Australia: a call to action. Wound Practice </w:t>
      </w:r>
      <w:r w:rsidR="00B162EB">
        <w:t>and</w:t>
      </w:r>
      <w:r w:rsidRPr="00CF1A09">
        <w:t xml:space="preserve"> Research: Journal of the Australian Wound Management Association. 2018 Jun;26(2):84-98.</w:t>
      </w:r>
    </w:p>
  </w:footnote>
  <w:footnote w:id="3">
    <w:p w14:paraId="723E89D0" w14:textId="4691624E" w:rsidR="00833A80" w:rsidRPr="00833A80" w:rsidRDefault="00833A80">
      <w:pPr>
        <w:pStyle w:val="FootnoteText"/>
        <w:rPr>
          <w:lang w:val="en-US"/>
        </w:rPr>
      </w:pPr>
      <w:r>
        <w:rPr>
          <w:rStyle w:val="FootnoteReference"/>
        </w:rPr>
        <w:footnoteRef/>
      </w:r>
      <w:r>
        <w:t xml:space="preserve"> </w:t>
      </w:r>
      <w:r w:rsidR="00A150CE" w:rsidRPr="00A150CE">
        <w:t xml:space="preserve">The literature summary in this </w:t>
      </w:r>
      <w:r w:rsidR="00FC201A">
        <w:t>s</w:t>
      </w:r>
      <w:r w:rsidR="00A150CE" w:rsidRPr="00A150CE">
        <w:t>ection is based on the available evidence. Where possible, peer-reviewed and Australian studies have been used. However, at times the summary draws on perspectives from stakeholders in the sector including Wounds Australia and wound consumables manufacturers. Where these views have been presented, they have been verified with peer reviewed stud</w:t>
      </w:r>
      <w:r w:rsidR="0050420A">
        <w:t>ies.</w:t>
      </w:r>
    </w:p>
  </w:footnote>
  <w:footnote w:id="4">
    <w:p w14:paraId="124C7CF0" w14:textId="5EC89C81" w:rsidR="00DD0BFD" w:rsidRDefault="00DD0BFD" w:rsidP="00DD0BFD">
      <w:pPr>
        <w:pStyle w:val="FootnoteText"/>
      </w:pPr>
      <w:r>
        <w:rPr>
          <w:rStyle w:val="FootnoteReference"/>
        </w:rPr>
        <w:footnoteRef/>
      </w:r>
      <w:r>
        <w:t xml:space="preserve"> </w:t>
      </w:r>
      <w:r w:rsidRPr="00CF1A09">
        <w:t xml:space="preserve">Pacella RE, Tulleners R, Cheng Q, Burkett E, Edwards H, Yelland S, Brain D, Bingley J, Lazzarini P, Warnock J, Barnsbee L. Solutions to the chronic wounds problem in Australia: a call to action. Wound Practice </w:t>
      </w:r>
      <w:r w:rsidR="00B162EB">
        <w:t>and</w:t>
      </w:r>
      <w:r w:rsidRPr="00CF1A09">
        <w:t xml:space="preserve"> Research: Journal of the Australian Wound Management Association. 2018 Jun;26(2):84-98.</w:t>
      </w:r>
      <w:r w:rsidR="00B322E4" w:rsidRPr="00B322E4">
        <w:t xml:space="preserve"> </w:t>
      </w:r>
      <w:r w:rsidR="00B322E4">
        <w:t>A</w:t>
      </w:r>
      <w:r w:rsidR="006172B0">
        <w:t>vailable</w:t>
      </w:r>
      <w:r w:rsidR="00A33A4C">
        <w:t xml:space="preserve"> </w:t>
      </w:r>
      <w:r w:rsidDel="00A33A4C">
        <w:fldChar w:fldCharType="begin"/>
      </w:r>
      <w:r w:rsidDel="00A33A4C">
        <w:fldChar w:fldCharType="separate"/>
      </w:r>
      <w:r w:rsidR="006172B0" w:rsidRPr="006172B0">
        <w:rPr>
          <w:rStyle w:val="Hyperlink"/>
        </w:rPr>
        <w:t>online</w:t>
      </w:r>
      <w:r w:rsidDel="00A33A4C">
        <w:rPr>
          <w:rStyle w:val="Hyperlink"/>
        </w:rPr>
        <w:fldChar w:fldCharType="end"/>
      </w:r>
      <w:r w:rsidR="006172B0">
        <w:t>.</w:t>
      </w:r>
    </w:p>
  </w:footnote>
  <w:footnote w:id="5">
    <w:p w14:paraId="292FADF5" w14:textId="2E1E0B77" w:rsidR="00812584" w:rsidRPr="00206E26" w:rsidRDefault="00812584" w:rsidP="00812584">
      <w:pPr>
        <w:pStyle w:val="FootnoteText"/>
        <w:rPr>
          <w:rFonts w:asciiTheme="minorHAnsi" w:hAnsiTheme="minorHAnsi" w:cstheme="minorHAnsi"/>
          <w:szCs w:val="15"/>
        </w:rPr>
      </w:pPr>
      <w:r w:rsidRPr="00206E26">
        <w:rPr>
          <w:rStyle w:val="FootnoteReference"/>
          <w:rFonts w:asciiTheme="minorHAnsi" w:hAnsiTheme="minorHAnsi" w:cstheme="minorHAnsi"/>
          <w:szCs w:val="15"/>
        </w:rPr>
        <w:footnoteRef/>
      </w:r>
      <w:r w:rsidRPr="00206E26">
        <w:rPr>
          <w:rFonts w:asciiTheme="minorHAnsi" w:hAnsiTheme="minorHAnsi" w:cstheme="minorHAnsi"/>
          <w:szCs w:val="15"/>
        </w:rPr>
        <w:t xml:space="preserve"> Graves N, Zheng H. The prevalence and incidence of chronic wounds: A literature review. Wound Practice </w:t>
      </w:r>
      <w:r w:rsidR="00B162EB">
        <w:rPr>
          <w:rFonts w:asciiTheme="minorHAnsi" w:hAnsiTheme="minorHAnsi" w:cstheme="minorHAnsi"/>
          <w:szCs w:val="15"/>
        </w:rPr>
        <w:t>and</w:t>
      </w:r>
      <w:r w:rsidRPr="00206E26">
        <w:rPr>
          <w:rFonts w:asciiTheme="minorHAnsi" w:hAnsiTheme="minorHAnsi" w:cstheme="minorHAnsi"/>
          <w:szCs w:val="15"/>
        </w:rPr>
        <w:t xml:space="preserve"> Research: Journal of the Australian Wound Management Association 2014; 22(1): 4-12, 4-9</w:t>
      </w:r>
      <w:r w:rsidR="00B62539" w:rsidRPr="00670613">
        <w:t>.</w:t>
      </w:r>
    </w:p>
  </w:footnote>
  <w:footnote w:id="6">
    <w:p w14:paraId="10D7E8B3" w14:textId="2DE18CAB" w:rsidR="00CA7FA0" w:rsidRDefault="00CA7FA0">
      <w:pPr>
        <w:pStyle w:val="FootnoteText"/>
      </w:pPr>
      <w:r>
        <w:rPr>
          <w:rStyle w:val="FootnoteReference"/>
        </w:rPr>
        <w:footnoteRef/>
      </w:r>
      <w:r>
        <w:t xml:space="preserve"> </w:t>
      </w:r>
      <w:r w:rsidRPr="00CA7FA0">
        <w:t xml:space="preserve">Pacella RE, </w:t>
      </w:r>
      <w:r w:rsidR="001F3225">
        <w:t>et al</w:t>
      </w:r>
      <w:r w:rsidRPr="00CA7FA0">
        <w:t xml:space="preserve">. Solutions to the chronic wounds problem in Australia: a call to action. Wound Practice </w:t>
      </w:r>
      <w:r w:rsidR="00B162EB">
        <w:t>and</w:t>
      </w:r>
      <w:r w:rsidRPr="00CA7FA0">
        <w:t xml:space="preserve"> Research: Journal of the Australian Wound Management Association. 2018 Jun;26(2):84-98.</w:t>
      </w:r>
      <w:r w:rsidR="00592826">
        <w:t xml:space="preserve"> </w:t>
      </w:r>
    </w:p>
  </w:footnote>
  <w:footnote w:id="7">
    <w:p w14:paraId="7D2070AB" w14:textId="62A7EC14" w:rsidR="00C51699" w:rsidRDefault="00C51699" w:rsidP="00C51699">
      <w:pPr>
        <w:pStyle w:val="FootnoteText"/>
      </w:pPr>
      <w:r>
        <w:rPr>
          <w:rStyle w:val="FootnoteReference"/>
        </w:rPr>
        <w:footnoteRef/>
      </w:r>
      <w:r w:rsidR="00253E7A">
        <w:t xml:space="preserve"> </w:t>
      </w:r>
      <w:r w:rsidR="00253E7A" w:rsidRPr="00253E7A">
        <w:t>Norman RE, Gibb M, Dyer A, Prentice J, Yelland S, Cheng Q, Lazzarini PA, Carville K, Innes‐Walker K, Finlayson K, Edwards H. Improved wound management at lower cost: a sensible goal for Australia. International wound journal. 2016 Jun;13(3):303-16.</w:t>
      </w:r>
    </w:p>
  </w:footnote>
  <w:footnote w:id="8">
    <w:p w14:paraId="0B73D0A3" w14:textId="75496FDF" w:rsidR="007C72D7" w:rsidRDefault="007C72D7">
      <w:pPr>
        <w:pStyle w:val="FootnoteText"/>
      </w:pPr>
      <w:r>
        <w:rPr>
          <w:rStyle w:val="FootnoteReference"/>
        </w:rPr>
        <w:footnoteRef/>
      </w:r>
      <w:r>
        <w:t xml:space="preserve"> </w:t>
      </w:r>
      <w:r w:rsidRPr="007C72D7">
        <w:t>Cheng Q, Gibb M, Graves N, Finlayson K, Pacella RE. Cost-effectiveness analysis of guideline-based optimal care for venous leg ulcers in Australia. BMC Health Services Research. 2018 Dec;18(1):1-3.</w:t>
      </w:r>
    </w:p>
  </w:footnote>
  <w:footnote w:id="9">
    <w:p w14:paraId="7BBC4B38" w14:textId="2E672285" w:rsidR="00187C0E" w:rsidRDefault="00187C0E">
      <w:pPr>
        <w:pStyle w:val="FootnoteText"/>
      </w:pPr>
      <w:r>
        <w:rPr>
          <w:rStyle w:val="FootnoteReference"/>
        </w:rPr>
        <w:footnoteRef/>
      </w:r>
      <w:r>
        <w:t xml:space="preserve"> </w:t>
      </w:r>
      <w:r w:rsidRPr="00187C0E">
        <w:t>Lindholm C, Searle R. Wound management for the 21st century: combining effectiveness and efficiency. International wound journal. 2016 Jul;13:5-15.</w:t>
      </w:r>
    </w:p>
  </w:footnote>
  <w:footnote w:id="10">
    <w:p w14:paraId="6A3262D7" w14:textId="08068FA4" w:rsidR="00C51699" w:rsidRPr="00206E26" w:rsidRDefault="00C51699" w:rsidP="00C51699">
      <w:pPr>
        <w:pStyle w:val="FootnoteText"/>
        <w:rPr>
          <w:rFonts w:asciiTheme="minorHAnsi" w:hAnsiTheme="minorHAnsi" w:cstheme="minorHAnsi"/>
          <w:szCs w:val="15"/>
        </w:rPr>
      </w:pPr>
      <w:r w:rsidRPr="00206E26">
        <w:rPr>
          <w:rStyle w:val="FootnoteReference"/>
          <w:rFonts w:asciiTheme="minorHAnsi" w:hAnsiTheme="minorHAnsi" w:cstheme="minorHAnsi"/>
          <w:szCs w:val="15"/>
        </w:rPr>
        <w:footnoteRef/>
      </w:r>
      <w:r w:rsidRPr="00206E26">
        <w:rPr>
          <w:rFonts w:asciiTheme="minorHAnsi" w:hAnsiTheme="minorHAnsi" w:cstheme="minorHAnsi"/>
          <w:szCs w:val="15"/>
        </w:rPr>
        <w:t xml:space="preserve"> Smith </w:t>
      </w:r>
      <w:r w:rsidR="00B162EB">
        <w:rPr>
          <w:rFonts w:asciiTheme="minorHAnsi" w:hAnsiTheme="minorHAnsi" w:cstheme="minorHAnsi"/>
          <w:szCs w:val="15"/>
        </w:rPr>
        <w:t>and</w:t>
      </w:r>
      <w:r w:rsidRPr="00206E26">
        <w:rPr>
          <w:rFonts w:asciiTheme="minorHAnsi" w:hAnsiTheme="minorHAnsi" w:cstheme="minorHAnsi"/>
          <w:szCs w:val="15"/>
        </w:rPr>
        <w:t xml:space="preserve"> Nephew Foundation (2007). Skin breakdown – the silent epidemic. Smith </w:t>
      </w:r>
      <w:r w:rsidR="00B162EB">
        <w:rPr>
          <w:rFonts w:asciiTheme="minorHAnsi" w:hAnsiTheme="minorHAnsi" w:cstheme="minorHAnsi"/>
          <w:szCs w:val="15"/>
        </w:rPr>
        <w:t>and</w:t>
      </w:r>
      <w:r w:rsidRPr="00206E26">
        <w:rPr>
          <w:rFonts w:asciiTheme="minorHAnsi" w:hAnsiTheme="minorHAnsi" w:cstheme="minorHAnsi"/>
          <w:szCs w:val="15"/>
        </w:rPr>
        <w:t xml:space="preserve"> Nephew Foundation, Hull.</w:t>
      </w:r>
    </w:p>
  </w:footnote>
  <w:footnote w:id="11">
    <w:p w14:paraId="2A06D336" w14:textId="77777777" w:rsidR="00C51699" w:rsidRPr="00206E26" w:rsidRDefault="00C51699" w:rsidP="00C51699">
      <w:pPr>
        <w:pStyle w:val="FootnoteText"/>
        <w:rPr>
          <w:rFonts w:asciiTheme="minorHAnsi" w:hAnsiTheme="minorHAnsi" w:cstheme="minorHAnsi"/>
          <w:szCs w:val="15"/>
        </w:rPr>
      </w:pPr>
      <w:r w:rsidRPr="00206E26">
        <w:rPr>
          <w:rStyle w:val="FootnoteReference"/>
          <w:rFonts w:asciiTheme="minorHAnsi" w:hAnsiTheme="minorHAnsi" w:cstheme="minorHAnsi"/>
          <w:szCs w:val="15"/>
        </w:rPr>
        <w:footnoteRef/>
      </w:r>
      <w:r w:rsidRPr="00206E26">
        <w:rPr>
          <w:rFonts w:asciiTheme="minorHAnsi" w:hAnsiTheme="minorHAnsi" w:cstheme="minorHAnsi"/>
          <w:szCs w:val="15"/>
        </w:rPr>
        <w:t xml:space="preserve"> Lindholm, Christina, and Richard Searle. "Wound management for the 21st century: combining effectiveness and efficiency." International wound journal 13 (2016): 5-15.</w:t>
      </w:r>
    </w:p>
  </w:footnote>
  <w:footnote w:id="12">
    <w:p w14:paraId="62E187D2" w14:textId="2982E811" w:rsidR="00C51699" w:rsidRPr="00206E26" w:rsidRDefault="00C51699" w:rsidP="00C51699">
      <w:pPr>
        <w:pStyle w:val="FootnoteText"/>
        <w:rPr>
          <w:rFonts w:asciiTheme="minorHAnsi" w:hAnsiTheme="minorHAnsi" w:cstheme="minorHAnsi"/>
          <w:szCs w:val="15"/>
        </w:rPr>
      </w:pPr>
      <w:r w:rsidRPr="00206E26">
        <w:rPr>
          <w:rStyle w:val="FootnoteReference"/>
          <w:rFonts w:asciiTheme="minorHAnsi" w:hAnsiTheme="minorHAnsi" w:cstheme="minorHAnsi"/>
          <w:szCs w:val="15"/>
        </w:rPr>
        <w:footnoteRef/>
      </w:r>
      <w:r w:rsidRPr="00206E26">
        <w:rPr>
          <w:rFonts w:asciiTheme="minorHAnsi" w:hAnsiTheme="minorHAnsi" w:cstheme="minorHAnsi"/>
          <w:szCs w:val="15"/>
        </w:rPr>
        <w:t xml:space="preserve"> Jørgensen SF, Nygaard R, Posnett J. Meeting the challenges of wound care in Danish home care. J Wound Care 2013;22:540–2, 544</w:t>
      </w:r>
      <w:r w:rsidR="00471DBB">
        <w:rPr>
          <w:rFonts w:asciiTheme="minorHAnsi" w:hAnsiTheme="minorHAnsi" w:cstheme="minorHAnsi"/>
          <w:szCs w:val="15"/>
        </w:rPr>
        <w:t>-</w:t>
      </w:r>
      <w:r w:rsidRPr="00206E26">
        <w:rPr>
          <w:rFonts w:asciiTheme="minorHAnsi" w:hAnsiTheme="minorHAnsi" w:cstheme="minorHAnsi"/>
          <w:szCs w:val="15"/>
        </w:rPr>
        <w:t>5.</w:t>
      </w:r>
    </w:p>
  </w:footnote>
  <w:footnote w:id="13">
    <w:p w14:paraId="01246EE4" w14:textId="77777777" w:rsidR="00C51699" w:rsidRPr="00206E26" w:rsidRDefault="00C51699" w:rsidP="00C51699">
      <w:pPr>
        <w:pStyle w:val="FootnoteText"/>
        <w:rPr>
          <w:rFonts w:asciiTheme="minorHAnsi" w:hAnsiTheme="minorHAnsi" w:cstheme="minorHAnsi"/>
          <w:szCs w:val="15"/>
        </w:rPr>
      </w:pPr>
      <w:r w:rsidRPr="00206E26">
        <w:rPr>
          <w:rStyle w:val="FootnoteReference"/>
          <w:rFonts w:asciiTheme="minorHAnsi" w:hAnsiTheme="minorHAnsi" w:cstheme="minorHAnsi"/>
          <w:szCs w:val="15"/>
        </w:rPr>
        <w:footnoteRef/>
      </w:r>
      <w:r w:rsidRPr="00206E26">
        <w:rPr>
          <w:rFonts w:asciiTheme="minorHAnsi" w:hAnsiTheme="minorHAnsi" w:cstheme="minorHAnsi"/>
          <w:szCs w:val="15"/>
        </w:rPr>
        <w:t xml:space="preserve"> Drew P, Posnett J, Rusling L. The cost of wound care for a local population in England. Int Wound J 2007;4:149–55.</w:t>
      </w:r>
    </w:p>
  </w:footnote>
  <w:footnote w:id="14">
    <w:p w14:paraId="6DBECE02" w14:textId="77777777" w:rsidR="00C51699" w:rsidRPr="00206E26" w:rsidRDefault="00C51699" w:rsidP="00C51699">
      <w:pPr>
        <w:pStyle w:val="FootnoteText"/>
        <w:rPr>
          <w:rFonts w:asciiTheme="minorHAnsi" w:hAnsiTheme="minorHAnsi" w:cstheme="minorHAnsi"/>
          <w:szCs w:val="15"/>
        </w:rPr>
      </w:pPr>
      <w:r w:rsidRPr="00206E26">
        <w:rPr>
          <w:rStyle w:val="FootnoteReference"/>
          <w:rFonts w:asciiTheme="minorHAnsi" w:hAnsiTheme="minorHAnsi" w:cstheme="minorHAnsi"/>
          <w:szCs w:val="15"/>
        </w:rPr>
        <w:footnoteRef/>
      </w:r>
      <w:r w:rsidRPr="00206E26">
        <w:rPr>
          <w:rFonts w:asciiTheme="minorHAnsi" w:hAnsiTheme="minorHAnsi" w:cstheme="minorHAnsi"/>
          <w:szCs w:val="15"/>
        </w:rPr>
        <w:t xml:space="preserve"> Srinivasaiah N, Dugdall H, Barrett S, Drew PJ. A point prevalence survey of wounds in north‐east England. J Wound Care 2007;16:413–6, 418–9.</w:t>
      </w:r>
    </w:p>
  </w:footnote>
  <w:footnote w:id="15">
    <w:p w14:paraId="4BF210DF" w14:textId="77777777" w:rsidR="00C51699" w:rsidRPr="00206E26" w:rsidRDefault="00C51699" w:rsidP="00C51699">
      <w:pPr>
        <w:pStyle w:val="FootnoteText"/>
        <w:rPr>
          <w:rFonts w:asciiTheme="minorHAnsi" w:hAnsiTheme="minorHAnsi" w:cstheme="minorHAnsi"/>
          <w:szCs w:val="15"/>
        </w:rPr>
      </w:pPr>
      <w:r w:rsidRPr="00206E26">
        <w:rPr>
          <w:rStyle w:val="FootnoteReference"/>
          <w:rFonts w:asciiTheme="minorHAnsi" w:hAnsiTheme="minorHAnsi" w:cstheme="minorHAnsi"/>
          <w:szCs w:val="15"/>
        </w:rPr>
        <w:footnoteRef/>
      </w:r>
      <w:r w:rsidRPr="00206E26">
        <w:rPr>
          <w:rFonts w:asciiTheme="minorHAnsi" w:hAnsiTheme="minorHAnsi" w:cstheme="minorHAnsi"/>
          <w:szCs w:val="15"/>
        </w:rPr>
        <w:t xml:space="preserve"> Dowsett C, Bielby A, Searle R. Reconciling increasing wound care demands with available resources. J Wound Care 2014;23:552–62. doi: 10.12968/jowc.2014.23.11.552.</w:t>
      </w:r>
    </w:p>
  </w:footnote>
  <w:footnote w:id="16">
    <w:p w14:paraId="207E20D7" w14:textId="77777777" w:rsidR="00C51699" w:rsidRPr="00206E26" w:rsidRDefault="00C51699" w:rsidP="00C51699">
      <w:pPr>
        <w:pStyle w:val="FootnoteText"/>
        <w:rPr>
          <w:rFonts w:asciiTheme="minorHAnsi" w:hAnsiTheme="minorHAnsi" w:cstheme="minorHAnsi"/>
          <w:szCs w:val="15"/>
        </w:rPr>
      </w:pPr>
      <w:r w:rsidRPr="00206E26">
        <w:rPr>
          <w:rStyle w:val="FootnoteReference"/>
          <w:rFonts w:asciiTheme="minorHAnsi" w:hAnsiTheme="minorHAnsi" w:cstheme="minorHAnsi"/>
          <w:szCs w:val="15"/>
        </w:rPr>
        <w:footnoteRef/>
      </w:r>
      <w:r w:rsidRPr="00206E26">
        <w:rPr>
          <w:rFonts w:asciiTheme="minorHAnsi" w:hAnsiTheme="minorHAnsi" w:cstheme="minorHAnsi"/>
          <w:szCs w:val="15"/>
        </w:rPr>
        <w:t xml:space="preserve"> Weller, C.D., Gershenzon, E.R., Evans, S.M., Team, V., McNeil, J.J. (2017). Pressure injury identification, measurement, coding and reporting: Key challenges and opportunities. Int Wound J: 1-7. </w:t>
      </w:r>
    </w:p>
  </w:footnote>
  <w:footnote w:id="17">
    <w:p w14:paraId="21BEAC2D" w14:textId="1A33F82F" w:rsidR="00C51699" w:rsidRPr="00FE377C" w:rsidRDefault="00C51699" w:rsidP="00C51699">
      <w:pPr>
        <w:pStyle w:val="FootnoteText"/>
        <w:rPr>
          <w:rFonts w:asciiTheme="minorHAnsi" w:hAnsiTheme="minorHAnsi" w:cstheme="minorHAnsi"/>
          <w:szCs w:val="15"/>
        </w:rPr>
      </w:pPr>
      <w:r w:rsidRPr="009E1204">
        <w:rPr>
          <w:rStyle w:val="FootnoteReference"/>
          <w:rFonts w:asciiTheme="minorHAnsi" w:hAnsiTheme="minorHAnsi" w:cstheme="minorHAnsi"/>
          <w:szCs w:val="15"/>
        </w:rPr>
        <w:footnoteRef/>
      </w:r>
      <w:r w:rsidRPr="009E1204">
        <w:rPr>
          <w:rFonts w:asciiTheme="minorHAnsi" w:hAnsiTheme="minorHAnsi" w:cstheme="minorHAnsi"/>
          <w:szCs w:val="15"/>
        </w:rPr>
        <w:t xml:space="preserve"> Australian Centre for Health Services Innovation. (2017). Issues Paper: Ch</w:t>
      </w:r>
      <w:r w:rsidRPr="00FE377C">
        <w:rPr>
          <w:rFonts w:asciiTheme="minorHAnsi" w:hAnsiTheme="minorHAnsi" w:cstheme="minorHAnsi"/>
          <w:szCs w:val="15"/>
        </w:rPr>
        <w:t xml:space="preserve">ronic Wounds in Australia. </w:t>
      </w:r>
      <w:r w:rsidR="00312557" w:rsidRPr="00FE377C">
        <w:rPr>
          <w:rFonts w:asciiTheme="minorHAnsi" w:hAnsiTheme="minorHAnsi" w:cstheme="minorHAnsi"/>
          <w:szCs w:val="15"/>
        </w:rPr>
        <w:t>A</w:t>
      </w:r>
      <w:r w:rsidR="00445EFD">
        <w:rPr>
          <w:rFonts w:asciiTheme="minorHAnsi" w:hAnsiTheme="minorHAnsi" w:cstheme="minorHAnsi"/>
          <w:szCs w:val="15"/>
        </w:rPr>
        <w:t>vailable</w:t>
      </w:r>
      <w:r w:rsidR="00312557" w:rsidRPr="00FE377C">
        <w:rPr>
          <w:rFonts w:asciiTheme="minorHAnsi" w:hAnsiTheme="minorHAnsi" w:cstheme="minorHAnsi"/>
          <w:szCs w:val="15"/>
        </w:rPr>
        <w:t xml:space="preserve"> </w:t>
      </w:r>
      <w:hyperlink r:id="rId1" w:history="1">
        <w:r w:rsidR="00FE377C" w:rsidRPr="00445EFD">
          <w:rPr>
            <w:rStyle w:val="Hyperlink"/>
            <w:rFonts w:asciiTheme="minorHAnsi" w:hAnsiTheme="minorHAnsi" w:cstheme="minorHAnsi"/>
            <w:szCs w:val="15"/>
          </w:rPr>
          <w:t>online</w:t>
        </w:r>
      </w:hyperlink>
      <w:r w:rsidR="00B62539" w:rsidRPr="00670613">
        <w:t>.</w:t>
      </w:r>
    </w:p>
  </w:footnote>
  <w:footnote w:id="18">
    <w:p w14:paraId="2AE00C8C" w14:textId="5B530F45" w:rsidR="00C51699" w:rsidRPr="00FE377C" w:rsidRDefault="00C51699" w:rsidP="00C51699">
      <w:pPr>
        <w:pStyle w:val="FootnoteText"/>
      </w:pPr>
      <w:r w:rsidRPr="00FE377C">
        <w:rPr>
          <w:rStyle w:val="FootnoteReference"/>
        </w:rPr>
        <w:footnoteRef/>
      </w:r>
      <w:r w:rsidRPr="00FE377C">
        <w:t xml:space="preserve"> Graves, Nicholas, and Henry Zheng. "Modelling the direct health care costs of chronic wounds in Australia." Wound Practice </w:t>
      </w:r>
      <w:r w:rsidR="00B162EB" w:rsidRPr="00FE377C">
        <w:t>and</w:t>
      </w:r>
      <w:r w:rsidRPr="00FE377C">
        <w:t xml:space="preserve"> Research: Journal of the Australian Wound Management Association 22.1 (2014): 20. Available </w:t>
      </w:r>
      <w:hyperlink r:id="rId2" w:history="1">
        <w:r w:rsidRPr="00FE377C">
          <w:rPr>
            <w:rStyle w:val="Hyperlink"/>
          </w:rPr>
          <w:t>online</w:t>
        </w:r>
      </w:hyperlink>
      <w:r w:rsidR="00B62539" w:rsidRPr="00670613">
        <w:t>.</w:t>
      </w:r>
    </w:p>
  </w:footnote>
  <w:footnote w:id="19">
    <w:p w14:paraId="525C91D3" w14:textId="1B5C0913" w:rsidR="00536ABE" w:rsidRPr="00FE377C" w:rsidRDefault="00536ABE" w:rsidP="00536ABE">
      <w:pPr>
        <w:pStyle w:val="FootnoteText"/>
        <w:rPr>
          <w:rFonts w:asciiTheme="minorHAnsi" w:hAnsiTheme="minorHAnsi" w:cstheme="minorHAnsi"/>
          <w:szCs w:val="15"/>
        </w:rPr>
      </w:pPr>
      <w:r w:rsidRPr="00FE377C">
        <w:rPr>
          <w:rStyle w:val="FootnoteReference"/>
          <w:rFonts w:asciiTheme="minorHAnsi" w:hAnsiTheme="minorHAnsi" w:cstheme="minorHAnsi"/>
          <w:szCs w:val="15"/>
        </w:rPr>
        <w:footnoteRef/>
      </w:r>
      <w:r w:rsidRPr="00FE377C">
        <w:rPr>
          <w:rFonts w:asciiTheme="minorHAnsi" w:hAnsiTheme="minorHAnsi" w:cstheme="minorHAnsi"/>
          <w:szCs w:val="15"/>
        </w:rPr>
        <w:t xml:space="preserve"> Wounds Australia. Standards for Wound Prevention and Management. 3rd edition. Cambridge Media: Osborne Park, WA; 2016 </w:t>
      </w:r>
      <w:r w:rsidR="002934C0" w:rsidRPr="00FE377C">
        <w:rPr>
          <w:rFonts w:asciiTheme="minorHAnsi" w:hAnsiTheme="minorHAnsi" w:cstheme="minorHAnsi"/>
          <w:szCs w:val="15"/>
        </w:rPr>
        <w:t>Available</w:t>
      </w:r>
      <w:r w:rsidRPr="00FE377C">
        <w:rPr>
          <w:rFonts w:asciiTheme="minorHAnsi" w:hAnsiTheme="minorHAnsi" w:cstheme="minorHAnsi"/>
          <w:szCs w:val="15"/>
        </w:rPr>
        <w:t xml:space="preserve"> </w:t>
      </w:r>
      <w:hyperlink r:id="rId3" w:history="1">
        <w:r w:rsidRPr="00FE377C">
          <w:rPr>
            <w:rStyle w:val="Hyperlink"/>
            <w:rFonts w:asciiTheme="minorHAnsi" w:hAnsiTheme="minorHAnsi" w:cstheme="minorHAnsi"/>
            <w:szCs w:val="15"/>
          </w:rPr>
          <w:t>online</w:t>
        </w:r>
      </w:hyperlink>
      <w:r w:rsidRPr="00FE377C">
        <w:rPr>
          <w:rFonts w:asciiTheme="minorHAnsi" w:hAnsiTheme="minorHAnsi" w:cstheme="minorHAnsi"/>
          <w:szCs w:val="15"/>
        </w:rPr>
        <w:t xml:space="preserve">. </w:t>
      </w:r>
    </w:p>
  </w:footnote>
  <w:footnote w:id="20">
    <w:p w14:paraId="44533D3E" w14:textId="67D81536" w:rsidR="00536ABE" w:rsidRPr="00FE377C" w:rsidRDefault="00536ABE" w:rsidP="00536ABE">
      <w:pPr>
        <w:pStyle w:val="FootnoteText"/>
        <w:rPr>
          <w:rFonts w:asciiTheme="minorHAnsi" w:hAnsiTheme="minorHAnsi" w:cstheme="minorHAnsi"/>
          <w:szCs w:val="15"/>
        </w:rPr>
      </w:pPr>
      <w:r w:rsidRPr="00FE377C">
        <w:rPr>
          <w:rStyle w:val="FootnoteReference"/>
          <w:rFonts w:asciiTheme="minorHAnsi" w:hAnsiTheme="minorHAnsi" w:cstheme="minorHAnsi"/>
          <w:szCs w:val="15"/>
        </w:rPr>
        <w:footnoteRef/>
      </w:r>
      <w:r w:rsidRPr="00FE377C">
        <w:rPr>
          <w:rFonts w:asciiTheme="minorHAnsi" w:hAnsiTheme="minorHAnsi" w:cstheme="minorHAnsi"/>
          <w:szCs w:val="15"/>
        </w:rPr>
        <w:t xml:space="preserve"> Australian and New Zealand Clinical Practice Guideline for Prevention and Management of Venous Leg Ulcers. Available </w:t>
      </w:r>
      <w:hyperlink r:id="rId4" w:history="1">
        <w:r w:rsidRPr="00FE377C">
          <w:rPr>
            <w:rStyle w:val="Hyperlink"/>
            <w:rFonts w:asciiTheme="minorHAnsi" w:hAnsiTheme="minorHAnsi" w:cstheme="minorHAnsi"/>
            <w:szCs w:val="15"/>
          </w:rPr>
          <w:t>online</w:t>
        </w:r>
      </w:hyperlink>
      <w:r w:rsidR="00B62539" w:rsidRPr="00670613">
        <w:t>.</w:t>
      </w:r>
    </w:p>
  </w:footnote>
  <w:footnote w:id="21">
    <w:p w14:paraId="48615B73" w14:textId="4DB6E9FB" w:rsidR="00536ABE" w:rsidRPr="00FE377C" w:rsidRDefault="00536ABE" w:rsidP="00536ABE">
      <w:pPr>
        <w:pStyle w:val="FootnoteText"/>
        <w:rPr>
          <w:rFonts w:asciiTheme="minorHAnsi" w:hAnsiTheme="minorHAnsi" w:cstheme="minorHAnsi"/>
          <w:szCs w:val="15"/>
        </w:rPr>
      </w:pPr>
      <w:r w:rsidRPr="00FE377C">
        <w:rPr>
          <w:rStyle w:val="FootnoteReference"/>
          <w:rFonts w:asciiTheme="minorHAnsi" w:hAnsiTheme="minorHAnsi" w:cstheme="minorHAnsi"/>
          <w:szCs w:val="15"/>
        </w:rPr>
        <w:footnoteRef/>
      </w:r>
      <w:r w:rsidRPr="00FE377C">
        <w:rPr>
          <w:rFonts w:asciiTheme="minorHAnsi" w:hAnsiTheme="minorHAnsi" w:cstheme="minorHAnsi"/>
          <w:szCs w:val="15"/>
        </w:rPr>
        <w:t xml:space="preserve"> Prevention and Treatment of Pressure Ulcers Injuries Clinical Practice Guideline 2019. Available </w:t>
      </w:r>
      <w:hyperlink r:id="rId5" w:history="1">
        <w:r w:rsidRPr="00FE377C">
          <w:rPr>
            <w:rStyle w:val="Hyperlink"/>
            <w:rFonts w:asciiTheme="minorHAnsi" w:hAnsiTheme="minorHAnsi" w:cstheme="minorHAnsi"/>
            <w:szCs w:val="15"/>
          </w:rPr>
          <w:t>online</w:t>
        </w:r>
      </w:hyperlink>
      <w:r w:rsidR="00B62539" w:rsidRPr="00670613">
        <w:t>.</w:t>
      </w:r>
    </w:p>
  </w:footnote>
  <w:footnote w:id="22">
    <w:p w14:paraId="59FE2224" w14:textId="5DA97B21" w:rsidR="00536ABE" w:rsidRPr="00FE377C" w:rsidRDefault="00536ABE" w:rsidP="00536ABE">
      <w:pPr>
        <w:pStyle w:val="FootnoteText"/>
        <w:rPr>
          <w:rFonts w:asciiTheme="minorHAnsi" w:hAnsiTheme="minorHAnsi" w:cstheme="minorHAnsi"/>
          <w:szCs w:val="15"/>
        </w:rPr>
      </w:pPr>
      <w:r w:rsidRPr="00FE377C">
        <w:rPr>
          <w:rStyle w:val="FootnoteReference"/>
          <w:rFonts w:asciiTheme="minorHAnsi" w:hAnsiTheme="minorHAnsi" w:cstheme="minorHAnsi"/>
          <w:szCs w:val="15"/>
        </w:rPr>
        <w:footnoteRef/>
      </w:r>
      <w:r w:rsidRPr="00FE377C">
        <w:rPr>
          <w:rFonts w:asciiTheme="minorHAnsi" w:hAnsiTheme="minorHAnsi" w:cstheme="minorHAnsi"/>
          <w:szCs w:val="15"/>
        </w:rPr>
        <w:t xml:space="preserve"> Best practice guidelines: Wound management in diabetic foot ulcers. Available </w:t>
      </w:r>
      <w:hyperlink r:id="rId6" w:history="1">
        <w:r w:rsidRPr="00FE377C">
          <w:rPr>
            <w:rStyle w:val="Hyperlink"/>
            <w:rFonts w:asciiTheme="minorHAnsi" w:hAnsiTheme="minorHAnsi" w:cstheme="minorHAnsi"/>
            <w:szCs w:val="15"/>
          </w:rPr>
          <w:t>online</w:t>
        </w:r>
      </w:hyperlink>
      <w:r w:rsidR="00B62539" w:rsidRPr="00670613">
        <w:t>.</w:t>
      </w:r>
    </w:p>
  </w:footnote>
  <w:footnote w:id="23">
    <w:p w14:paraId="0570B758" w14:textId="0588D2F7" w:rsidR="00536ABE" w:rsidRPr="00FE377C" w:rsidRDefault="00536ABE" w:rsidP="00536ABE">
      <w:pPr>
        <w:pStyle w:val="FootnoteText"/>
        <w:rPr>
          <w:rFonts w:asciiTheme="minorHAnsi" w:hAnsiTheme="minorHAnsi" w:cstheme="minorHAnsi"/>
          <w:szCs w:val="15"/>
        </w:rPr>
      </w:pPr>
      <w:r w:rsidRPr="00FE377C">
        <w:rPr>
          <w:rStyle w:val="FootnoteReference"/>
          <w:rFonts w:asciiTheme="minorHAnsi" w:hAnsiTheme="minorHAnsi" w:cstheme="minorHAnsi"/>
          <w:szCs w:val="15"/>
        </w:rPr>
        <w:footnoteRef/>
      </w:r>
      <w:r w:rsidRPr="00FE377C">
        <w:rPr>
          <w:rFonts w:asciiTheme="minorHAnsi" w:hAnsiTheme="minorHAnsi" w:cstheme="minorHAnsi"/>
          <w:szCs w:val="15"/>
        </w:rPr>
        <w:t xml:space="preserve"> Hopf, Harriet W., et al. "Guidelines for the treatment of arterial insufficiency ulcers." Wound repair and regeneration 14.6 (2006): 693-710. Available </w:t>
      </w:r>
      <w:hyperlink r:id="rId7" w:history="1">
        <w:r w:rsidRPr="00FE377C">
          <w:rPr>
            <w:rStyle w:val="Hyperlink"/>
            <w:rFonts w:asciiTheme="minorHAnsi" w:hAnsiTheme="minorHAnsi" w:cstheme="minorHAnsi"/>
            <w:szCs w:val="15"/>
          </w:rPr>
          <w:t>online</w:t>
        </w:r>
      </w:hyperlink>
      <w:r w:rsidR="00B62539" w:rsidRPr="00670613">
        <w:t>.</w:t>
      </w:r>
    </w:p>
  </w:footnote>
  <w:footnote w:id="24">
    <w:p w14:paraId="50364C89" w14:textId="666EE3CE" w:rsidR="00536ABE" w:rsidRPr="00C8509D" w:rsidRDefault="00536ABE" w:rsidP="00536ABE">
      <w:pPr>
        <w:pStyle w:val="FootnoteText"/>
        <w:rPr>
          <w:rFonts w:asciiTheme="minorHAnsi" w:hAnsiTheme="minorHAnsi" w:cstheme="minorHAnsi"/>
          <w:szCs w:val="15"/>
          <w:highlight w:val="yellow"/>
        </w:rPr>
      </w:pPr>
      <w:r w:rsidRPr="00FE377C">
        <w:rPr>
          <w:rStyle w:val="FootnoteReference"/>
          <w:rFonts w:asciiTheme="minorHAnsi" w:hAnsiTheme="minorHAnsi" w:cstheme="minorHAnsi"/>
          <w:szCs w:val="15"/>
        </w:rPr>
        <w:footnoteRef/>
      </w:r>
      <w:r w:rsidRPr="00FE377C">
        <w:rPr>
          <w:rFonts w:asciiTheme="minorHAnsi" w:hAnsiTheme="minorHAnsi" w:cstheme="minorHAnsi"/>
          <w:szCs w:val="15"/>
        </w:rPr>
        <w:t xml:space="preserve"> Atypical wounds: best clinical practices and challenges. Available </w:t>
      </w:r>
      <w:hyperlink r:id="rId8" w:history="1">
        <w:r w:rsidRPr="00FE377C">
          <w:rPr>
            <w:rStyle w:val="Hyperlink"/>
            <w:rFonts w:asciiTheme="minorHAnsi" w:hAnsiTheme="minorHAnsi" w:cstheme="minorHAnsi"/>
            <w:szCs w:val="15"/>
          </w:rPr>
          <w:t>online</w:t>
        </w:r>
      </w:hyperlink>
      <w:r w:rsidR="00B62539" w:rsidRPr="00670613">
        <w:t>.</w:t>
      </w:r>
    </w:p>
  </w:footnote>
  <w:footnote w:id="25">
    <w:p w14:paraId="4E230BFF" w14:textId="2036438E" w:rsidR="00536ABE" w:rsidRPr="00445EFD" w:rsidRDefault="00536ABE" w:rsidP="00536ABE">
      <w:pPr>
        <w:pStyle w:val="FootnoteText"/>
        <w:rPr>
          <w:rFonts w:asciiTheme="minorHAnsi" w:hAnsiTheme="minorHAnsi" w:cstheme="minorHAnsi"/>
          <w:szCs w:val="15"/>
        </w:rPr>
      </w:pPr>
      <w:r w:rsidRPr="00445EFD">
        <w:rPr>
          <w:rStyle w:val="FootnoteReference"/>
          <w:rFonts w:asciiTheme="minorHAnsi" w:hAnsiTheme="minorHAnsi" w:cstheme="minorHAnsi"/>
          <w:szCs w:val="15"/>
        </w:rPr>
        <w:footnoteRef/>
      </w:r>
      <w:r w:rsidRPr="00445EFD">
        <w:rPr>
          <w:rFonts w:asciiTheme="minorHAnsi" w:hAnsiTheme="minorHAnsi" w:cstheme="minorHAnsi"/>
          <w:szCs w:val="15"/>
        </w:rPr>
        <w:t xml:space="preserve"> Exploring the concept of a Team Approach: Managing wounds as a team. Available </w:t>
      </w:r>
      <w:hyperlink r:id="rId9" w:history="1">
        <w:r w:rsidRPr="00445EFD">
          <w:rPr>
            <w:rStyle w:val="Hyperlink"/>
            <w:rFonts w:asciiTheme="minorHAnsi" w:hAnsiTheme="minorHAnsi" w:cstheme="minorHAnsi"/>
            <w:szCs w:val="15"/>
          </w:rPr>
          <w:t>online</w:t>
        </w:r>
      </w:hyperlink>
      <w:r w:rsidR="00B62539" w:rsidRPr="00C8509D">
        <w:t>.</w:t>
      </w:r>
    </w:p>
  </w:footnote>
  <w:footnote w:id="26">
    <w:p w14:paraId="31900284" w14:textId="5AF427E0" w:rsidR="00536ABE" w:rsidRPr="00445EFD" w:rsidRDefault="00536ABE" w:rsidP="00536ABE">
      <w:pPr>
        <w:pStyle w:val="FootnoteText"/>
        <w:rPr>
          <w:rFonts w:asciiTheme="minorHAnsi" w:hAnsiTheme="minorHAnsi" w:cstheme="minorHAnsi"/>
          <w:szCs w:val="15"/>
        </w:rPr>
      </w:pPr>
      <w:r w:rsidRPr="00445EFD">
        <w:rPr>
          <w:rStyle w:val="FootnoteReference"/>
          <w:rFonts w:asciiTheme="minorHAnsi" w:hAnsiTheme="minorHAnsi" w:cstheme="minorHAnsi"/>
          <w:szCs w:val="15"/>
        </w:rPr>
        <w:footnoteRef/>
      </w:r>
      <w:r w:rsidRPr="00445EFD">
        <w:rPr>
          <w:rFonts w:asciiTheme="minorHAnsi" w:hAnsiTheme="minorHAnsi" w:cstheme="minorHAnsi"/>
          <w:szCs w:val="15"/>
        </w:rPr>
        <w:t xml:space="preserve"> Wound Infection in Clinical Practice: Principles of Best Practice' (2016). Available </w:t>
      </w:r>
      <w:hyperlink r:id="rId10" w:history="1">
        <w:r w:rsidRPr="00445EFD">
          <w:rPr>
            <w:rStyle w:val="Hyperlink"/>
            <w:rFonts w:asciiTheme="minorHAnsi" w:hAnsiTheme="minorHAnsi" w:cstheme="minorHAnsi"/>
            <w:szCs w:val="15"/>
          </w:rPr>
          <w:t>online</w:t>
        </w:r>
      </w:hyperlink>
      <w:r w:rsidR="00B62539" w:rsidRPr="00670613">
        <w:t>.</w:t>
      </w:r>
    </w:p>
  </w:footnote>
  <w:footnote w:id="27">
    <w:p w14:paraId="7CBD435D" w14:textId="26735E10" w:rsidR="00536ABE" w:rsidRPr="00445EFD" w:rsidRDefault="00536ABE" w:rsidP="00536ABE">
      <w:pPr>
        <w:pStyle w:val="FootnoteText"/>
        <w:rPr>
          <w:rFonts w:asciiTheme="minorHAnsi" w:hAnsiTheme="minorHAnsi" w:cstheme="minorHAnsi"/>
          <w:szCs w:val="15"/>
        </w:rPr>
      </w:pPr>
      <w:r w:rsidRPr="00445EFD">
        <w:rPr>
          <w:rStyle w:val="FootnoteReference"/>
          <w:rFonts w:asciiTheme="minorHAnsi" w:hAnsiTheme="minorHAnsi" w:cstheme="minorHAnsi"/>
          <w:szCs w:val="15"/>
        </w:rPr>
        <w:footnoteRef/>
      </w:r>
      <w:r w:rsidRPr="00445EFD">
        <w:rPr>
          <w:rFonts w:asciiTheme="minorHAnsi" w:hAnsiTheme="minorHAnsi" w:cstheme="minorHAnsi"/>
          <w:szCs w:val="15"/>
        </w:rPr>
        <w:t xml:space="preserve"> eHealth in Wound Care: from conception to implementation. Available </w:t>
      </w:r>
      <w:hyperlink r:id="rId11" w:history="1">
        <w:r w:rsidRPr="00445EFD">
          <w:rPr>
            <w:rStyle w:val="Hyperlink"/>
            <w:rFonts w:asciiTheme="minorHAnsi" w:hAnsiTheme="minorHAnsi" w:cstheme="minorHAnsi"/>
            <w:szCs w:val="15"/>
          </w:rPr>
          <w:t>online</w:t>
        </w:r>
      </w:hyperlink>
      <w:r w:rsidR="00B62539" w:rsidRPr="00670613">
        <w:t>.</w:t>
      </w:r>
    </w:p>
  </w:footnote>
  <w:footnote w:id="28">
    <w:p w14:paraId="03CE3695" w14:textId="2EE56D4B" w:rsidR="00536ABE" w:rsidRPr="00445EFD" w:rsidRDefault="00536ABE" w:rsidP="00536ABE">
      <w:pPr>
        <w:pStyle w:val="FootnoteText"/>
        <w:rPr>
          <w:rFonts w:asciiTheme="minorHAnsi" w:hAnsiTheme="minorHAnsi" w:cstheme="minorHAnsi"/>
          <w:szCs w:val="15"/>
        </w:rPr>
      </w:pPr>
      <w:r w:rsidRPr="00445EFD">
        <w:rPr>
          <w:rStyle w:val="FootnoteReference"/>
          <w:rFonts w:asciiTheme="minorHAnsi" w:hAnsiTheme="minorHAnsi" w:cstheme="minorHAnsi"/>
          <w:szCs w:val="15"/>
        </w:rPr>
        <w:footnoteRef/>
      </w:r>
      <w:r w:rsidRPr="00445EFD">
        <w:rPr>
          <w:rFonts w:asciiTheme="minorHAnsi" w:hAnsiTheme="minorHAnsi" w:cstheme="minorHAnsi"/>
          <w:szCs w:val="15"/>
        </w:rPr>
        <w:t xml:space="preserve"> Use of oxygen therapies in wound healing: focus on topical and hyperbaric oxygen treatment. Available </w:t>
      </w:r>
      <w:hyperlink r:id="rId12" w:history="1">
        <w:r w:rsidRPr="00445EFD">
          <w:rPr>
            <w:rStyle w:val="Hyperlink"/>
            <w:rFonts w:asciiTheme="minorHAnsi" w:hAnsiTheme="minorHAnsi" w:cstheme="minorHAnsi"/>
            <w:szCs w:val="15"/>
          </w:rPr>
          <w:t>online</w:t>
        </w:r>
      </w:hyperlink>
      <w:r w:rsidR="00B62539" w:rsidRPr="00670613">
        <w:t>.</w:t>
      </w:r>
    </w:p>
  </w:footnote>
  <w:footnote w:id="29">
    <w:p w14:paraId="1910A5E8" w14:textId="0BFB977F" w:rsidR="00536ABE" w:rsidRPr="00445EFD" w:rsidRDefault="00536ABE" w:rsidP="00536ABE">
      <w:pPr>
        <w:pStyle w:val="FootnoteText"/>
        <w:rPr>
          <w:rFonts w:asciiTheme="minorHAnsi" w:hAnsiTheme="minorHAnsi" w:cstheme="minorHAnsi"/>
          <w:szCs w:val="15"/>
        </w:rPr>
      </w:pPr>
      <w:r w:rsidRPr="00445EFD">
        <w:rPr>
          <w:rStyle w:val="FootnoteReference"/>
          <w:rFonts w:asciiTheme="minorHAnsi" w:hAnsiTheme="minorHAnsi" w:cstheme="minorHAnsi"/>
          <w:szCs w:val="15"/>
        </w:rPr>
        <w:footnoteRef/>
      </w:r>
      <w:r w:rsidRPr="00445EFD">
        <w:rPr>
          <w:rFonts w:asciiTheme="minorHAnsi" w:hAnsiTheme="minorHAnsi" w:cstheme="minorHAnsi"/>
          <w:szCs w:val="15"/>
        </w:rPr>
        <w:t xml:space="preserve"> Application of aseptic technique in wound dressing procedure - Third Edition. Available </w:t>
      </w:r>
      <w:hyperlink r:id="rId13" w:history="1">
        <w:r w:rsidRPr="00445EFD">
          <w:rPr>
            <w:rStyle w:val="Hyperlink"/>
            <w:rFonts w:asciiTheme="minorHAnsi" w:hAnsiTheme="minorHAnsi" w:cstheme="minorHAnsi"/>
            <w:szCs w:val="15"/>
          </w:rPr>
          <w:t>online</w:t>
        </w:r>
      </w:hyperlink>
      <w:r w:rsidR="00B62539" w:rsidRPr="00670613">
        <w:t>.</w:t>
      </w:r>
    </w:p>
  </w:footnote>
  <w:footnote w:id="30">
    <w:p w14:paraId="2EB97C77" w14:textId="7C520C9E" w:rsidR="00536ABE" w:rsidRPr="00445EFD" w:rsidRDefault="00536ABE" w:rsidP="00536ABE">
      <w:pPr>
        <w:pStyle w:val="FootnoteText"/>
      </w:pPr>
      <w:r w:rsidRPr="00445EFD">
        <w:rPr>
          <w:rStyle w:val="FootnoteReference"/>
        </w:rPr>
        <w:footnoteRef/>
      </w:r>
      <w:r w:rsidRPr="00445EFD">
        <w:t xml:space="preserve"> QUT IHBI Wound Care guidelines (2019)– summary recommendations for evidence based care </w:t>
      </w:r>
      <w:hyperlink r:id="rId14" w:history="1">
        <w:r w:rsidRPr="00445EFD">
          <w:rPr>
            <w:rStyle w:val="Hyperlink"/>
          </w:rPr>
          <w:t>online</w:t>
        </w:r>
      </w:hyperlink>
      <w:r w:rsidR="00B62539" w:rsidRPr="00670613">
        <w:t>.</w:t>
      </w:r>
    </w:p>
  </w:footnote>
  <w:footnote w:id="31">
    <w:p w14:paraId="53C86DA3" w14:textId="0A2D4490" w:rsidR="00356F82" w:rsidRPr="00445EFD" w:rsidRDefault="00356F82" w:rsidP="00356F82">
      <w:pPr>
        <w:pStyle w:val="FootnoteText"/>
        <w:rPr>
          <w:rFonts w:asciiTheme="minorHAnsi" w:hAnsiTheme="minorHAnsi" w:cstheme="minorHAnsi"/>
          <w:szCs w:val="15"/>
        </w:rPr>
      </w:pPr>
      <w:r w:rsidRPr="00445EFD">
        <w:rPr>
          <w:rStyle w:val="FootnoteReference"/>
          <w:rFonts w:asciiTheme="minorHAnsi" w:hAnsiTheme="minorHAnsi" w:cstheme="minorHAnsi"/>
          <w:szCs w:val="15"/>
        </w:rPr>
        <w:footnoteRef/>
      </w:r>
      <w:r w:rsidRPr="00445EFD">
        <w:rPr>
          <w:rFonts w:asciiTheme="minorHAnsi" w:hAnsiTheme="minorHAnsi" w:cstheme="minorHAnsi"/>
          <w:szCs w:val="15"/>
        </w:rPr>
        <w:t xml:space="preserve"> Royal Commission into Aged Care Quality and Safety. (2019). Interim Report: Neglect. Volume 1. Available </w:t>
      </w:r>
      <w:hyperlink r:id="rId15" w:history="1">
        <w:r w:rsidRPr="00445EFD">
          <w:rPr>
            <w:rStyle w:val="Hyperlink"/>
            <w:rFonts w:asciiTheme="minorHAnsi" w:hAnsiTheme="minorHAnsi" w:cstheme="minorHAnsi"/>
            <w:szCs w:val="15"/>
          </w:rPr>
          <w:t>online</w:t>
        </w:r>
      </w:hyperlink>
      <w:r w:rsidR="00B62539" w:rsidRPr="00670613">
        <w:t>.</w:t>
      </w:r>
    </w:p>
  </w:footnote>
  <w:footnote w:id="32">
    <w:p w14:paraId="4B22DC4F" w14:textId="2FED5CD1" w:rsidR="00356F82" w:rsidRPr="00445EFD" w:rsidRDefault="00356F82" w:rsidP="00356F82">
      <w:pPr>
        <w:pStyle w:val="FootnoteText"/>
      </w:pPr>
      <w:r w:rsidRPr="00445EFD">
        <w:rPr>
          <w:rStyle w:val="FootnoteReference"/>
        </w:rPr>
        <w:footnoteRef/>
      </w:r>
      <w:r w:rsidRPr="00445EFD">
        <w:t xml:space="preserve"> Edwards, Helen, et al. "Health service pathways for patients with chronic leg ulcers: identifying effective pathways for facilitation of evidence based wound care." BMC health services research 13.1 (2013): 86. Available </w:t>
      </w:r>
      <w:hyperlink r:id="rId16" w:history="1">
        <w:r w:rsidRPr="00445EFD">
          <w:rPr>
            <w:rStyle w:val="Hyperlink"/>
          </w:rPr>
          <w:t>online</w:t>
        </w:r>
      </w:hyperlink>
      <w:r w:rsidR="00B62539" w:rsidRPr="00670613">
        <w:t>.</w:t>
      </w:r>
    </w:p>
  </w:footnote>
  <w:footnote w:id="33">
    <w:p w14:paraId="136A913A" w14:textId="0A45D2DD" w:rsidR="00356F82" w:rsidRPr="00445EFD" w:rsidRDefault="00356F82" w:rsidP="00553F44">
      <w:pPr>
        <w:pStyle w:val="FootnoteText"/>
        <w:rPr>
          <w:rFonts w:asciiTheme="minorHAnsi" w:hAnsiTheme="minorHAnsi" w:cstheme="minorHAnsi"/>
          <w:szCs w:val="15"/>
        </w:rPr>
      </w:pPr>
      <w:r w:rsidRPr="00445EFD">
        <w:rPr>
          <w:rStyle w:val="FootnoteReference"/>
          <w:rFonts w:asciiTheme="minorHAnsi" w:hAnsiTheme="minorHAnsi" w:cstheme="minorHAnsi"/>
          <w:szCs w:val="15"/>
        </w:rPr>
        <w:footnoteRef/>
      </w:r>
      <w:r w:rsidRPr="00445EFD">
        <w:rPr>
          <w:rFonts w:asciiTheme="minorHAnsi" w:hAnsiTheme="minorHAnsi" w:cstheme="minorHAnsi"/>
          <w:szCs w:val="15"/>
        </w:rPr>
        <w:t xml:space="preserve"> </w:t>
      </w:r>
      <w:r w:rsidRPr="00445EFD">
        <w:t xml:space="preserve">Australian Centre for Health Services Innovation. (2018). Solutions to Chronic Wounds in Australia: a call to action. Available </w:t>
      </w:r>
      <w:hyperlink r:id="rId17" w:history="1">
        <w:r w:rsidRPr="00445EFD">
          <w:rPr>
            <w:rStyle w:val="Hyperlink"/>
            <w:sz w:val="14"/>
            <w:szCs w:val="14"/>
          </w:rPr>
          <w:t>online</w:t>
        </w:r>
      </w:hyperlink>
      <w:r w:rsidR="00B62539" w:rsidRPr="00670613">
        <w:t>.</w:t>
      </w:r>
    </w:p>
  </w:footnote>
  <w:footnote w:id="34">
    <w:p w14:paraId="7A521F54" w14:textId="117A677B" w:rsidR="00356F82" w:rsidRPr="00445EFD" w:rsidRDefault="00356F82" w:rsidP="00356F82">
      <w:pPr>
        <w:pStyle w:val="FootnoteText"/>
      </w:pPr>
      <w:r w:rsidRPr="00445EFD">
        <w:rPr>
          <w:rStyle w:val="FootnoteReference"/>
        </w:rPr>
        <w:footnoteRef/>
      </w:r>
      <w:r w:rsidRPr="00445EFD">
        <w:t xml:space="preserve"> Lindholm, Christina, and Richard Searle. "Wound management for the 21st century: combining effectiveness and efficiency." International wound journal 13 (2016): 5-15. Available </w:t>
      </w:r>
      <w:hyperlink r:id="rId18" w:history="1">
        <w:r w:rsidRPr="00445EFD">
          <w:rPr>
            <w:rStyle w:val="Hyperlink"/>
          </w:rPr>
          <w:t>online</w:t>
        </w:r>
      </w:hyperlink>
      <w:r w:rsidR="00B62539" w:rsidRPr="00670613">
        <w:t>.</w:t>
      </w:r>
    </w:p>
  </w:footnote>
  <w:footnote w:id="35">
    <w:p w14:paraId="3B88E1BC" w14:textId="4AB2D83F" w:rsidR="00356F82" w:rsidRPr="00445EFD" w:rsidRDefault="00356F82" w:rsidP="00356F82">
      <w:pPr>
        <w:pStyle w:val="FootnoteText"/>
      </w:pPr>
      <w:r w:rsidRPr="00445EFD">
        <w:rPr>
          <w:rStyle w:val="FootnoteReference"/>
        </w:rPr>
        <w:footnoteRef/>
      </w:r>
      <w:r w:rsidRPr="00445EFD">
        <w:t xml:space="preserve"> Payne WG, Posnett J, Alvarez O, et al (2009) A prospective, randomized clinical trial to assess the cost-effectiveness of a modern foam dressing versus a traditional saline gauze dressing in the treatment of Stage II pressure ulcers. Ostomy Wound Management 55(2): 50–5</w:t>
      </w:r>
      <w:r w:rsidR="00B62539" w:rsidRPr="00670613">
        <w:t>.</w:t>
      </w:r>
    </w:p>
  </w:footnote>
  <w:footnote w:id="36">
    <w:p w14:paraId="0D48CBD5" w14:textId="4DE184FF" w:rsidR="00356F82" w:rsidRPr="00C8509D" w:rsidRDefault="00356F82" w:rsidP="00356F82">
      <w:pPr>
        <w:pStyle w:val="FootnoteText"/>
        <w:rPr>
          <w:rFonts w:asciiTheme="minorHAnsi" w:hAnsiTheme="minorHAnsi" w:cstheme="minorHAnsi"/>
          <w:szCs w:val="15"/>
          <w:highlight w:val="yellow"/>
        </w:rPr>
      </w:pPr>
      <w:r w:rsidRPr="00445EFD">
        <w:rPr>
          <w:rStyle w:val="FootnoteReference"/>
          <w:rFonts w:asciiTheme="minorHAnsi" w:hAnsiTheme="minorHAnsi" w:cstheme="minorHAnsi"/>
          <w:szCs w:val="15"/>
        </w:rPr>
        <w:footnoteRef/>
      </w:r>
      <w:r w:rsidRPr="00445EFD">
        <w:rPr>
          <w:rFonts w:asciiTheme="minorHAnsi" w:hAnsiTheme="minorHAnsi" w:cstheme="minorHAnsi"/>
          <w:szCs w:val="15"/>
        </w:rPr>
        <w:t xml:space="preserve"> Wounds Australia. Standards for Wound Prevention and Management. 3rd edition. Cambridge Media: Osborne Park, WA; 2016</w:t>
      </w:r>
      <w:r w:rsidR="00B62539" w:rsidRPr="00670613">
        <w:t>.</w:t>
      </w:r>
    </w:p>
  </w:footnote>
  <w:footnote w:id="37">
    <w:p w14:paraId="3CC05863" w14:textId="07F84884" w:rsidR="00356F82" w:rsidRPr="00553F44" w:rsidRDefault="00356F82" w:rsidP="00356F82">
      <w:pPr>
        <w:pStyle w:val="FootnoteText"/>
      </w:pPr>
      <w:r w:rsidRPr="00553F44">
        <w:rPr>
          <w:rStyle w:val="FootnoteReference"/>
        </w:rPr>
        <w:footnoteRef/>
      </w:r>
      <w:r w:rsidRPr="00553F44">
        <w:t xml:space="preserve"> Bergin, Shan, et al. "A limb lost every 3 hours: can Australia reduce amputations in people with diabetes?." Medical Journal of Australia 197.4 (2012): 197-198. Available </w:t>
      </w:r>
      <w:hyperlink r:id="rId19" w:history="1">
        <w:r w:rsidRPr="00553F44">
          <w:rPr>
            <w:rStyle w:val="Hyperlink"/>
          </w:rPr>
          <w:t>online</w:t>
        </w:r>
      </w:hyperlink>
      <w:r w:rsidR="006172B0">
        <w:rPr>
          <w:rStyle w:val="Hyperlink"/>
        </w:rPr>
        <w:t>.</w:t>
      </w:r>
    </w:p>
  </w:footnote>
  <w:footnote w:id="38">
    <w:p w14:paraId="3A0B95AC" w14:textId="4316FE6D" w:rsidR="00356F82" w:rsidRPr="00553F44" w:rsidRDefault="00356F82" w:rsidP="00356F82">
      <w:pPr>
        <w:pStyle w:val="FootnoteText"/>
        <w:rPr>
          <w:rFonts w:asciiTheme="minorHAnsi" w:hAnsiTheme="minorHAnsi" w:cstheme="minorHAnsi"/>
          <w:szCs w:val="15"/>
        </w:rPr>
      </w:pPr>
      <w:r w:rsidRPr="00553F44">
        <w:rPr>
          <w:rStyle w:val="FootnoteReference"/>
          <w:rFonts w:asciiTheme="minorHAnsi" w:hAnsiTheme="minorHAnsi" w:cstheme="minorHAnsi"/>
          <w:szCs w:val="15"/>
        </w:rPr>
        <w:footnoteRef/>
      </w:r>
      <w:r w:rsidRPr="00553F44">
        <w:rPr>
          <w:rFonts w:asciiTheme="minorHAnsi" w:hAnsiTheme="minorHAnsi" w:cstheme="minorHAnsi"/>
          <w:szCs w:val="15"/>
        </w:rPr>
        <w:t xml:space="preserve"> Weller, C.D., Bouguettaya, A., Britt, H., </w:t>
      </w:r>
      <w:r w:rsidR="00B162EB" w:rsidRPr="00553F44">
        <w:rPr>
          <w:rFonts w:asciiTheme="minorHAnsi" w:hAnsiTheme="minorHAnsi" w:cstheme="minorHAnsi"/>
          <w:szCs w:val="15"/>
        </w:rPr>
        <w:t>and</w:t>
      </w:r>
      <w:r w:rsidRPr="00553F44">
        <w:rPr>
          <w:rFonts w:asciiTheme="minorHAnsi" w:hAnsiTheme="minorHAnsi" w:cstheme="minorHAnsi"/>
          <w:szCs w:val="15"/>
        </w:rPr>
        <w:t xml:space="preserve"> Harrison, C. (2020). Management of people with venous leg ulcers by Australian general practitioners: An analysis of the national patient-encounter data. Wound Rep Reg (28): 553 – 560. </w:t>
      </w:r>
    </w:p>
  </w:footnote>
  <w:footnote w:id="39">
    <w:p w14:paraId="6979BACD" w14:textId="0CA9A2A4" w:rsidR="00356F82" w:rsidRPr="00553F44" w:rsidRDefault="00356F82" w:rsidP="00356F82">
      <w:pPr>
        <w:pStyle w:val="FootnoteText"/>
        <w:rPr>
          <w:rFonts w:asciiTheme="minorHAnsi" w:hAnsiTheme="minorHAnsi" w:cstheme="minorHAnsi"/>
          <w:szCs w:val="15"/>
        </w:rPr>
      </w:pPr>
      <w:r w:rsidRPr="00553F44">
        <w:rPr>
          <w:rStyle w:val="FootnoteReference"/>
          <w:rFonts w:asciiTheme="minorHAnsi" w:hAnsiTheme="minorHAnsi" w:cstheme="minorHAnsi"/>
          <w:szCs w:val="15"/>
        </w:rPr>
        <w:footnoteRef/>
      </w:r>
      <w:r w:rsidRPr="00553F44">
        <w:rPr>
          <w:rFonts w:asciiTheme="minorHAnsi" w:hAnsiTheme="minorHAnsi" w:cstheme="minorHAnsi"/>
          <w:szCs w:val="15"/>
        </w:rPr>
        <w:t xml:space="preserve"> Australian Centre for Health Services Innovation. (2017). Issues Paper: Chronic Wounds in Australia. Available </w:t>
      </w:r>
      <w:hyperlink r:id="rId20" w:history="1">
        <w:r w:rsidRPr="00553F44">
          <w:rPr>
            <w:rStyle w:val="Hyperlink"/>
            <w:rFonts w:asciiTheme="minorHAnsi" w:hAnsiTheme="minorHAnsi" w:cstheme="minorHAnsi"/>
            <w:szCs w:val="15"/>
          </w:rPr>
          <w:t>online</w:t>
        </w:r>
      </w:hyperlink>
      <w:r w:rsidRPr="00553F44">
        <w:rPr>
          <w:rFonts w:asciiTheme="minorHAnsi" w:hAnsiTheme="minorHAnsi" w:cstheme="minorHAnsi"/>
          <w:szCs w:val="15"/>
        </w:rPr>
        <w:t xml:space="preserve">. </w:t>
      </w:r>
    </w:p>
  </w:footnote>
  <w:footnote w:id="40">
    <w:p w14:paraId="7E004A12" w14:textId="0CCF453B" w:rsidR="00356F82" w:rsidRPr="00553F44" w:rsidRDefault="00356F82" w:rsidP="00356F82">
      <w:pPr>
        <w:pStyle w:val="FootnoteText"/>
        <w:rPr>
          <w:rFonts w:asciiTheme="minorHAnsi" w:hAnsiTheme="minorHAnsi" w:cstheme="minorHAnsi"/>
          <w:szCs w:val="15"/>
        </w:rPr>
      </w:pPr>
      <w:r w:rsidRPr="00553F44">
        <w:rPr>
          <w:rStyle w:val="FootnoteReference"/>
          <w:rFonts w:asciiTheme="minorHAnsi" w:hAnsiTheme="minorHAnsi" w:cstheme="minorHAnsi"/>
          <w:szCs w:val="15"/>
        </w:rPr>
        <w:footnoteRef/>
      </w:r>
      <w:r w:rsidRPr="00553F44">
        <w:rPr>
          <w:rFonts w:asciiTheme="minorHAnsi" w:hAnsiTheme="minorHAnsi" w:cstheme="minorHAnsi"/>
          <w:szCs w:val="15"/>
        </w:rPr>
        <w:t xml:space="preserve"> </w:t>
      </w:r>
      <w:r w:rsidR="00824595" w:rsidRPr="00553F44">
        <w:rPr>
          <w:rFonts w:asciiTheme="minorHAnsi" w:hAnsiTheme="minorHAnsi" w:cstheme="minorHAnsi"/>
          <w:szCs w:val="15"/>
        </w:rPr>
        <w:t>Ibid.</w:t>
      </w:r>
      <w:r w:rsidRPr="00553F44">
        <w:rPr>
          <w:rFonts w:asciiTheme="minorHAnsi" w:hAnsiTheme="minorHAnsi" w:cstheme="minorHAnsi"/>
          <w:szCs w:val="15"/>
        </w:rPr>
        <w:t xml:space="preserve"> </w:t>
      </w:r>
    </w:p>
  </w:footnote>
  <w:footnote w:id="41">
    <w:p w14:paraId="6C26A18D" w14:textId="77777777" w:rsidR="00356F82" w:rsidRPr="00553F44" w:rsidRDefault="00356F82" w:rsidP="00356F82">
      <w:pPr>
        <w:pStyle w:val="FootnoteText"/>
      </w:pPr>
      <w:r w:rsidRPr="00553F44">
        <w:rPr>
          <w:rStyle w:val="FootnoteReference"/>
        </w:rPr>
        <w:footnoteRef/>
      </w:r>
      <w:r w:rsidRPr="00553F44">
        <w:t xml:space="preserve"> </w:t>
      </w:r>
      <w:r w:rsidRPr="00553F44">
        <w:rPr>
          <w:rFonts w:asciiTheme="minorHAnsi" w:hAnsiTheme="minorHAnsi" w:cstheme="minorHAnsi"/>
          <w:szCs w:val="15"/>
        </w:rPr>
        <w:t>Weller, C.D., Richards, C., Turnour, L., Patey, A.M., Russell, G., Team, V., (2019). Barriers and enablers to the use of venous leg ulcer clinical practice guidelines in Australian primary care: A qualitative study using the theoretical domains framework. Int. J. Nurs. Stud (103).</w:t>
      </w:r>
    </w:p>
  </w:footnote>
  <w:footnote w:id="42">
    <w:p w14:paraId="211098BC" w14:textId="0B69ADB6" w:rsidR="00356F82" w:rsidRPr="00C8509D" w:rsidRDefault="00356F82" w:rsidP="00356F82">
      <w:pPr>
        <w:pStyle w:val="FootnoteText"/>
        <w:rPr>
          <w:rFonts w:asciiTheme="minorHAnsi" w:hAnsiTheme="minorHAnsi" w:cstheme="minorHAnsi"/>
          <w:szCs w:val="15"/>
          <w:highlight w:val="yellow"/>
        </w:rPr>
      </w:pPr>
      <w:r w:rsidRPr="00553F44">
        <w:rPr>
          <w:rStyle w:val="FootnoteReference"/>
          <w:rFonts w:asciiTheme="minorHAnsi" w:hAnsiTheme="minorHAnsi" w:cstheme="minorHAnsi"/>
          <w:szCs w:val="15"/>
        </w:rPr>
        <w:footnoteRef/>
      </w:r>
      <w:r w:rsidRPr="00553F44">
        <w:rPr>
          <w:rFonts w:asciiTheme="minorHAnsi" w:hAnsiTheme="minorHAnsi" w:cstheme="minorHAnsi"/>
          <w:szCs w:val="15"/>
        </w:rPr>
        <w:t xml:space="preserve"> Australian Medical Association (AMA). (2019). Patients with chronic wounds need better support. Available </w:t>
      </w:r>
      <w:hyperlink r:id="rId21" w:history="1">
        <w:r w:rsidRPr="00553F44">
          <w:rPr>
            <w:rStyle w:val="Hyperlink"/>
            <w:rFonts w:asciiTheme="minorHAnsi" w:hAnsiTheme="minorHAnsi" w:cstheme="minorHAnsi"/>
            <w:szCs w:val="15"/>
          </w:rPr>
          <w:t>online</w:t>
        </w:r>
      </w:hyperlink>
      <w:r w:rsidR="006172B0">
        <w:rPr>
          <w:rStyle w:val="Hyperlink"/>
          <w:rFonts w:asciiTheme="minorHAnsi" w:hAnsiTheme="minorHAnsi" w:cstheme="minorHAnsi"/>
          <w:szCs w:val="15"/>
        </w:rPr>
        <w:t>.</w:t>
      </w:r>
    </w:p>
  </w:footnote>
  <w:footnote w:id="43">
    <w:p w14:paraId="14C0172D" w14:textId="74E9678B" w:rsidR="00356F82" w:rsidRPr="00D9129F" w:rsidRDefault="00356F82" w:rsidP="00356F82">
      <w:pPr>
        <w:pStyle w:val="FootnoteText"/>
      </w:pPr>
      <w:r w:rsidRPr="00D9129F">
        <w:rPr>
          <w:rStyle w:val="FootnoteReference"/>
        </w:rPr>
        <w:footnoteRef/>
      </w:r>
      <w:r w:rsidRPr="00D9129F">
        <w:t xml:space="preserve"> QUT IHBI Wound Care guidelines (2019)– summary recommendations for evidence based care</w:t>
      </w:r>
      <w:r w:rsidR="00D9129F">
        <w:t>. Available</w:t>
      </w:r>
      <w:r w:rsidRPr="00D9129F">
        <w:t xml:space="preserve"> </w:t>
      </w:r>
      <w:hyperlink r:id="rId22" w:history="1">
        <w:r w:rsidRPr="00D9129F">
          <w:rPr>
            <w:rStyle w:val="Hyperlink"/>
          </w:rPr>
          <w:t>online</w:t>
        </w:r>
      </w:hyperlink>
      <w:r w:rsidR="00D10A08" w:rsidRPr="00670613">
        <w:t>.</w:t>
      </w:r>
    </w:p>
  </w:footnote>
  <w:footnote w:id="44">
    <w:p w14:paraId="2845D9A3" w14:textId="72EBD3DB" w:rsidR="00356F82" w:rsidRPr="00D9129F" w:rsidRDefault="00356F82" w:rsidP="00356F82">
      <w:pPr>
        <w:pStyle w:val="FootnoteText"/>
      </w:pPr>
      <w:r w:rsidRPr="00D9129F">
        <w:rPr>
          <w:rStyle w:val="FootnoteReference"/>
        </w:rPr>
        <w:footnoteRef/>
      </w:r>
      <w:r w:rsidRPr="00D9129F">
        <w:t xml:space="preserve"> </w:t>
      </w:r>
      <w:r w:rsidRPr="00D9129F">
        <w:rPr>
          <w:rFonts w:asciiTheme="minorHAnsi" w:hAnsiTheme="minorHAnsi" w:cstheme="minorHAnsi"/>
          <w:szCs w:val="15"/>
        </w:rPr>
        <w:t xml:space="preserve">Weller, C.D., Bouguettaya, A., Britt, H., </w:t>
      </w:r>
      <w:r w:rsidR="00B162EB" w:rsidRPr="00D9129F">
        <w:rPr>
          <w:rFonts w:asciiTheme="minorHAnsi" w:hAnsiTheme="minorHAnsi" w:cstheme="minorHAnsi"/>
          <w:szCs w:val="15"/>
        </w:rPr>
        <w:t>and</w:t>
      </w:r>
      <w:r w:rsidRPr="00D9129F">
        <w:rPr>
          <w:rFonts w:asciiTheme="minorHAnsi" w:hAnsiTheme="minorHAnsi" w:cstheme="minorHAnsi"/>
          <w:szCs w:val="15"/>
        </w:rPr>
        <w:t xml:space="preserve"> Harrison, C. (2020). Management of people with venous leg ulcers by Australian general practitioners: An analysis of the national patient-encounter data. Wound Rep Reg (28): 553 – 560.</w:t>
      </w:r>
    </w:p>
  </w:footnote>
  <w:footnote w:id="45">
    <w:p w14:paraId="1ABB1636" w14:textId="70679115" w:rsidR="00356F82" w:rsidRPr="00D9129F" w:rsidRDefault="00356F82" w:rsidP="00356F82">
      <w:pPr>
        <w:pStyle w:val="FootnoteText"/>
      </w:pPr>
      <w:r w:rsidRPr="00D9129F">
        <w:rPr>
          <w:rStyle w:val="FootnoteReference"/>
        </w:rPr>
        <w:footnoteRef/>
      </w:r>
      <w:r w:rsidRPr="00D9129F">
        <w:t xml:space="preserve"> QUT IHBI Skin Integrity survey form</w:t>
      </w:r>
      <w:r w:rsidR="00D9129F">
        <w:t>. Available</w:t>
      </w:r>
      <w:r w:rsidRPr="00D9129F">
        <w:t xml:space="preserve"> </w:t>
      </w:r>
      <w:hyperlink r:id="rId23" w:history="1">
        <w:r w:rsidRPr="00D9129F">
          <w:rPr>
            <w:rStyle w:val="Hyperlink"/>
          </w:rPr>
          <w:t>online</w:t>
        </w:r>
      </w:hyperlink>
      <w:r w:rsidR="00D10A08" w:rsidRPr="00670613">
        <w:t>.</w:t>
      </w:r>
    </w:p>
  </w:footnote>
  <w:footnote w:id="46">
    <w:p w14:paraId="164FE0D9" w14:textId="3B592D8A" w:rsidR="00356F82" w:rsidRPr="003D61AD" w:rsidRDefault="00356F82" w:rsidP="00356F82">
      <w:pPr>
        <w:pStyle w:val="FootnoteText"/>
        <w:rPr>
          <w:rFonts w:asciiTheme="minorHAnsi" w:hAnsiTheme="minorHAnsi" w:cstheme="minorHAnsi"/>
          <w:szCs w:val="15"/>
        </w:rPr>
      </w:pPr>
      <w:r w:rsidRPr="00D9129F">
        <w:rPr>
          <w:rStyle w:val="FootnoteReference"/>
        </w:rPr>
        <w:footnoteRef/>
      </w:r>
      <w:r w:rsidRPr="00D9129F">
        <w:t xml:space="preserve"> </w:t>
      </w:r>
      <w:r w:rsidRPr="00D9129F">
        <w:rPr>
          <w:rStyle w:val="author"/>
          <w:rFonts w:asciiTheme="minorHAnsi" w:hAnsiTheme="minorHAnsi" w:cstheme="minorHAnsi"/>
          <w:color w:val="1C1D1E"/>
          <w:szCs w:val="15"/>
          <w:shd w:val="clear" w:color="auto" w:fill="FFFFFF"/>
        </w:rPr>
        <w:t>Gunningberg, L</w:t>
      </w:r>
      <w:r w:rsidRPr="00D9129F">
        <w:rPr>
          <w:rFonts w:asciiTheme="minorHAnsi" w:hAnsiTheme="minorHAnsi" w:cstheme="minorHAnsi"/>
          <w:color w:val="1C1D1E"/>
          <w:szCs w:val="15"/>
          <w:shd w:val="clear" w:color="auto" w:fill="FFFFFF"/>
        </w:rPr>
        <w:t>, </w:t>
      </w:r>
      <w:r w:rsidRPr="00D9129F">
        <w:rPr>
          <w:rStyle w:val="author"/>
          <w:rFonts w:asciiTheme="minorHAnsi" w:hAnsiTheme="minorHAnsi" w:cstheme="minorHAnsi"/>
          <w:color w:val="1C1D1E"/>
          <w:szCs w:val="15"/>
          <w:shd w:val="clear" w:color="auto" w:fill="FFFFFF"/>
        </w:rPr>
        <w:t>Sving, E</w:t>
      </w:r>
      <w:r w:rsidRPr="00D9129F">
        <w:rPr>
          <w:rFonts w:asciiTheme="minorHAnsi" w:hAnsiTheme="minorHAnsi" w:cstheme="minorHAnsi"/>
          <w:color w:val="1C1D1E"/>
          <w:szCs w:val="15"/>
          <w:shd w:val="clear" w:color="auto" w:fill="FFFFFF"/>
        </w:rPr>
        <w:t>, </w:t>
      </w:r>
      <w:r w:rsidRPr="00D9129F">
        <w:rPr>
          <w:rStyle w:val="author"/>
          <w:rFonts w:asciiTheme="minorHAnsi" w:hAnsiTheme="minorHAnsi" w:cstheme="minorHAnsi"/>
          <w:color w:val="1C1D1E"/>
          <w:szCs w:val="15"/>
          <w:shd w:val="clear" w:color="auto" w:fill="FFFFFF"/>
        </w:rPr>
        <w:t>Hommel, A</w:t>
      </w:r>
      <w:r w:rsidRPr="00D9129F">
        <w:rPr>
          <w:rFonts w:asciiTheme="minorHAnsi" w:hAnsiTheme="minorHAnsi" w:cstheme="minorHAnsi"/>
          <w:color w:val="1C1D1E"/>
          <w:szCs w:val="15"/>
          <w:shd w:val="clear" w:color="auto" w:fill="FFFFFF"/>
        </w:rPr>
        <w:t>, </w:t>
      </w:r>
      <w:r w:rsidRPr="00D9129F">
        <w:rPr>
          <w:rStyle w:val="author"/>
          <w:rFonts w:asciiTheme="minorHAnsi" w:hAnsiTheme="minorHAnsi" w:cstheme="minorHAnsi"/>
          <w:color w:val="1C1D1E"/>
          <w:szCs w:val="15"/>
          <w:shd w:val="clear" w:color="auto" w:fill="FFFFFF"/>
        </w:rPr>
        <w:t>Ålenius, C</w:t>
      </w:r>
      <w:r w:rsidRPr="00D9129F">
        <w:rPr>
          <w:rFonts w:asciiTheme="minorHAnsi" w:hAnsiTheme="minorHAnsi" w:cstheme="minorHAnsi"/>
          <w:color w:val="1C1D1E"/>
          <w:szCs w:val="15"/>
          <w:shd w:val="clear" w:color="auto" w:fill="FFFFFF"/>
        </w:rPr>
        <w:t>, </w:t>
      </w:r>
      <w:r w:rsidRPr="00D9129F">
        <w:rPr>
          <w:rStyle w:val="author"/>
          <w:rFonts w:asciiTheme="minorHAnsi" w:hAnsiTheme="minorHAnsi" w:cstheme="minorHAnsi"/>
          <w:color w:val="1C1D1E"/>
          <w:szCs w:val="15"/>
          <w:shd w:val="clear" w:color="auto" w:fill="FFFFFF"/>
        </w:rPr>
        <w:t>Wiger, P</w:t>
      </w:r>
      <w:r w:rsidRPr="00D9129F">
        <w:rPr>
          <w:rFonts w:asciiTheme="minorHAnsi" w:hAnsiTheme="minorHAnsi" w:cstheme="minorHAnsi"/>
          <w:color w:val="1C1D1E"/>
          <w:szCs w:val="15"/>
          <w:shd w:val="clear" w:color="auto" w:fill="FFFFFF"/>
        </w:rPr>
        <w:t>, </w:t>
      </w:r>
      <w:r w:rsidRPr="00D9129F">
        <w:rPr>
          <w:rStyle w:val="author"/>
          <w:rFonts w:asciiTheme="minorHAnsi" w:hAnsiTheme="minorHAnsi" w:cstheme="minorHAnsi"/>
          <w:color w:val="1C1D1E"/>
          <w:szCs w:val="15"/>
          <w:shd w:val="clear" w:color="auto" w:fill="FFFFFF"/>
        </w:rPr>
        <w:t>Bååth, C</w:t>
      </w:r>
      <w:r w:rsidRPr="00D9129F">
        <w:rPr>
          <w:rFonts w:asciiTheme="minorHAnsi" w:hAnsiTheme="minorHAnsi" w:cstheme="minorHAnsi"/>
          <w:color w:val="1C1D1E"/>
          <w:szCs w:val="15"/>
          <w:shd w:val="clear" w:color="auto" w:fill="FFFFFF"/>
        </w:rPr>
        <w:t xml:space="preserve">. (2019) </w:t>
      </w:r>
      <w:r w:rsidRPr="00D9129F">
        <w:rPr>
          <w:rStyle w:val="articletitle"/>
          <w:rFonts w:asciiTheme="minorHAnsi" w:hAnsiTheme="minorHAnsi" w:cstheme="minorHAnsi"/>
          <w:color w:val="1C1D1E"/>
          <w:szCs w:val="15"/>
          <w:shd w:val="clear" w:color="auto" w:fill="FFFFFF"/>
        </w:rPr>
        <w:t>Tracking pressure injuries as adverse events: National use of the Global Trigger Tool over a 4-year period</w:t>
      </w:r>
      <w:r w:rsidRPr="00D9129F">
        <w:rPr>
          <w:rFonts w:asciiTheme="minorHAnsi" w:hAnsiTheme="minorHAnsi" w:cstheme="minorHAnsi"/>
          <w:color w:val="1C1D1E"/>
          <w:szCs w:val="15"/>
          <w:shd w:val="clear" w:color="auto" w:fill="FFFFFF"/>
        </w:rPr>
        <w:t>.</w:t>
      </w:r>
      <w:r w:rsidR="00D9129F">
        <w:rPr>
          <w:rFonts w:asciiTheme="minorHAnsi" w:hAnsiTheme="minorHAnsi" w:cstheme="minorHAnsi"/>
          <w:color w:val="1C1D1E"/>
          <w:szCs w:val="15"/>
          <w:shd w:val="clear" w:color="auto" w:fill="FFFFFF"/>
        </w:rPr>
        <w:t xml:space="preserve"> Available</w:t>
      </w:r>
      <w:r w:rsidRPr="00D9129F">
        <w:rPr>
          <w:rFonts w:asciiTheme="minorHAnsi" w:hAnsiTheme="minorHAnsi" w:cstheme="minorHAnsi"/>
          <w:color w:val="1C1D1E"/>
          <w:szCs w:val="15"/>
          <w:shd w:val="clear" w:color="auto" w:fill="FFFFFF"/>
        </w:rPr>
        <w:t xml:space="preserve"> </w:t>
      </w:r>
      <w:hyperlink r:id="rId24" w:history="1">
        <w:r w:rsidRPr="00D9129F">
          <w:rPr>
            <w:rStyle w:val="Hyperlink"/>
            <w:rFonts w:asciiTheme="minorHAnsi" w:hAnsiTheme="minorHAnsi" w:cstheme="minorHAnsi"/>
            <w:szCs w:val="15"/>
            <w:shd w:val="clear" w:color="auto" w:fill="FFFFFF"/>
          </w:rPr>
          <w:t>online</w:t>
        </w:r>
      </w:hyperlink>
      <w:r w:rsidR="00D10A08" w:rsidRPr="00670613">
        <w:t>.</w:t>
      </w:r>
    </w:p>
  </w:footnote>
  <w:footnote w:id="47">
    <w:p w14:paraId="7C82734A" w14:textId="77777777" w:rsidR="00682E99" w:rsidRDefault="00682E99" w:rsidP="00682E99">
      <w:pPr>
        <w:pStyle w:val="FootnoteText"/>
      </w:pPr>
      <w:r>
        <w:rPr>
          <w:rStyle w:val="FootnoteReference"/>
        </w:rPr>
        <w:footnoteRef/>
      </w:r>
      <w:r>
        <w:t xml:space="preserve"> This includes 65 documented patients for Western Victoria PHN, 20 patients enrolled into Nepean Blue Mountains PHN and 51 residents in Gold Coast PHN.</w:t>
      </w:r>
    </w:p>
  </w:footnote>
  <w:footnote w:id="48">
    <w:p w14:paraId="23B7C11A" w14:textId="4700FB18" w:rsidR="002160B4" w:rsidRDefault="002160B4">
      <w:pPr>
        <w:pStyle w:val="FootnoteText"/>
      </w:pPr>
      <w:r>
        <w:rPr>
          <w:rStyle w:val="FootnoteReference"/>
        </w:rPr>
        <w:footnoteRef/>
      </w:r>
      <w:r>
        <w:t xml:space="preserve"> The original evaluation data collection plan sought to obtain </w:t>
      </w:r>
      <w:r w:rsidR="003454EC">
        <w:t xml:space="preserve">primary </w:t>
      </w:r>
      <w:r>
        <w:t xml:space="preserve">quality of life measures from patients involved in the pilot, however patient data was not </w:t>
      </w:r>
      <w:r w:rsidR="00623815">
        <w:t>collected</w:t>
      </w:r>
      <w:r w:rsidR="006E6F66">
        <w:t xml:space="preserve"> consistently</w:t>
      </w:r>
      <w:r w:rsidR="00F979F9">
        <w:t xml:space="preserve"> or comprehensively across the PHNs</w:t>
      </w:r>
      <w:r w:rsidR="003454EC">
        <w:t xml:space="preserve"> and is unavailable for the evaluation.</w:t>
      </w:r>
    </w:p>
  </w:footnote>
  <w:footnote w:id="49">
    <w:p w14:paraId="4C137E8E" w14:textId="785C7F6C" w:rsidR="00B508C4" w:rsidRDefault="00B508C4">
      <w:pPr>
        <w:pStyle w:val="FootnoteText"/>
      </w:pPr>
      <w:r>
        <w:rPr>
          <w:rStyle w:val="FootnoteReference"/>
        </w:rPr>
        <w:footnoteRef/>
      </w:r>
      <w:r>
        <w:t xml:space="preserve"> </w:t>
      </w:r>
      <w:r w:rsidR="0026103A">
        <w:t>A</w:t>
      </w:r>
      <w:r>
        <w:t>djustments to the evaluation methodology, including less of a focus on patient-level data</w:t>
      </w:r>
      <w:r w:rsidR="009F1B46">
        <w:t>,</w:t>
      </w:r>
      <w:r>
        <w:t xml:space="preserve"> </w:t>
      </w:r>
      <w:r w:rsidR="00064411">
        <w:t xml:space="preserve">were made </w:t>
      </w:r>
      <w:r>
        <w:t>given the low levels of patient enrolment</w:t>
      </w:r>
      <w:r w:rsidR="0026103A">
        <w:t xml:space="preserve"> and consent</w:t>
      </w:r>
      <w:r>
        <w:t xml:space="preserve"> into the evaluation. As such, only Gold Coast PHN pilot data has been included in this Evaluation Report, as they provided more patient-level data that was appropriate to analyse through the evaluation.</w:t>
      </w:r>
    </w:p>
  </w:footnote>
  <w:footnote w:id="50">
    <w:p w14:paraId="5FA59303" w14:textId="77777777" w:rsidR="00B73480" w:rsidRDefault="00B73480" w:rsidP="00B73480">
      <w:pPr>
        <w:pStyle w:val="FootnoteText"/>
      </w:pPr>
      <w:r>
        <w:rPr>
          <w:rStyle w:val="FootnoteReference"/>
        </w:rPr>
        <w:footnoteRef/>
      </w:r>
      <w:r>
        <w:t xml:space="preserve"> </w:t>
      </w:r>
      <w:r w:rsidRPr="00CA6545">
        <w:t>Sibbald, R. Gary, Heather L. Orsted, and Patricia M. Coutts. "Best Practice Recommendations for." Wound Care Canada 4.1 (2006): 16.</w:t>
      </w:r>
    </w:p>
  </w:footnote>
  <w:footnote w:id="51">
    <w:p w14:paraId="325D01B2" w14:textId="33B42B28" w:rsidR="001C195C" w:rsidRDefault="001C195C">
      <w:pPr>
        <w:pStyle w:val="FootnoteText"/>
      </w:pPr>
      <w:r>
        <w:rPr>
          <w:rStyle w:val="FootnoteReference"/>
        </w:rPr>
        <w:footnoteRef/>
      </w:r>
      <w:r>
        <w:t xml:space="preserve"> </w:t>
      </w:r>
      <w:r w:rsidR="00B11E61">
        <w:t>Approximately $19,000 worth of funding is not captured in the distribution of costs. Western Victoria PHN</w:t>
      </w:r>
      <w:r w:rsidR="00D22771">
        <w:t xml:space="preserve"> agreed with the Department to use these funds to deliver further education sessions to the Western Victorian region</w:t>
      </w:r>
      <w:r w:rsidR="00B56830">
        <w:t xml:space="preserve"> beyond the timeline of this evaluation</w:t>
      </w:r>
      <w:r w:rsidR="00D22771">
        <w:t>.</w:t>
      </w:r>
    </w:p>
  </w:footnote>
  <w:footnote w:id="52">
    <w:p w14:paraId="46F7C7D6" w14:textId="77777777" w:rsidR="00F26F89" w:rsidRDefault="00F26F89" w:rsidP="00F26F89">
      <w:pPr>
        <w:pStyle w:val="FootnoteText"/>
      </w:pPr>
      <w:r>
        <w:rPr>
          <w:rStyle w:val="FootnoteReference"/>
        </w:rPr>
        <w:footnoteRef/>
      </w:r>
      <w:r>
        <w:t xml:space="preserve"> </w:t>
      </w:r>
      <w:r w:rsidRPr="00A03E8A">
        <w:t>Le Goff-Pronost M, Mourgeon B, Blanchère JP, Teot L, Benateau H, Dompmartin A. Real-world clinical evaluation and costs of telemedicine for chronic wound management. International journal of technology assessment in health care. 2018;34(6):567-75.</w:t>
      </w:r>
    </w:p>
  </w:footnote>
  <w:footnote w:id="53">
    <w:p w14:paraId="2ABA4917" w14:textId="77777777" w:rsidR="00F26F89" w:rsidRDefault="00F26F89" w:rsidP="00F26F89">
      <w:pPr>
        <w:pStyle w:val="FootnoteText"/>
      </w:pPr>
      <w:r>
        <w:rPr>
          <w:rStyle w:val="FootnoteReference"/>
        </w:rPr>
        <w:footnoteRef/>
      </w:r>
      <w:r>
        <w:t xml:space="preserve"> </w:t>
      </w:r>
      <w:r w:rsidRPr="00664E05">
        <w:t>Chen L, Cheng L, Gao W, Chen D, Wang C, Ran X. Telemedicine in chronic wound management: systematic review and meta-analysis. JMIR mHealth and uHealth. 2020 Jun 25;8(6):e15574.</w:t>
      </w:r>
    </w:p>
  </w:footnote>
  <w:footnote w:id="54">
    <w:p w14:paraId="4792C3DB" w14:textId="77777777" w:rsidR="00F26F89" w:rsidRDefault="00F26F89" w:rsidP="00F26F89">
      <w:pPr>
        <w:pStyle w:val="FootnoteText"/>
      </w:pPr>
      <w:r>
        <w:rPr>
          <w:rStyle w:val="FootnoteReference"/>
        </w:rPr>
        <w:footnoteRef/>
      </w:r>
      <w:r>
        <w:t xml:space="preserve"> </w:t>
      </w:r>
      <w:r w:rsidRPr="00720658">
        <w:t>Brain D, Tulleners R, Lee X, Cheng Q, Graves N, Pacella R. Cost-effectiveness analysis of an innovative model of care for chronic wounds patients. PloS one. 2019 Mar 6;14(3):e0212366.</w:t>
      </w:r>
    </w:p>
  </w:footnote>
  <w:footnote w:id="55">
    <w:p w14:paraId="1DC0B685" w14:textId="3BF091A5" w:rsidR="00350A6B" w:rsidRPr="00832B8D" w:rsidRDefault="00350A6B" w:rsidP="00722EAE">
      <w:pPr>
        <w:pStyle w:val="FootnoteText"/>
      </w:pPr>
      <w:r w:rsidRPr="00832B8D">
        <w:rPr>
          <w:rStyle w:val="FootnoteReference"/>
        </w:rPr>
        <w:footnoteRef/>
      </w:r>
      <w:r w:rsidRPr="00832B8D">
        <w:t xml:space="preserve"> Gold Coast PHN Annual Report 2020-2021</w:t>
      </w:r>
    </w:p>
  </w:footnote>
  <w:footnote w:id="56">
    <w:p w14:paraId="2E521407" w14:textId="70713B9A" w:rsidR="00350A6B" w:rsidRPr="00C8509D" w:rsidRDefault="00350A6B" w:rsidP="00722EAE">
      <w:pPr>
        <w:pStyle w:val="FootnoteText"/>
        <w:rPr>
          <w:highlight w:val="yellow"/>
        </w:rPr>
      </w:pPr>
      <w:r w:rsidRPr="00832B8D">
        <w:rPr>
          <w:rStyle w:val="FootnoteReference"/>
        </w:rPr>
        <w:footnoteRef/>
      </w:r>
      <w:r w:rsidR="00E143AB" w:rsidRPr="00832B8D">
        <w:t xml:space="preserve"> Australian Bureau of Statistics, Estimated Residential Population statistics FY2020-21, </w:t>
      </w:r>
      <w:r w:rsidR="00E143AB" w:rsidRPr="00C8509D">
        <w:t>Availab</w:t>
      </w:r>
      <w:r w:rsidR="00E143AB" w:rsidRPr="00832B8D">
        <w:t xml:space="preserve">le </w:t>
      </w:r>
      <w:hyperlink r:id="rId25" w:anchor="methodology" w:history="1">
        <w:r w:rsidR="00E143AB" w:rsidRPr="00C8509D">
          <w:rPr>
            <w:rStyle w:val="Hyperlink"/>
          </w:rPr>
          <w:t>online</w:t>
        </w:r>
      </w:hyperlink>
      <w:r w:rsidR="00E143AB" w:rsidRPr="00C8509D">
        <w:rPr>
          <w:rStyle w:val="Hyperlink"/>
        </w:rPr>
        <w:t>.</w:t>
      </w:r>
    </w:p>
  </w:footnote>
  <w:footnote w:id="57">
    <w:p w14:paraId="34430A6D" w14:textId="39797085" w:rsidR="00350A6B" w:rsidRDefault="00350A6B" w:rsidP="00722EAE">
      <w:pPr>
        <w:pStyle w:val="FootnoteText"/>
      </w:pPr>
      <w:r w:rsidRPr="0078525B">
        <w:rPr>
          <w:rStyle w:val="FootnoteReference"/>
        </w:rPr>
        <w:footnoteRef/>
      </w:r>
      <w:r w:rsidR="00E143AB" w:rsidRPr="0078525B">
        <w:t xml:space="preserve"> Australian Bureau of Statistics, Estimated Residential Population statistics FY2020-21, </w:t>
      </w:r>
      <w:r w:rsidR="00E143AB" w:rsidRPr="00C8509D">
        <w:t>Availab</w:t>
      </w:r>
      <w:r w:rsidR="00E143AB" w:rsidRPr="0078525B">
        <w:t xml:space="preserve">le </w:t>
      </w:r>
      <w:hyperlink r:id="rId26" w:anchor="methodology" w:history="1">
        <w:r w:rsidR="00E143AB" w:rsidRPr="00C8509D">
          <w:rPr>
            <w:rStyle w:val="Hyperlink"/>
          </w:rPr>
          <w:t>online</w:t>
        </w:r>
      </w:hyperlink>
      <w:r w:rsidR="00E143AB" w:rsidRPr="0078525B">
        <w:rPr>
          <w:rStyle w:val="Hyperlink"/>
        </w:rPr>
        <w:t>.</w:t>
      </w:r>
    </w:p>
  </w:footnote>
  <w:footnote w:id="58">
    <w:p w14:paraId="1B7DA466" w14:textId="2A139AF5" w:rsidR="00D56C20" w:rsidRDefault="00D56C20" w:rsidP="00D56C20">
      <w:pPr>
        <w:pStyle w:val="FootnoteText"/>
      </w:pPr>
      <w:r>
        <w:rPr>
          <w:rStyle w:val="FootnoteReference"/>
        </w:rPr>
        <w:footnoteRef/>
      </w:r>
      <w:r>
        <w:t xml:space="preserve"> Duckett S, Cuddihy M, Newnham H. Targeting zero. Supporting the Victorian hospital system to eliminate avoidable harm and strengthen quality of care. Report of the Review of Hospital Safety and Quality Assurance in Victoria. 2016. </w:t>
      </w:r>
      <w:r w:rsidR="00882990">
        <w:t xml:space="preserve">Available </w:t>
      </w:r>
      <w:hyperlink r:id="rId27" w:history="1">
        <w:r w:rsidR="00882990" w:rsidRPr="00E9765E">
          <w:rPr>
            <w:rStyle w:val="Hyperlink"/>
          </w:rPr>
          <w:t>online</w:t>
        </w:r>
      </w:hyperlink>
      <w:r w:rsidR="00E9765E">
        <w:rPr>
          <w:rStyle w:val="Hyperlink"/>
        </w:rPr>
        <w:t>.</w:t>
      </w:r>
    </w:p>
  </w:footnote>
  <w:footnote w:id="59">
    <w:p w14:paraId="7272EE97" w14:textId="77777777" w:rsidR="00C07FFD" w:rsidRDefault="00C07FFD">
      <w:pPr>
        <w:pStyle w:val="FootnoteText"/>
      </w:pPr>
      <w:r>
        <w:rPr>
          <w:rStyle w:val="FootnoteReference"/>
        </w:rPr>
        <w:footnoteRef/>
      </w:r>
      <w:r>
        <w:t xml:space="preserve"> </w:t>
      </w:r>
      <w:r w:rsidRPr="00C07FFD">
        <w:t>Tulleners R, Brain D, Lee X, Cheng Q, Graves N, Pacella RE. Health benefits of an innovative model of care for chronic wounds patients in Queensland. International Wound Journal. 2019 Apr;16(2):334-42.</w:t>
      </w:r>
    </w:p>
  </w:footnote>
  <w:footnote w:id="60">
    <w:p w14:paraId="3E37FE8F" w14:textId="77777777" w:rsidR="00C66826" w:rsidRDefault="00C66826" w:rsidP="00C66826">
      <w:pPr>
        <w:pStyle w:val="FootnoteText"/>
      </w:pPr>
      <w:r>
        <w:rPr>
          <w:rStyle w:val="FootnoteReference"/>
        </w:rPr>
        <w:footnoteRef/>
      </w:r>
      <w:r>
        <w:t xml:space="preserve"> Wounds Australia. Standards for Wound Prevention and Management. 3rd edition. Cambridge Media: Osborne Park, WA; 2016</w:t>
      </w:r>
    </w:p>
  </w:footnote>
  <w:footnote w:id="61">
    <w:p w14:paraId="052D766A" w14:textId="77777777" w:rsidR="00356076" w:rsidRDefault="00356076">
      <w:pPr>
        <w:pStyle w:val="FootnoteText"/>
      </w:pPr>
      <w:r>
        <w:rPr>
          <w:rStyle w:val="FootnoteReference"/>
        </w:rPr>
        <w:footnoteRef/>
      </w:r>
      <w:r>
        <w:t xml:space="preserve"> </w:t>
      </w:r>
      <w:r w:rsidR="000C6D23" w:rsidRPr="000C6D23">
        <w:t>Rivolo M, Staines K. Cost effectiveness of a specialist wound care service. Journal of Wound Care. 2021 Sep 2;30(9):685-92.</w:t>
      </w:r>
    </w:p>
  </w:footnote>
  <w:footnote w:id="62">
    <w:p w14:paraId="3C247868" w14:textId="77777777" w:rsidR="000C6D23" w:rsidRDefault="000C6D23">
      <w:pPr>
        <w:pStyle w:val="FootnoteText"/>
      </w:pPr>
      <w:r>
        <w:rPr>
          <w:rStyle w:val="FootnoteReference"/>
        </w:rPr>
        <w:footnoteRef/>
      </w:r>
      <w:r>
        <w:t xml:space="preserve"> </w:t>
      </w:r>
      <w:r w:rsidR="004B6D46" w:rsidRPr="004B6D46">
        <w:t>Al-Gharibi KA, Sharstha S, Al-Faras MA. Cost-effectiveness of wound care: a concept analysis. Sultan Qaboos University Medical Journal. 2018 Nov;18(4):e433.</w:t>
      </w:r>
    </w:p>
  </w:footnote>
  <w:footnote w:id="63">
    <w:p w14:paraId="0B5946E6" w14:textId="7F8A1F74" w:rsidR="007F6078" w:rsidRDefault="007F6078">
      <w:pPr>
        <w:pStyle w:val="FootnoteText"/>
      </w:pPr>
      <w:r>
        <w:rPr>
          <w:rStyle w:val="FootnoteReference"/>
        </w:rPr>
        <w:footnoteRef/>
      </w:r>
      <w:r>
        <w:t xml:space="preserve"> </w:t>
      </w:r>
      <w:r w:rsidRPr="007F6078">
        <w:t>Barrett M, Larson A, Carville K, Ellis I. Challenges faced in implementation of a telehealth enabled chronic wound care system. Rural Remote Health 2009;9:1154.</w:t>
      </w:r>
    </w:p>
  </w:footnote>
  <w:footnote w:id="64">
    <w:p w14:paraId="5D0E1A8B" w14:textId="59F08782" w:rsidR="00767BC3" w:rsidRDefault="00767BC3">
      <w:pPr>
        <w:pStyle w:val="FootnoteText"/>
      </w:pPr>
      <w:r>
        <w:rPr>
          <w:rStyle w:val="FootnoteReference"/>
        </w:rPr>
        <w:footnoteRef/>
      </w:r>
      <w:r w:rsidR="006A257D" w:rsidRPr="00C85B39">
        <w:t>Norman RE, Gibb M, Dyer A, Prentice J, Yelland S, Cheng Q, Lazzarini PA, Carville K, Innes‐Walker K, Finlayson K, Edwards H. Improved wound management at lower cost: a sensible goal for Australia. International wound journal. 2016 Jun;13(3):303-16.</w:t>
      </w:r>
      <w:r>
        <w:t xml:space="preserve"> </w:t>
      </w:r>
    </w:p>
  </w:footnote>
  <w:footnote w:id="65">
    <w:p w14:paraId="350261F5" w14:textId="28EBBECB" w:rsidR="00B62B1A" w:rsidRDefault="00B62B1A">
      <w:pPr>
        <w:pStyle w:val="FootnoteText"/>
      </w:pPr>
      <w:r>
        <w:rPr>
          <w:rStyle w:val="FootnoteReference"/>
        </w:rPr>
        <w:footnoteRef/>
      </w:r>
      <w:r>
        <w:t xml:space="preserve"> </w:t>
      </w:r>
      <w:r w:rsidRPr="00C85B39">
        <w:t>Norman RE, Gibb M, Dyer A, Prentice J, Yelland S, Cheng Q, Lazzarini PA, Carville K, Innes‐Walker K, Finlayson K, Edwards H. Improved wound management at lower cost: a sensible goal for Australia. International wound journal. 2016 Jun;13(3):303-16.</w:t>
      </w:r>
    </w:p>
  </w:footnote>
  <w:footnote w:id="66">
    <w:p w14:paraId="44E8F075" w14:textId="00F9B29D" w:rsidR="000867E7" w:rsidRDefault="000867E7">
      <w:pPr>
        <w:pStyle w:val="FootnoteText"/>
      </w:pPr>
      <w:r>
        <w:rPr>
          <w:rStyle w:val="FootnoteReference"/>
        </w:rPr>
        <w:footnoteRef/>
      </w:r>
      <w:r>
        <w:t xml:space="preserve"> </w:t>
      </w:r>
      <w:r w:rsidRPr="000867E7">
        <w:t>Whitlock E, Morcom J, Spurling G, Janamian T, Ryan S. Wound care costs in general practice: a cross-sectional study. Australian family physician. 2014 Mar;43(3):143-6.</w:t>
      </w:r>
    </w:p>
  </w:footnote>
  <w:footnote w:id="67">
    <w:p w14:paraId="514A26D7" w14:textId="77777777" w:rsidR="00EE3574" w:rsidRDefault="00EE3574" w:rsidP="00EE3574">
      <w:pPr>
        <w:pStyle w:val="FootnoteText"/>
      </w:pPr>
      <w:r>
        <w:rPr>
          <w:rStyle w:val="FootnoteReference"/>
        </w:rPr>
        <w:footnoteRef/>
      </w:r>
      <w:r>
        <w:t xml:space="preserve"> </w:t>
      </w:r>
      <w:r w:rsidRPr="00C85B39">
        <w:t>Norman RE, Gibb M, Dyer A, Prentice J, Yelland S, Cheng Q, Lazzarini PA, Carville K, Innes‐Walker K, Finlayson K, Edwards H. Improved wound management at lower cost: a sensible goal for Australia. International wound journal. 2016 Jun;13(3):303-16.</w:t>
      </w:r>
    </w:p>
  </w:footnote>
  <w:footnote w:id="68">
    <w:p w14:paraId="57331165" w14:textId="35B46285" w:rsidR="00E8345D" w:rsidRDefault="00E8345D">
      <w:pPr>
        <w:pStyle w:val="FootnoteText"/>
      </w:pPr>
      <w:r>
        <w:rPr>
          <w:rStyle w:val="FootnoteReference"/>
        </w:rPr>
        <w:footnoteRef/>
      </w:r>
      <w:r>
        <w:t xml:space="preserve"> </w:t>
      </w:r>
      <w:r w:rsidRPr="00E8345D">
        <w:t>Barrett M, Larson A, Carville K, Ellis I. Challenges faced in implementation of a telehealth enabled chronic wound care system. Rural Remote Health 2009;9:1154.</w:t>
      </w:r>
    </w:p>
  </w:footnote>
  <w:footnote w:id="69">
    <w:p w14:paraId="29D7D0F0" w14:textId="10D9E913" w:rsidR="008B5B12" w:rsidRDefault="008B5B12">
      <w:pPr>
        <w:pStyle w:val="FootnoteText"/>
      </w:pPr>
      <w:r>
        <w:rPr>
          <w:rStyle w:val="FootnoteReference"/>
        </w:rPr>
        <w:footnoteRef/>
      </w:r>
      <w:r>
        <w:t xml:space="preserve"> </w:t>
      </w:r>
      <w:r w:rsidRPr="008B5B12">
        <w:t>Norman RE, Gibb M, Dyer A, Prentice J, Yelland S, Cheng Q, Lazzarini PA, Carville K, Innes‐Walker K, Finlayson K, Edwards H. Improved wound management at lower cost: a sensible goal for Australia. International wound journal. 2016 Jun;13(3):303-16.</w:t>
      </w:r>
    </w:p>
  </w:footnote>
  <w:footnote w:id="70">
    <w:p w14:paraId="15A0E1DE" w14:textId="11ADEBEA" w:rsidR="00EA524B" w:rsidRDefault="00EA524B">
      <w:pPr>
        <w:pStyle w:val="FootnoteText"/>
      </w:pPr>
      <w:r>
        <w:rPr>
          <w:rStyle w:val="FootnoteReference"/>
        </w:rPr>
        <w:footnoteRef/>
      </w:r>
      <w:r>
        <w:t xml:space="preserve"> </w:t>
      </w:r>
      <w:r w:rsidRPr="00EA524B">
        <w:t>Brain, D., Tulleners, R., Lee, X., Cheng, Q., Graves, N. and Pacella, R., 2019. Cost-effectiveness analysis of an innovative model of care for chronic wounds patients. PloS one, 14(3), p.e0212366.</w:t>
      </w:r>
    </w:p>
  </w:footnote>
  <w:footnote w:id="71">
    <w:p w14:paraId="350CFA02" w14:textId="77777777" w:rsidR="00EA524B" w:rsidRDefault="00EA524B" w:rsidP="00EA524B">
      <w:pPr>
        <w:pStyle w:val="FootnoteText"/>
      </w:pPr>
      <w:r>
        <w:rPr>
          <w:rStyle w:val="FootnoteReference"/>
        </w:rPr>
        <w:footnoteRef/>
      </w:r>
      <w:r>
        <w:t xml:space="preserve"> Smith, E. and W. McGuiness, ‘Managing venous leg ulcers in the community; Personal financial cost to sufferers’, Wound Practice and Research,18(3): 134-139, 2010.</w:t>
      </w:r>
    </w:p>
  </w:footnote>
  <w:footnote w:id="72">
    <w:p w14:paraId="34359BAE" w14:textId="6E7B69C0" w:rsidR="008A60A3" w:rsidRDefault="008A60A3">
      <w:pPr>
        <w:pStyle w:val="FootnoteText"/>
      </w:pPr>
      <w:r>
        <w:rPr>
          <w:rStyle w:val="FootnoteReference"/>
        </w:rPr>
        <w:footnoteRef/>
      </w:r>
      <w:r>
        <w:t xml:space="preserve"> </w:t>
      </w:r>
      <w:r w:rsidRPr="008B5B12">
        <w:t>Norman RE, Gibb M, Dyer A, Prentice J, Yelland S, Cheng Q, Lazzarini PA, Carville K, Innes‐Walker K, Finlayson K, Edwards H. Improved wound management at lower cost: a sensible goal for Australia. International wound journal. 2016 Jun;13(3):303-16.</w:t>
      </w:r>
    </w:p>
  </w:footnote>
  <w:footnote w:id="73">
    <w:p w14:paraId="320B2A0B" w14:textId="094CA388" w:rsidR="007203F8" w:rsidRDefault="007203F8" w:rsidP="007203F8">
      <w:pPr>
        <w:pStyle w:val="FootnoteText"/>
      </w:pPr>
      <w:r>
        <w:rPr>
          <w:rStyle w:val="FootnoteReference"/>
        </w:rPr>
        <w:footnoteRef/>
      </w:r>
      <w:r>
        <w:t xml:space="preserve"> </w:t>
      </w:r>
      <w:r w:rsidRPr="00E0592E">
        <w:t>Edwards H, Finlayson K, Courtney M, Graves N, Gibb M, Parker C. Health service pathways for patients with chronic leg ulcers: identifying effective pathways for facilitation of evidence based wound care. BMC Health Serv Res 2013;13:86</w:t>
      </w:r>
    </w:p>
  </w:footnote>
  <w:footnote w:id="74">
    <w:p w14:paraId="7158C61A" w14:textId="3D237DFC" w:rsidR="007203F8" w:rsidRDefault="007203F8" w:rsidP="007203F8">
      <w:pPr>
        <w:pStyle w:val="FootnoteText"/>
      </w:pPr>
      <w:r>
        <w:rPr>
          <w:rStyle w:val="FootnoteReference"/>
        </w:rPr>
        <w:footnoteRef/>
      </w:r>
      <w:r>
        <w:t xml:space="preserve"> </w:t>
      </w:r>
      <w:r w:rsidR="00F81182">
        <w:t>K</w:t>
      </w:r>
      <w:r w:rsidRPr="00E0592E">
        <w:t xml:space="preserve">PMG Commissioned by Australian Wound Management Association . An economic evaluation of compression therapy for venous leg ulcers, 2013. </w:t>
      </w:r>
      <w:r w:rsidRPr="000A228F">
        <w:t>Available</w:t>
      </w:r>
      <w:hyperlink r:id="rId28" w:history="1">
        <w:r w:rsidRPr="000A228F">
          <w:rPr>
            <w:rStyle w:val="Hyperlink"/>
          </w:rPr>
          <w:t xml:space="preserve"> here</w:t>
        </w:r>
      </w:hyperlink>
      <w:r>
        <w:t xml:space="preserve"> </w:t>
      </w:r>
    </w:p>
  </w:footnote>
  <w:footnote w:id="75">
    <w:p w14:paraId="4EB5C582" w14:textId="6AF2270E" w:rsidR="008A60A3" w:rsidRDefault="008A60A3">
      <w:pPr>
        <w:pStyle w:val="FootnoteText"/>
      </w:pPr>
      <w:r>
        <w:rPr>
          <w:rStyle w:val="FootnoteReference"/>
        </w:rPr>
        <w:footnoteRef/>
      </w:r>
      <w:r>
        <w:t xml:space="preserve"> </w:t>
      </w:r>
      <w:r w:rsidRPr="008B5B12">
        <w:t>Norman RE, Gibb M, Dyer A, Prentice J, Yelland S, Cheng Q, Lazzarini PA, Carville K, Innes‐Walker K, Finlayson K, Edwards H. Improved wound management at lower cost: a sensible goal for Australia. International wound journal. 2016 Jun;13(3):303-16.</w:t>
      </w:r>
    </w:p>
  </w:footnote>
  <w:footnote w:id="76">
    <w:p w14:paraId="35F74FBE" w14:textId="2AEC6481" w:rsidR="007203F8" w:rsidRDefault="007203F8" w:rsidP="007203F8">
      <w:pPr>
        <w:pStyle w:val="FootnoteText"/>
      </w:pPr>
      <w:r>
        <w:rPr>
          <w:rStyle w:val="FootnoteReference"/>
        </w:rPr>
        <w:footnoteRef/>
      </w:r>
      <w:r>
        <w:t xml:space="preserve"> </w:t>
      </w:r>
      <w:r w:rsidRPr="000E7DA6">
        <w:t xml:space="preserve">National Health </w:t>
      </w:r>
      <w:r w:rsidR="00B162EB">
        <w:t>and</w:t>
      </w:r>
      <w:r w:rsidRPr="000E7DA6">
        <w:t xml:space="preserve"> Medical Research Council (NHMRC) Guidelines. National evidence-based guideline on prevention, identification and management of foot complications in diabetes (Part of the guidelines on management of type 2 diabetes). Melbourne: Baker IDI Heart </w:t>
      </w:r>
      <w:r w:rsidR="00B162EB">
        <w:t>and</w:t>
      </w:r>
      <w:r w:rsidRPr="000E7DA6">
        <w:t xml:space="preserve"> Diabetes Institute; 2011.</w:t>
      </w:r>
    </w:p>
  </w:footnote>
  <w:footnote w:id="77">
    <w:p w14:paraId="6BBAF048" w14:textId="77777777" w:rsidR="007203F8" w:rsidRDefault="007203F8" w:rsidP="007203F8">
      <w:pPr>
        <w:pStyle w:val="FootnoteText"/>
      </w:pPr>
      <w:r>
        <w:rPr>
          <w:rStyle w:val="FootnoteReference"/>
        </w:rPr>
        <w:footnoteRef/>
      </w:r>
      <w:r>
        <w:t xml:space="preserve"> </w:t>
      </w:r>
      <w:r w:rsidRPr="00E21970">
        <w:t>Internal Clinical Guidelines. National Institute for Health and Care Excellence: Clinical Guidelines. Diabetic foot problems: prevention and management. London: National Institute for Health and Care Excellence 2015.</w:t>
      </w:r>
    </w:p>
  </w:footnote>
  <w:footnote w:id="78">
    <w:p w14:paraId="7DA0E633" w14:textId="77777777" w:rsidR="007203F8" w:rsidRDefault="007203F8" w:rsidP="007203F8">
      <w:pPr>
        <w:pStyle w:val="FootnoteText"/>
      </w:pPr>
      <w:r>
        <w:rPr>
          <w:rStyle w:val="FootnoteReference"/>
        </w:rPr>
        <w:footnoteRef/>
      </w:r>
      <w:r>
        <w:t xml:space="preserve"> </w:t>
      </w:r>
      <w:r w:rsidRPr="00C0405A">
        <w:t>Edwards H, Finlayson K, Courtney M, Graves N, Gibb M, Parker C. Health service pathways for patients with chronic leg ulcers: identifying effective pathways for facilitation of evidence based wound care. BMC Health Serv Res 2013;13:86.</w:t>
      </w:r>
    </w:p>
  </w:footnote>
  <w:footnote w:id="79">
    <w:p w14:paraId="20AC3009" w14:textId="77777777" w:rsidR="007203F8" w:rsidRDefault="007203F8" w:rsidP="007203F8">
      <w:pPr>
        <w:pStyle w:val="FootnoteText"/>
      </w:pPr>
      <w:r>
        <w:rPr>
          <w:rStyle w:val="FootnoteReference"/>
        </w:rPr>
        <w:footnoteRef/>
      </w:r>
      <w:r>
        <w:t xml:space="preserve"> </w:t>
      </w:r>
      <w:r w:rsidRPr="00C0405A">
        <w:t>Quinton T, Lazzarini P, Boyle F, Russell A, Armstrong D. How do Australian podiatrists manage patients with diabetes? The Australian diabetic foot management survey. J Foot Ankle Res 2015;8:16.</w:t>
      </w:r>
    </w:p>
  </w:footnote>
  <w:footnote w:id="80">
    <w:p w14:paraId="08BB8657" w14:textId="77777777" w:rsidR="007203F8" w:rsidRDefault="007203F8" w:rsidP="007203F8">
      <w:pPr>
        <w:pStyle w:val="FootnoteText"/>
      </w:pPr>
      <w:r>
        <w:rPr>
          <w:rStyle w:val="FootnoteReference"/>
        </w:rPr>
        <w:footnoteRef/>
      </w:r>
      <w:r>
        <w:t xml:space="preserve"> </w:t>
      </w:r>
      <w:r w:rsidRPr="00E40C3F">
        <w:t>Quinton T, Lazzarini P, Boyle F, Russell A, Armstrong D. How do Australian podiatrists manage patients with diabetes? The Australian diabetic foot management survey. J Foot Ankle Res 2015;8:16.</w:t>
      </w:r>
    </w:p>
  </w:footnote>
  <w:footnote w:id="81">
    <w:p w14:paraId="1D1D6C82" w14:textId="77777777" w:rsidR="007203F8" w:rsidRDefault="007203F8" w:rsidP="007203F8">
      <w:pPr>
        <w:pStyle w:val="FootnoteText"/>
      </w:pPr>
      <w:r>
        <w:rPr>
          <w:rStyle w:val="FootnoteReference"/>
        </w:rPr>
        <w:footnoteRef/>
      </w:r>
      <w:r>
        <w:t xml:space="preserve"> </w:t>
      </w:r>
      <w:r w:rsidRPr="00E40C3F">
        <w:t>Lazzarini PA, Gurr JM, Rogers JR, Schox A, Bergin SM. Diabetes foot disease: the Cinderella of Australian diabetes management? J Foot Ankle Res 2012;5:24.</w:t>
      </w:r>
    </w:p>
  </w:footnote>
  <w:footnote w:id="82">
    <w:p w14:paraId="0CD873D9" w14:textId="77777777" w:rsidR="007203F8" w:rsidRDefault="007203F8" w:rsidP="007203F8">
      <w:pPr>
        <w:pStyle w:val="FootnoteText"/>
      </w:pPr>
      <w:r>
        <w:rPr>
          <w:rStyle w:val="FootnoteReference"/>
        </w:rPr>
        <w:footnoteRef/>
      </w:r>
      <w:r>
        <w:t xml:space="preserve"> </w:t>
      </w:r>
      <w:r w:rsidRPr="00E40C3F">
        <w:t>Bergin SM, Alford JB, Allard BP, Gurr JM, Holland EL, Horsley MW, Kamp MC, Lazzarini PA, Nube VL, Sinha AK, Warnock JT, Wraight PR. A limb lost every 3 hours: can Australia reduce amputations in people with diabetes? Med J Australia 2012;197:197–8.</w:t>
      </w:r>
    </w:p>
  </w:footnote>
  <w:footnote w:id="83">
    <w:p w14:paraId="66E0FD48" w14:textId="3A5EC879" w:rsidR="007203F8" w:rsidRDefault="007203F8" w:rsidP="007203F8">
      <w:pPr>
        <w:pStyle w:val="FootnoteText"/>
      </w:pPr>
      <w:r>
        <w:rPr>
          <w:rStyle w:val="FootnoteReference"/>
        </w:rPr>
        <w:footnoteRef/>
      </w:r>
      <w:r>
        <w:t xml:space="preserve"> </w:t>
      </w:r>
      <w:r w:rsidRPr="00C0405A">
        <w:t>Canavan RJ, Unwin NC, Kelly WF, Connolly VM. Diabetes- and non</w:t>
      </w:r>
      <w:r w:rsidR="0064314D">
        <w:t>-</w:t>
      </w:r>
      <w:r w:rsidRPr="00C0405A">
        <w:t>diabetes-related lower extremity amputation incidence before and after the introduction of better organized diabetes foot care: continuous longitudinal monitoring using a standard method. Diabetes Care 2008;31:459–63.</w:t>
      </w:r>
    </w:p>
  </w:footnote>
  <w:footnote w:id="84">
    <w:p w14:paraId="6061AEDC" w14:textId="77777777" w:rsidR="007203F8" w:rsidRDefault="007203F8" w:rsidP="007203F8">
      <w:pPr>
        <w:pStyle w:val="FootnoteText"/>
      </w:pPr>
      <w:r>
        <w:rPr>
          <w:rStyle w:val="FootnoteReference"/>
        </w:rPr>
        <w:footnoteRef/>
      </w:r>
      <w:r>
        <w:t xml:space="preserve"> </w:t>
      </w:r>
      <w:r w:rsidRPr="00BC6D66">
        <w:t>Witso E, Lium A, Lydersen S. Lower limb amputations in Trondheim, Norway. Acta Orthopaedica 2010;81:737–44.</w:t>
      </w:r>
    </w:p>
  </w:footnote>
  <w:footnote w:id="85">
    <w:p w14:paraId="1E7E29DB" w14:textId="77777777" w:rsidR="007203F8" w:rsidRDefault="007203F8" w:rsidP="007203F8">
      <w:pPr>
        <w:pStyle w:val="FootnoteText"/>
      </w:pPr>
      <w:r>
        <w:rPr>
          <w:rStyle w:val="FootnoteReference"/>
        </w:rPr>
        <w:footnoteRef/>
      </w:r>
      <w:r>
        <w:t xml:space="preserve"> </w:t>
      </w:r>
      <w:r w:rsidRPr="00BC6D66">
        <w:t>van Houtum WH, Rauwerda JA, Ruwaard D, Schaper NC, Bakker K. Reduction in diabetes-related lower-extremity amputations in The Netherlands: 1991–2000. Diabetes Care 2004;27:1042–6.</w:t>
      </w:r>
    </w:p>
  </w:footnote>
  <w:footnote w:id="86">
    <w:p w14:paraId="69187AAB" w14:textId="77777777" w:rsidR="007203F8" w:rsidRDefault="007203F8" w:rsidP="007203F8">
      <w:pPr>
        <w:pStyle w:val="FootnoteText"/>
      </w:pPr>
      <w:r>
        <w:rPr>
          <w:rStyle w:val="FootnoteReference"/>
        </w:rPr>
        <w:footnoteRef/>
      </w:r>
      <w:r>
        <w:t xml:space="preserve"> </w:t>
      </w:r>
      <w:r w:rsidRPr="00964987">
        <w:t>Lazzarini PA, O'Rourke SR, Russell AW, Derhy PH, Kamp MC. Reduced Incidence of foot-related hospitalisation and amputation amongst persons with diabetes in Queensland, Australia. PLoS One 2015;10:e0130609.</w:t>
      </w:r>
    </w:p>
  </w:footnote>
  <w:footnote w:id="87">
    <w:p w14:paraId="6B26D03B" w14:textId="77777777" w:rsidR="007203F8" w:rsidRDefault="007203F8" w:rsidP="007203F8">
      <w:pPr>
        <w:pStyle w:val="FootnoteText"/>
      </w:pPr>
      <w:r>
        <w:rPr>
          <w:rStyle w:val="FootnoteReference"/>
        </w:rPr>
        <w:footnoteRef/>
      </w:r>
      <w:r>
        <w:t xml:space="preserve"> </w:t>
      </w:r>
      <w:r w:rsidRPr="00964987">
        <w:t>Kurowski JR, Nedkoff L, Schoen DE, Knuiman M, Norman PE, Briffa TG. Temporal trends in initial and recurrent lower extremity amputations in people with and without diabetes in Western Australia from 2000 to 2010. Diabetes Res Clin Pract 2015;108:280–7.</w:t>
      </w:r>
    </w:p>
  </w:footnote>
  <w:footnote w:id="88">
    <w:p w14:paraId="4B0F46AB" w14:textId="77777777" w:rsidR="007203F8" w:rsidRDefault="007203F8" w:rsidP="007203F8">
      <w:pPr>
        <w:pStyle w:val="FootnoteText"/>
      </w:pPr>
      <w:r>
        <w:rPr>
          <w:rStyle w:val="FootnoteReference"/>
        </w:rPr>
        <w:footnoteRef/>
      </w:r>
      <w:r>
        <w:t xml:space="preserve"> </w:t>
      </w:r>
      <w:r w:rsidRPr="00E705D3">
        <w:t>Cheng Q, Lazzarini PA, Gibb M, Derhy PH, Kinnear EM, Burn E, Graves N, Norman RE. A cost‐effectiveness analysis of optimal care for diabetic foot ulcers in Australia. International wound journal. 2017 Aug;14(4):616-28.</w:t>
      </w:r>
    </w:p>
  </w:footnote>
  <w:footnote w:id="89">
    <w:p w14:paraId="07261558" w14:textId="7543A908" w:rsidR="00A520A3" w:rsidRDefault="00A520A3" w:rsidP="00A520A3">
      <w:pPr>
        <w:pStyle w:val="FootnoteText"/>
      </w:pPr>
      <w:r>
        <w:rPr>
          <w:rStyle w:val="FootnoteReference"/>
        </w:rPr>
        <w:footnoteRef/>
      </w:r>
      <w:r>
        <w:t xml:space="preserve"> Australian Bureau of Statistics, Population Projections Australia. 2020. Available </w:t>
      </w:r>
      <w:hyperlink r:id="rId29" w:history="1">
        <w:r w:rsidRPr="00D9415B">
          <w:rPr>
            <w:rStyle w:val="Hyperlink"/>
          </w:rPr>
          <w:t>here</w:t>
        </w:r>
      </w:hyperlink>
    </w:p>
  </w:footnote>
  <w:footnote w:id="90">
    <w:p w14:paraId="5B0D8EDC" w14:textId="2845B532" w:rsidR="00A520A3" w:rsidRDefault="00A520A3" w:rsidP="00A520A3">
      <w:pPr>
        <w:pStyle w:val="FootnoteText"/>
      </w:pPr>
      <w:r>
        <w:rPr>
          <w:rStyle w:val="FootnoteReference"/>
        </w:rPr>
        <w:footnoteRef/>
      </w:r>
      <w:r>
        <w:t xml:space="preserve"> Independent Hospital Pricing Authority. National Hospital Cost Data Collection Report: Public Sector, Round 24 Financial Year 2019-20 Appendix. 2021. A</w:t>
      </w:r>
      <w:r w:rsidR="007E7499">
        <w:t>vailable</w:t>
      </w:r>
      <w:r>
        <w:t xml:space="preserve"> </w:t>
      </w:r>
      <w:hyperlink r:id="rId30" w:history="1">
        <w:r w:rsidR="007E7499">
          <w:rPr>
            <w:rStyle w:val="Hyperlink"/>
          </w:rPr>
          <w:t>online</w:t>
        </w:r>
      </w:hyperlink>
    </w:p>
  </w:footnote>
  <w:footnote w:id="91">
    <w:p w14:paraId="7E3C6943" w14:textId="77777777" w:rsidR="003E3F6F" w:rsidRDefault="003E3F6F" w:rsidP="003E3F6F">
      <w:pPr>
        <w:pStyle w:val="FootnoteText"/>
      </w:pPr>
      <w:r>
        <w:rPr>
          <w:rStyle w:val="FootnoteReference"/>
        </w:rPr>
        <w:footnoteRef/>
      </w:r>
      <w:r>
        <w:t xml:space="preserve"> </w:t>
      </w:r>
      <w:r w:rsidRPr="00595CE1">
        <w:t>National Health &amp; Medical Research Council Guidelines. National evidence-based guideline on prevention, identification and management of foot complications in diabetes Melbourne: Baker IDI Heart &amp; Diabetes Institute; 2011.</w:t>
      </w:r>
    </w:p>
  </w:footnote>
  <w:footnote w:id="92">
    <w:p w14:paraId="33C33C50" w14:textId="77777777" w:rsidR="008F1629" w:rsidRDefault="008F1629" w:rsidP="008F1629">
      <w:pPr>
        <w:pStyle w:val="FootnoteText"/>
      </w:pPr>
      <w:r>
        <w:rPr>
          <w:rStyle w:val="FootnoteReference"/>
        </w:rPr>
        <w:footnoteRef/>
      </w:r>
      <w:r>
        <w:t xml:space="preserve"> Zhang, Y. The burden of diabetes-related foot disease: estimating the existing burden and the impact of implementing guideline-based care on the future burden. School of Public Health and Social Work Faculty of Health Queensland University of Technology. 2022</w:t>
      </w:r>
    </w:p>
  </w:footnote>
  <w:footnote w:id="93">
    <w:p w14:paraId="4754A59E" w14:textId="77777777" w:rsidR="007203F8" w:rsidRDefault="007203F8" w:rsidP="007203F8">
      <w:pPr>
        <w:pStyle w:val="FootnoteText"/>
      </w:pPr>
      <w:r>
        <w:rPr>
          <w:rStyle w:val="FootnoteReference"/>
        </w:rPr>
        <w:footnoteRef/>
      </w:r>
      <w:r>
        <w:t xml:space="preserve"> </w:t>
      </w:r>
      <w:r w:rsidRPr="00EE70F5">
        <w:t>Kruger AJ, Raptis S, Fitridge RA. Management practices of Australian surgeons in the treatment of venous ulcers. ANZ J Surg. 2003;73(9):687–91.</w:t>
      </w:r>
    </w:p>
  </w:footnote>
  <w:footnote w:id="94">
    <w:p w14:paraId="15627372" w14:textId="77777777" w:rsidR="007203F8" w:rsidRDefault="007203F8" w:rsidP="007203F8">
      <w:pPr>
        <w:pStyle w:val="FootnoteText"/>
      </w:pPr>
      <w:r>
        <w:rPr>
          <w:rStyle w:val="FootnoteReference"/>
        </w:rPr>
        <w:footnoteRef/>
      </w:r>
      <w:r>
        <w:t xml:space="preserve"> </w:t>
      </w:r>
      <w:r w:rsidRPr="00EE70F5">
        <w:t>Woodward M: Wound Management by Aged Care Specialists Primary Intention: The Australian Journal of Wound Management 2002, 10(2):70–71, 73–76.</w:t>
      </w:r>
    </w:p>
  </w:footnote>
  <w:footnote w:id="95">
    <w:p w14:paraId="7CF3961B" w14:textId="77777777" w:rsidR="007203F8" w:rsidRDefault="007203F8" w:rsidP="007203F8">
      <w:pPr>
        <w:pStyle w:val="FootnoteText"/>
      </w:pPr>
      <w:r>
        <w:rPr>
          <w:rStyle w:val="FootnoteReference"/>
        </w:rPr>
        <w:footnoteRef/>
      </w:r>
      <w:r>
        <w:t xml:space="preserve"> </w:t>
      </w:r>
      <w:r w:rsidRPr="00B54B93">
        <w:t>Coyer FM, Edwards HE, Finlayson KJ. National Institute for Clinical Studies Report for Phase 1, Evidence Uptake Network : Best Practice Community Care for Clients with Chronic Venous Leg Ulcers. In: Queensland University of Technology Brisbane, QLD; 2005.</w:t>
      </w:r>
    </w:p>
  </w:footnote>
  <w:footnote w:id="96">
    <w:p w14:paraId="27D284C5" w14:textId="77777777" w:rsidR="007203F8" w:rsidRDefault="007203F8" w:rsidP="007203F8">
      <w:pPr>
        <w:pStyle w:val="FootnoteText"/>
      </w:pPr>
      <w:r>
        <w:rPr>
          <w:rStyle w:val="FootnoteReference"/>
        </w:rPr>
        <w:footnoteRef/>
      </w:r>
      <w:r>
        <w:t xml:space="preserve"> </w:t>
      </w:r>
      <w:r w:rsidRPr="00BE4510">
        <w:t>Norman RE, Gibb M, Dyer A, Prentice J, Yelland S, Cheng Q, Lazzarini PA, Carville K, Innes-Walker K, Finlayson K, et al. Improved wound management at lower cost: a sensible goal for Australia. Int Wound J. 2016;13(3):303–16.</w:t>
      </w:r>
    </w:p>
  </w:footnote>
  <w:footnote w:id="97">
    <w:p w14:paraId="523C2FE3" w14:textId="77777777" w:rsidR="007203F8" w:rsidRDefault="007203F8" w:rsidP="007203F8">
      <w:pPr>
        <w:pStyle w:val="FootnoteText"/>
      </w:pPr>
      <w:r>
        <w:rPr>
          <w:rStyle w:val="FootnoteReference"/>
        </w:rPr>
        <w:footnoteRef/>
      </w:r>
      <w:r>
        <w:t xml:space="preserve"> </w:t>
      </w:r>
      <w:bookmarkStart w:id="95" w:name="_Hlk106924447"/>
      <w:r w:rsidRPr="007A3EA0">
        <w:t>Australian Wound Management Association, New Zealand Wound Care Society: Australian and New Zealand Clinical Practice Guideline for Prevention and Management of Venous Leg Ulcers; 2011</w:t>
      </w:r>
      <w:bookmarkEnd w:id="95"/>
      <w:r w:rsidRPr="007A3EA0">
        <w:t>.</w:t>
      </w:r>
    </w:p>
  </w:footnote>
  <w:footnote w:id="98">
    <w:p w14:paraId="6A060BC0" w14:textId="77777777" w:rsidR="007203F8" w:rsidRDefault="007203F8" w:rsidP="007203F8">
      <w:pPr>
        <w:pStyle w:val="FootnoteText"/>
      </w:pPr>
      <w:r>
        <w:rPr>
          <w:rStyle w:val="FootnoteReference"/>
        </w:rPr>
        <w:footnoteRef/>
      </w:r>
      <w:r>
        <w:t xml:space="preserve"> </w:t>
      </w:r>
      <w:r w:rsidRPr="00E93CD1">
        <w:t>Cheng Q, Gibb M, Graves N, Finlayson K, Pacella RE. Cost-effectiveness analysis of guideline-based optimal care for venous leg ulcers in Australia. BMC Health Services Research. 2018 Dec;18(1):1-3.</w:t>
      </w:r>
    </w:p>
  </w:footnote>
  <w:footnote w:id="99">
    <w:p w14:paraId="35C67FDD" w14:textId="77777777" w:rsidR="00892BDE" w:rsidRDefault="00892BDE" w:rsidP="00892BDE">
      <w:pPr>
        <w:pStyle w:val="FootnoteText"/>
      </w:pPr>
      <w:r>
        <w:rPr>
          <w:rStyle w:val="FootnoteReference"/>
        </w:rPr>
        <w:footnoteRef/>
      </w:r>
      <w:r>
        <w:t xml:space="preserve"> </w:t>
      </w:r>
      <w:r w:rsidRPr="00111AD6">
        <w:t>Australian Wound Management Association, New Zealand Wound Care Society: Australian and New Zealand Clinical Practice Guideline for Prevention and Management of Venous Leg Ulcers; 2011.</w:t>
      </w:r>
    </w:p>
  </w:footnote>
  <w:footnote w:id="100">
    <w:p w14:paraId="1B241AD4" w14:textId="77777777" w:rsidR="00892BDE" w:rsidRDefault="00892BDE" w:rsidP="00892BDE">
      <w:pPr>
        <w:pStyle w:val="FootnoteText"/>
      </w:pPr>
      <w:r>
        <w:rPr>
          <w:rStyle w:val="FootnoteReference"/>
        </w:rPr>
        <w:footnoteRef/>
      </w:r>
      <w:r>
        <w:t xml:space="preserve"> </w:t>
      </w:r>
      <w:r w:rsidRPr="00573103">
        <w:t>Cheng Q, Gibb M, Graves N, Finlayson K, Pacella RE. Cost-effectiveness analysis of guideline-based optimal care for venous leg ulcers in Australia. BMC Health Services Research. 2018 Dec;18(1):1-3.</w:t>
      </w:r>
    </w:p>
  </w:footnote>
  <w:footnote w:id="101">
    <w:p w14:paraId="245479B4" w14:textId="77777777" w:rsidR="007203F8" w:rsidRPr="007E7499" w:rsidRDefault="007203F8" w:rsidP="007203F8">
      <w:pPr>
        <w:pStyle w:val="FootnoteText"/>
      </w:pPr>
      <w:r>
        <w:rPr>
          <w:rStyle w:val="FootnoteReference"/>
        </w:rPr>
        <w:footnoteRef/>
      </w:r>
      <w:r>
        <w:t xml:space="preserve"> </w:t>
      </w:r>
      <w:r w:rsidRPr="00573103">
        <w:t xml:space="preserve">Cheng Q, Gibb M, Graves N, Finlayson K, Pacella RE. Cost-effectiveness analysis of guideline-based optimal care for venous leg ulcers in Australia. BMC </w:t>
      </w:r>
      <w:r w:rsidRPr="007E7499">
        <w:t>Health Services Research. 2018 Dec;18(1):1-3.</w:t>
      </w:r>
    </w:p>
  </w:footnote>
  <w:footnote w:id="102">
    <w:p w14:paraId="57CDAAA2" w14:textId="1478C896" w:rsidR="007203F8" w:rsidRPr="007E7499" w:rsidRDefault="007203F8" w:rsidP="007203F8">
      <w:pPr>
        <w:pStyle w:val="FootnoteText"/>
      </w:pPr>
      <w:r w:rsidRPr="007E7499">
        <w:rPr>
          <w:rStyle w:val="FootnoteReference"/>
        </w:rPr>
        <w:footnoteRef/>
      </w:r>
      <w:r w:rsidRPr="007E7499">
        <w:t xml:space="preserve"> Australian Bureau of Statistics, Population Projections Australia. 2020. Available </w:t>
      </w:r>
      <w:hyperlink r:id="rId31" w:history="1">
        <w:r w:rsidRPr="007E7499">
          <w:rPr>
            <w:rStyle w:val="Hyperlink"/>
          </w:rPr>
          <w:t>here</w:t>
        </w:r>
      </w:hyperlink>
    </w:p>
  </w:footnote>
  <w:footnote w:id="103">
    <w:p w14:paraId="0817E431" w14:textId="2563C56F" w:rsidR="007203F8" w:rsidRPr="007E7499" w:rsidRDefault="007203F8" w:rsidP="007203F8">
      <w:pPr>
        <w:pStyle w:val="FootnoteText"/>
      </w:pPr>
      <w:r w:rsidRPr="007E7499">
        <w:rPr>
          <w:rStyle w:val="FootnoteReference"/>
        </w:rPr>
        <w:footnoteRef/>
      </w:r>
      <w:r w:rsidRPr="007E7499">
        <w:t xml:space="preserve"> </w:t>
      </w:r>
      <w:bookmarkStart w:id="96" w:name="_Hlk106921511"/>
      <w:r w:rsidRPr="007E7499">
        <w:t>Independent Hospital Pricing Authority. National Hospital Cost Data Collection Report: Public Sector, Round 24 Financial Year 2019-20 Appendix. 2021. A</w:t>
      </w:r>
      <w:r w:rsidR="007E7499" w:rsidRPr="007E7499">
        <w:t>vailable</w:t>
      </w:r>
      <w:r w:rsidRPr="007E7499">
        <w:t xml:space="preserve"> </w:t>
      </w:r>
      <w:hyperlink r:id="rId32" w:history="1">
        <w:r w:rsidR="007E7499" w:rsidRPr="007E7499">
          <w:rPr>
            <w:rStyle w:val="Hyperlink"/>
          </w:rPr>
          <w:t>online</w:t>
        </w:r>
      </w:hyperlink>
      <w:bookmarkEnd w:id="96"/>
    </w:p>
  </w:footnote>
  <w:footnote w:id="104">
    <w:p w14:paraId="547673A5" w14:textId="77777777" w:rsidR="006E0F6C" w:rsidRDefault="006E0F6C" w:rsidP="006E0F6C">
      <w:pPr>
        <w:pStyle w:val="FootnoteText"/>
      </w:pPr>
      <w:r w:rsidRPr="007E7499">
        <w:rPr>
          <w:rStyle w:val="FootnoteReference"/>
        </w:rPr>
        <w:footnoteRef/>
      </w:r>
      <w:r w:rsidRPr="007E7499">
        <w:t xml:space="preserve"> Cheng Q, Gibb M, Graves N, Finlayson K, Pacella RE. Cost-effectiveness analysis of guideline-based optimal care for venous leg ulcers in Australia. BMC Health Services Research. 2018 Dec;18(1):1-3.</w:t>
      </w:r>
    </w:p>
  </w:footnote>
  <w:footnote w:id="105">
    <w:p w14:paraId="020A6EC2" w14:textId="4F4C0BBB" w:rsidR="00C035D0" w:rsidRDefault="00C035D0" w:rsidP="00C035D0">
      <w:pPr>
        <w:pStyle w:val="FootnoteText"/>
      </w:pPr>
      <w:r>
        <w:rPr>
          <w:rStyle w:val="FootnoteReference"/>
        </w:rPr>
        <w:footnoteRef/>
      </w:r>
      <w:r w:rsidR="00B8084C">
        <w:t xml:space="preserve"> MBS Taskforce on Wound Management</w:t>
      </w:r>
      <w:r w:rsidR="001B27E6">
        <w:t xml:space="preserve"> (2020)</w:t>
      </w:r>
      <w:r w:rsidR="001C46D5">
        <w:t>. A</w:t>
      </w:r>
      <w:r w:rsidR="003F18F2">
        <w:t>vailable</w:t>
      </w:r>
      <w:r>
        <w:t xml:space="preserve"> </w:t>
      </w:r>
      <w:hyperlink r:id="rId33" w:history="1">
        <w:r w:rsidR="003F18F2">
          <w:rPr>
            <w:rStyle w:val="Hyperlink"/>
          </w:rPr>
          <w:t>online</w:t>
        </w:r>
      </w:hyperlink>
      <w:r>
        <w:t xml:space="preserve"> </w:t>
      </w:r>
    </w:p>
  </w:footnote>
  <w:footnote w:id="106">
    <w:p w14:paraId="4971D522" w14:textId="2419B8D0" w:rsidR="00C035D0" w:rsidRDefault="00C035D0" w:rsidP="00C035D0">
      <w:pPr>
        <w:pStyle w:val="FootnoteText"/>
      </w:pPr>
      <w:r>
        <w:rPr>
          <w:rStyle w:val="FootnoteReference"/>
        </w:rPr>
        <w:footnoteRef/>
      </w:r>
      <w:r>
        <w:t xml:space="preserve"> </w:t>
      </w:r>
      <w:r w:rsidR="00716512">
        <w:t>Pac</w:t>
      </w:r>
      <w:r w:rsidR="00537B8C">
        <w:t>ella RE</w:t>
      </w:r>
      <w:r w:rsidR="00A150CE" w:rsidRPr="00CF1A09">
        <w:t>, Tulleners R, Cheng Q, Burkett E, Edwards H, Yelland S, Brain D, Bingley J, Lazzarini P, Warnock J, Barnsbee L.</w:t>
      </w:r>
      <w:r w:rsidR="00537B8C">
        <w:t xml:space="preserve"> </w:t>
      </w:r>
      <w:r w:rsidR="00F61685">
        <w:t>S</w:t>
      </w:r>
      <w:r w:rsidR="00F61685" w:rsidRPr="00F61685">
        <w:t>olutions to the chronic wounds problem in Australia: a call to action</w:t>
      </w:r>
      <w:r w:rsidR="00F61685">
        <w:t xml:space="preserve">. </w:t>
      </w:r>
      <w:r w:rsidR="00A150CE" w:rsidRPr="00CF1A09">
        <w:t xml:space="preserve">Wound Practice </w:t>
      </w:r>
      <w:r w:rsidR="00B162EB">
        <w:t>and</w:t>
      </w:r>
      <w:r w:rsidR="00A150CE" w:rsidRPr="00CF1A09">
        <w:t xml:space="preserve"> Research: Journal of the Australian Wound Management Association. 2018 Jun;</w:t>
      </w:r>
      <w:r w:rsidR="00F61685">
        <w:t>26(2</w:t>
      </w:r>
      <w:r w:rsidR="00A150CE" w:rsidRPr="00CF1A09">
        <w:t>):84-98</w:t>
      </w:r>
      <w:r w:rsidR="00F61685" w:rsidRPr="00F61685">
        <w:t xml:space="preserve"> </w:t>
      </w:r>
      <w:r w:rsidR="009E78C2">
        <w:t>Available</w:t>
      </w:r>
      <w:r w:rsidR="00C80A5F" w:rsidRPr="00C80A5F">
        <w:t xml:space="preserve"> </w:t>
      </w:r>
      <w:hyperlink r:id="rId34" w:history="1">
        <w:r w:rsidR="009E78C2">
          <w:rPr>
            <w:rStyle w:val="Hyperlink"/>
          </w:rPr>
          <w:t>online</w:t>
        </w:r>
      </w:hyperlink>
      <w:r w:rsidR="001C46D5">
        <w:t xml:space="preserve"> </w:t>
      </w:r>
    </w:p>
  </w:footnote>
  <w:footnote w:id="107">
    <w:p w14:paraId="0C13908B" w14:textId="1D9CE437" w:rsidR="00C035D0" w:rsidRDefault="00C035D0" w:rsidP="00C035D0">
      <w:pPr>
        <w:pStyle w:val="FootnoteText"/>
      </w:pPr>
      <w:r>
        <w:rPr>
          <w:rStyle w:val="FootnoteReference"/>
        </w:rPr>
        <w:footnoteRef/>
      </w:r>
      <w:r>
        <w:t xml:space="preserve"> </w:t>
      </w:r>
      <w:r w:rsidR="00D358AA">
        <w:t>Royal Commission in Aged Care Quality and Safet</w:t>
      </w:r>
      <w:r w:rsidR="00E57D4F">
        <w:t xml:space="preserve">y (2021). </w:t>
      </w:r>
      <w:r w:rsidR="001C46D5">
        <w:t>A</w:t>
      </w:r>
      <w:r w:rsidR="003F18F2">
        <w:t xml:space="preserve">vailable </w:t>
      </w:r>
      <w:hyperlink r:id="rId35" w:history="1">
        <w:r w:rsidR="003F18F2">
          <w:rPr>
            <w:rStyle w:val="Hyperlink"/>
          </w:rPr>
          <w:t>online</w:t>
        </w:r>
      </w:hyperlink>
      <w:r>
        <w:t xml:space="preserve"> </w:t>
      </w:r>
    </w:p>
  </w:footnote>
  <w:footnote w:id="108">
    <w:p w14:paraId="14474AEE" w14:textId="28A591AA" w:rsidR="005C4868" w:rsidRDefault="00601CC9" w:rsidP="00601CC9">
      <w:pPr>
        <w:pStyle w:val="FootnoteText"/>
      </w:pPr>
      <w:r>
        <w:rPr>
          <w:rStyle w:val="FootnoteReference"/>
        </w:rPr>
        <w:footnoteRef/>
      </w:r>
      <w:r>
        <w:t xml:space="preserve"> </w:t>
      </w:r>
      <w:r w:rsidR="005C4868">
        <w:t xml:space="preserve">Department programs underway or in </w:t>
      </w:r>
      <w:r>
        <w:t xml:space="preserve">development </w:t>
      </w:r>
      <w:r w:rsidR="005C4868">
        <w:t>include:</w:t>
      </w:r>
    </w:p>
    <w:p w14:paraId="13D19DD3" w14:textId="7D545AC6" w:rsidR="005C4868" w:rsidRDefault="005C4868" w:rsidP="00175A98">
      <w:pPr>
        <w:pStyle w:val="FootnoteText"/>
        <w:numPr>
          <w:ilvl w:val="0"/>
          <w:numId w:val="9"/>
        </w:numPr>
      </w:pPr>
      <w:r>
        <w:t xml:space="preserve">Development </w:t>
      </w:r>
      <w:r w:rsidR="00601CC9">
        <w:t xml:space="preserve">of wound consumables schemes to ensure wound care is financially sustainable for patients </w:t>
      </w:r>
      <w:r w:rsidR="00B162EB">
        <w:t>and</w:t>
      </w:r>
      <w:r w:rsidR="00601CC9">
        <w:t xml:space="preserve"> providers (in response to Recommendation 3 of the MBS Review Taskforce on Wound Management)</w:t>
      </w:r>
    </w:p>
    <w:p w14:paraId="53DFA46D" w14:textId="77777777" w:rsidR="005C4868" w:rsidRPr="005C4868" w:rsidRDefault="00601CC9" w:rsidP="00175A98">
      <w:pPr>
        <w:pStyle w:val="FootnoteText"/>
        <w:numPr>
          <w:ilvl w:val="0"/>
          <w:numId w:val="9"/>
        </w:numPr>
        <w:rPr>
          <w:lang w:val="en-US"/>
        </w:rPr>
      </w:pPr>
      <w:r>
        <w:t>a review of Aged Care Quality Standards including wound care (in response to Recommendation 19 of the Royal Commission into Aged Care Quality and Safety); and</w:t>
      </w:r>
    </w:p>
    <w:p w14:paraId="5094ED31" w14:textId="1B5CD838" w:rsidR="00601CC9" w:rsidRPr="00601CC9" w:rsidRDefault="00601CC9" w:rsidP="00175A98">
      <w:pPr>
        <w:pStyle w:val="FootnoteText"/>
        <w:numPr>
          <w:ilvl w:val="0"/>
          <w:numId w:val="9"/>
        </w:numPr>
        <w:rPr>
          <w:lang w:val="en-US"/>
        </w:rPr>
      </w:pPr>
      <w:r>
        <w:t>work conducted through the National Wound Initiative by the Western Australian Health Translation Network which aims to better understand actual costs of best practice care, develop new guidelines, develop an integrated training and education framework and a coordinated program of research.</w:t>
      </w:r>
    </w:p>
  </w:footnote>
  <w:footnote w:id="109">
    <w:p w14:paraId="445B681B" w14:textId="41F6BDA7" w:rsidR="005C4F74" w:rsidRDefault="005C4F74" w:rsidP="005C4F74">
      <w:pPr>
        <w:pStyle w:val="FootnoteText"/>
      </w:pPr>
      <w:r>
        <w:rPr>
          <w:rStyle w:val="FootnoteReference"/>
        </w:rPr>
        <w:footnoteRef/>
      </w:r>
      <w:r w:rsidR="00EB5096">
        <w:t xml:space="preserve"> PHN Cooperative (</w:t>
      </w:r>
      <w:r w:rsidR="00D56EC8">
        <w:t>2021)</w:t>
      </w:r>
      <w:r w:rsidR="00D96C23">
        <w:t xml:space="preserve"> </w:t>
      </w:r>
      <w:r w:rsidR="00D96C23" w:rsidRPr="00D96C23">
        <w:t xml:space="preserve">Supporting Healthy Ageing: The Role of PHNs </w:t>
      </w:r>
      <w:r w:rsidR="00D96C23">
        <w:t xml:space="preserve">– </w:t>
      </w:r>
      <w:r w:rsidR="00D96C23" w:rsidRPr="00D96C23">
        <w:t>White</w:t>
      </w:r>
      <w:r w:rsidR="00D96C23">
        <w:t xml:space="preserve"> </w:t>
      </w:r>
      <w:r w:rsidR="00D96C23" w:rsidRPr="00D96C23">
        <w:t>Paper</w:t>
      </w:r>
      <w:r w:rsidR="00D96C23">
        <w:t>.</w:t>
      </w:r>
      <w:r w:rsidR="00D96C23" w:rsidRPr="00D96C23">
        <w:t xml:space="preserve"> </w:t>
      </w:r>
      <w:r w:rsidR="00C2694F">
        <w:t>Available</w:t>
      </w:r>
      <w:r w:rsidR="001C46D5">
        <w:t xml:space="preserve"> </w:t>
      </w:r>
      <w:hyperlink r:id="rId36" w:history="1">
        <w:r w:rsidR="00C2694F">
          <w:rPr>
            <w:rStyle w:val="Hyperlink"/>
          </w:rPr>
          <w:t>online</w:t>
        </w:r>
      </w:hyperlink>
    </w:p>
  </w:footnote>
  <w:footnote w:id="110">
    <w:p w14:paraId="3D574E8A" w14:textId="4EDD4D92" w:rsidR="00950303" w:rsidRDefault="00950303">
      <w:pPr>
        <w:pStyle w:val="FootnoteText"/>
      </w:pPr>
      <w:r>
        <w:rPr>
          <w:rStyle w:val="FootnoteReference"/>
        </w:rPr>
        <w:footnoteRef/>
      </w:r>
      <w:r>
        <w:t xml:space="preserve"> </w:t>
      </w:r>
      <w:r w:rsidR="00CF1A09" w:rsidRPr="00CF1A09">
        <w:t xml:space="preserve">Pacella RE, Tulleners R, Cheng Q, Burkett E, Edwards H, Yelland S, Brain D, Bingley J, Lazzarini P, Warnock J, Barnsbee L. Solutions to the chronic wounds problem in Australia: a call to action. Wound Practice </w:t>
      </w:r>
      <w:r w:rsidR="00B162EB">
        <w:t>and</w:t>
      </w:r>
      <w:r w:rsidR="00CF1A09" w:rsidRPr="00CF1A09">
        <w:t xml:space="preserve"> Research: Journal of the Australian Wound Management Association. 2018 Jun;26(2):84-98.</w:t>
      </w:r>
    </w:p>
  </w:footnote>
  <w:footnote w:id="111">
    <w:p w14:paraId="2F9F169D" w14:textId="6113789D" w:rsidR="00DE14EF" w:rsidRDefault="00DE14EF">
      <w:pPr>
        <w:pStyle w:val="FootnoteText"/>
      </w:pPr>
      <w:r>
        <w:rPr>
          <w:rStyle w:val="FootnoteReference"/>
        </w:rPr>
        <w:footnoteRef/>
      </w:r>
      <w:r>
        <w:t xml:space="preserve"> </w:t>
      </w:r>
      <w:r w:rsidRPr="009E4A4D">
        <w:t xml:space="preserve">Graves N, Zheng H. Modelling the direct health care costs of chronic wounds in Australia. Wound Practice </w:t>
      </w:r>
      <w:r w:rsidR="00B162EB">
        <w:t>and</w:t>
      </w:r>
      <w:r w:rsidRPr="009E4A4D">
        <w:t xml:space="preserve"> Research: Journal of the Australian Wound Management Association. 2014 Mar;22(1).</w:t>
      </w:r>
    </w:p>
  </w:footnote>
  <w:footnote w:id="112">
    <w:p w14:paraId="05335F8D" w14:textId="0F68C643" w:rsidR="00DE14EF" w:rsidRDefault="00DE14EF">
      <w:pPr>
        <w:pStyle w:val="FootnoteText"/>
      </w:pPr>
      <w:r>
        <w:rPr>
          <w:rStyle w:val="FootnoteReference"/>
        </w:rPr>
        <w:footnoteRef/>
      </w:r>
      <w:r>
        <w:t xml:space="preserve"> Australian Bureau of Statistics, Estimated Residential Population statistics FY2020-21</w:t>
      </w:r>
      <w:r w:rsidR="00856278">
        <w:t xml:space="preserve">. </w:t>
      </w:r>
      <w:r w:rsidR="00856278" w:rsidRPr="00856278">
        <w:t>Available</w:t>
      </w:r>
      <w:r w:rsidRPr="00856278">
        <w:t xml:space="preserve"> </w:t>
      </w:r>
      <w:hyperlink r:id="rId37" w:anchor="methodology" w:history="1">
        <w:r w:rsidR="00856278" w:rsidRPr="00856278">
          <w:rPr>
            <w:rStyle w:val="Hyperlink"/>
          </w:rPr>
          <w:t>online</w:t>
        </w:r>
      </w:hyperlink>
      <w:r w:rsidR="00856278" w:rsidRPr="00856278">
        <w:rPr>
          <w:rStyle w:val="Hyperlink"/>
        </w:rPr>
        <w:t>.</w:t>
      </w:r>
    </w:p>
  </w:footnote>
  <w:footnote w:id="113">
    <w:p w14:paraId="7D1CE95A" w14:textId="7ECE2C4D" w:rsidR="00DE14EF" w:rsidRDefault="00DE14EF">
      <w:pPr>
        <w:pStyle w:val="FootnoteText"/>
      </w:pPr>
      <w:r>
        <w:rPr>
          <w:rStyle w:val="FootnoteReference"/>
        </w:rPr>
        <w:footnoteRef/>
      </w:r>
      <w:r>
        <w:t xml:space="preserve"> Kapp S </w:t>
      </w:r>
      <w:r w:rsidR="00B162EB">
        <w:t>and</w:t>
      </w:r>
      <w:r>
        <w:t xml:space="preserve"> Sayers V. </w:t>
      </w:r>
      <w:r w:rsidRPr="007A39FB">
        <w:t>McCosker L, Tulleners R, Cheng Q, Rohmer S, Pacella T, Graves N, Pacella R. Chronic wounds in Australia: a systematic review of key epidemiological and clinical parameters. International wound journal. 2019 Feb;16(1):84-95.</w:t>
      </w:r>
      <w:r>
        <w:t xml:space="preserve"> Preventing venous leg ulcer recurrence: a review. Wound Practice and Research 2008; 16(2):38–47</w:t>
      </w:r>
    </w:p>
  </w:footnote>
  <w:footnote w:id="114">
    <w:p w14:paraId="59311DC6" w14:textId="77777777" w:rsidR="00DE14EF" w:rsidRDefault="00DE14EF">
      <w:pPr>
        <w:pStyle w:val="FootnoteText"/>
      </w:pPr>
      <w:r>
        <w:rPr>
          <w:rStyle w:val="FootnoteReference"/>
        </w:rPr>
        <w:footnoteRef/>
      </w:r>
      <w:r>
        <w:t xml:space="preserve"> </w:t>
      </w:r>
      <w:r w:rsidRPr="006E3F8A">
        <w:t xml:space="preserve">Nelson EA, Adderley U. Venous eg </w:t>
      </w:r>
      <w:r>
        <w:t>u</w:t>
      </w:r>
      <w:r w:rsidRPr="006E3F8A">
        <w:t>lcers. BMJ clinical evidence. 2016;2016.</w:t>
      </w:r>
    </w:p>
  </w:footnote>
  <w:footnote w:id="115">
    <w:p w14:paraId="4C502D57" w14:textId="305ACF2B" w:rsidR="00DE14EF" w:rsidRDefault="00DE14EF">
      <w:pPr>
        <w:pStyle w:val="FootnoteText"/>
      </w:pPr>
      <w:r>
        <w:rPr>
          <w:rStyle w:val="FootnoteReference"/>
        </w:rPr>
        <w:footnoteRef/>
      </w:r>
      <w:r>
        <w:t xml:space="preserve"> </w:t>
      </w:r>
      <w:r w:rsidRPr="00CD6149">
        <w:t xml:space="preserve">Kapp S </w:t>
      </w:r>
      <w:r w:rsidR="00B162EB">
        <w:t>and</w:t>
      </w:r>
      <w:r w:rsidRPr="00CD6149">
        <w:t xml:space="preserve"> Sayers V. McCosker L, Tulleners R, Cheng Q, Rohmer S, Pacella T, Graves N, Pacella R. Chronic wounds in Australia: a systematic review of key epidemiological and clinical parameters. International wound journal. 2019 Feb;16(1):84-95. Preventing venous leg ulcer recurrence: a review. Wound Practice and Research 2008; 16(2):38–47</w:t>
      </w:r>
    </w:p>
  </w:footnote>
  <w:footnote w:id="116">
    <w:p w14:paraId="3AE83879" w14:textId="77777777" w:rsidR="00DE14EF" w:rsidRDefault="00DE14EF">
      <w:pPr>
        <w:pStyle w:val="FootnoteText"/>
      </w:pPr>
      <w:r>
        <w:rPr>
          <w:rStyle w:val="FootnoteReference"/>
        </w:rPr>
        <w:footnoteRef/>
      </w:r>
      <w:r>
        <w:t xml:space="preserve"> </w:t>
      </w:r>
      <w:r w:rsidRPr="00CD6149">
        <w:t>Baker SR, Stacey MC, Jopp-McKay AG, Hoskin SE, Thompson PJ. Epidemiology of chronic venous ulcers. Journal of British Surgery. 1991 Jul;78(7):864-7.</w:t>
      </w:r>
    </w:p>
  </w:footnote>
  <w:footnote w:id="117">
    <w:p w14:paraId="79CB59F0" w14:textId="77777777" w:rsidR="00DE14EF" w:rsidRDefault="00DE14EF">
      <w:pPr>
        <w:pStyle w:val="FootnoteText"/>
      </w:pPr>
      <w:r>
        <w:rPr>
          <w:rStyle w:val="FootnoteReference"/>
        </w:rPr>
        <w:footnoteRef/>
      </w:r>
      <w:r>
        <w:t xml:space="preserve"> </w:t>
      </w:r>
      <w:r w:rsidRPr="00372DE9">
        <w:t>Kolluri R, Lugli M, Villalba L, Varcoe R, Maleti O, Gallardo F, Black S, Forgues F, Lichtenberg M, Hinahara J, Ramakrishnan S. An estimate of the economic burden of venous leg ulcers associated with deep venous disease. Vascular Medicine. 2022 Feb;27(1):63-72.</w:t>
      </w:r>
    </w:p>
  </w:footnote>
  <w:footnote w:id="118">
    <w:p w14:paraId="0946402E" w14:textId="77777777" w:rsidR="00DE14EF" w:rsidRDefault="00DE14EF">
      <w:pPr>
        <w:pStyle w:val="FootnoteText"/>
      </w:pPr>
      <w:r>
        <w:rPr>
          <w:rStyle w:val="FootnoteReference"/>
        </w:rPr>
        <w:footnoteRef/>
      </w:r>
      <w:r>
        <w:t xml:space="preserve"> </w:t>
      </w:r>
      <w:r w:rsidRPr="00877CB3">
        <w:t>Cheng Q, Gibb M, Graves N, Finlayson K, Pacella RE. Cost-effectiveness analysis of guideline-based optimal care for venous leg ulcers in Australia. BMC Health Services Research. 2018 Dec;18(1):1-3.</w:t>
      </w:r>
    </w:p>
  </w:footnote>
  <w:footnote w:id="119">
    <w:p w14:paraId="4BE943DE" w14:textId="01C5AD64" w:rsidR="00DE14EF" w:rsidRDefault="00DE14EF" w:rsidP="000A3854">
      <w:pPr>
        <w:pStyle w:val="FootnoteText"/>
      </w:pPr>
      <w:r>
        <w:rPr>
          <w:rStyle w:val="FootnoteReference"/>
        </w:rPr>
        <w:footnoteRef/>
      </w:r>
      <w:r>
        <w:t xml:space="preserve"> </w:t>
      </w:r>
      <w:r w:rsidRPr="003D34F8">
        <w:t xml:space="preserve">Australian Institute of Health and Welfare. Diabetes [Internet]. Canberra: Australian Institute of Health and Welfare, 2020 [cited 2022 Jun. 21]. Available </w:t>
      </w:r>
      <w:hyperlink r:id="rId38" w:history="1">
        <w:r w:rsidR="00856278">
          <w:rPr>
            <w:rStyle w:val="Hyperlink"/>
          </w:rPr>
          <w:t>online</w:t>
        </w:r>
      </w:hyperlink>
    </w:p>
  </w:footnote>
  <w:footnote w:id="120">
    <w:p w14:paraId="4EDD7A82" w14:textId="77777777" w:rsidR="00DE14EF" w:rsidRDefault="00DE14EF" w:rsidP="000A3854">
      <w:pPr>
        <w:pStyle w:val="FootnoteText"/>
      </w:pPr>
      <w:r>
        <w:rPr>
          <w:rStyle w:val="FootnoteReference"/>
        </w:rPr>
        <w:footnoteRef/>
      </w:r>
      <w:r>
        <w:t xml:space="preserve"> </w:t>
      </w:r>
      <w:r w:rsidRPr="00AC356A">
        <w:t>McCosker L, Tulleners R, Cheng Q, Rohmer S, Pacella T, Graves N, Pacella R. Chronic wounds in Australia: a systematic review of key epidemiological and clinical parameters. International wound journal. 2019 Feb;16(1):84-95.</w:t>
      </w:r>
    </w:p>
  </w:footnote>
  <w:footnote w:id="121">
    <w:p w14:paraId="21B1A56B" w14:textId="3DA5119B" w:rsidR="00DE14EF" w:rsidRDefault="00DE14EF">
      <w:pPr>
        <w:pStyle w:val="FootnoteText"/>
      </w:pPr>
      <w:r>
        <w:rPr>
          <w:rStyle w:val="FootnoteReference"/>
        </w:rPr>
        <w:footnoteRef/>
      </w:r>
      <w:r>
        <w:t xml:space="preserve"> </w:t>
      </w:r>
      <w:r w:rsidRPr="009E4A4D">
        <w:t xml:space="preserve">Graves N, Zheng H. Modelling the direct health care costs of chronic wounds in Australia. Wound Practice </w:t>
      </w:r>
      <w:r w:rsidR="00B162EB">
        <w:t>and</w:t>
      </w:r>
      <w:r w:rsidRPr="009E4A4D">
        <w:t xml:space="preserve"> Research: Journal of the Australian Wound Management Association. 2014 Mar;22(1).</w:t>
      </w:r>
    </w:p>
  </w:footnote>
  <w:footnote w:id="122">
    <w:p w14:paraId="3723CBB2" w14:textId="43EB9062" w:rsidR="00DE14EF" w:rsidRDefault="00DE14EF">
      <w:pPr>
        <w:pStyle w:val="FootnoteText"/>
      </w:pPr>
      <w:r>
        <w:rPr>
          <w:rStyle w:val="FootnoteReference"/>
        </w:rPr>
        <w:footnoteRef/>
      </w:r>
      <w:r>
        <w:t xml:space="preserve"> </w:t>
      </w:r>
      <w:r w:rsidRPr="009839D8">
        <w:t xml:space="preserve">Pacella, Rosana E., et al. "Solutions to the chronic wounds problem in Australia: a call to action." Wound Practice </w:t>
      </w:r>
      <w:r w:rsidR="00B162EB">
        <w:t>and</w:t>
      </w:r>
      <w:r w:rsidRPr="009839D8">
        <w:t xml:space="preserve"> Research: Journal of the Australian Wound Management Association 26.2 (2018): 84-98.</w:t>
      </w:r>
    </w:p>
  </w:footnote>
  <w:footnote w:id="123">
    <w:p w14:paraId="734A2CA0" w14:textId="1F36D725" w:rsidR="00DE14EF" w:rsidRDefault="00DE14EF">
      <w:pPr>
        <w:pStyle w:val="FootnoteText"/>
      </w:pPr>
      <w:r>
        <w:rPr>
          <w:rStyle w:val="FootnoteReference"/>
        </w:rPr>
        <w:footnoteRef/>
      </w:r>
      <w:r>
        <w:t xml:space="preserve"> </w:t>
      </w:r>
      <w:r w:rsidRPr="00F97141">
        <w:t xml:space="preserve">Reardon R, Simring D, Kim B, Mortensen J, Williams D, Leslie A. The </w:t>
      </w:r>
      <w:r w:rsidR="00D72186">
        <w:t>D</w:t>
      </w:r>
      <w:r w:rsidRPr="00F97141">
        <w:t xml:space="preserve">iabetic </w:t>
      </w:r>
      <w:r w:rsidR="00D72186">
        <w:t>F</w:t>
      </w:r>
      <w:r w:rsidRPr="00F97141">
        <w:t xml:space="preserve">oot </w:t>
      </w:r>
      <w:r w:rsidR="00D72186">
        <w:t>U</w:t>
      </w:r>
      <w:r w:rsidRPr="00F97141">
        <w:t>lcer. Australian Journal of General Practice. 2020 May;49(5):250-5.</w:t>
      </w:r>
    </w:p>
  </w:footnote>
  <w:footnote w:id="124">
    <w:p w14:paraId="6E865928" w14:textId="38E0B3DE" w:rsidR="00DE14EF" w:rsidRDefault="00DE14EF">
      <w:pPr>
        <w:pStyle w:val="FootnoteText"/>
      </w:pPr>
      <w:r>
        <w:rPr>
          <w:rStyle w:val="FootnoteReference"/>
        </w:rPr>
        <w:footnoteRef/>
      </w:r>
      <w:r>
        <w:t xml:space="preserve"> </w:t>
      </w:r>
      <w:r w:rsidRPr="003F7F73">
        <w:t xml:space="preserve">Graves N, Zheng H. The prevalence and incidence of chronic wounds: a literature review. Wound Practice </w:t>
      </w:r>
      <w:r w:rsidR="00B162EB">
        <w:t>and</w:t>
      </w:r>
      <w:r w:rsidRPr="003F7F73">
        <w:t xml:space="preserve"> Research: Journal of the Australian Wound Management Association. 2014 Mar;22(1).</w:t>
      </w:r>
    </w:p>
  </w:footnote>
  <w:footnote w:id="125">
    <w:p w14:paraId="24D6027E" w14:textId="77777777" w:rsidR="00644795" w:rsidRDefault="00644795" w:rsidP="004C0221">
      <w:pPr>
        <w:pStyle w:val="FootnoteText"/>
      </w:pPr>
      <w:r>
        <w:rPr>
          <w:rStyle w:val="FootnoteReference"/>
        </w:rPr>
        <w:footnoteRef/>
      </w:r>
      <w:r>
        <w:t xml:space="preserve"> These are rounded to the nearest whole person</w:t>
      </w:r>
    </w:p>
  </w:footnote>
  <w:footnote w:id="126">
    <w:p w14:paraId="184A1B0B" w14:textId="77777777" w:rsidR="009546F9" w:rsidRPr="00F76351" w:rsidRDefault="009546F9" w:rsidP="009546F9">
      <w:pPr>
        <w:pStyle w:val="FootnoteText"/>
      </w:pPr>
      <w:r>
        <w:rPr>
          <w:rStyle w:val="FootnoteReference"/>
        </w:rPr>
        <w:footnoteRef/>
      </w:r>
      <w:r>
        <w:t xml:space="preserve"> </w:t>
      </w:r>
      <w:r w:rsidRPr="00E705D3">
        <w:t>Cheng Q, Lazzarini PA, Gibb M, Derhy PH, Kinnear EM, Burn E, Graves N, Norman RE</w:t>
      </w:r>
      <w:bookmarkStart w:id="230" w:name="OLE_LINK1"/>
      <w:r w:rsidRPr="00E705D3">
        <w:t xml:space="preserve">. A cost‐effectiveness analysis of optimal care for diabetic foot ulcers in Australia. International wound </w:t>
      </w:r>
      <w:r w:rsidRPr="00F76351">
        <w:t>journal. 2017 Aug;14(4):616-28.</w:t>
      </w:r>
      <w:bookmarkEnd w:id="230"/>
    </w:p>
  </w:footnote>
  <w:footnote w:id="127">
    <w:p w14:paraId="000063E6" w14:textId="7A443FEF" w:rsidR="00575519" w:rsidRPr="00C8509D" w:rsidRDefault="00575519" w:rsidP="00575519">
      <w:pPr>
        <w:pStyle w:val="FootnoteText"/>
        <w:rPr>
          <w:highlight w:val="yellow"/>
        </w:rPr>
      </w:pPr>
      <w:r w:rsidRPr="00F76351">
        <w:rPr>
          <w:rStyle w:val="FootnoteReference"/>
        </w:rPr>
        <w:footnoteRef/>
      </w:r>
      <w:r w:rsidRPr="00F76351">
        <w:t xml:space="preserve"> Australian Bureau of Statistics, Population Projections Australia. 2020. Available </w:t>
      </w:r>
      <w:hyperlink r:id="rId39" w:history="1">
        <w:r w:rsidR="00F76351" w:rsidRPr="00F76351">
          <w:rPr>
            <w:rStyle w:val="Hyperlink"/>
          </w:rPr>
          <w:t>online</w:t>
        </w:r>
      </w:hyperlink>
    </w:p>
  </w:footnote>
  <w:footnote w:id="128">
    <w:p w14:paraId="4FFA2192" w14:textId="1EEDD699" w:rsidR="00575519" w:rsidRPr="007840D4" w:rsidRDefault="00575519" w:rsidP="00575519">
      <w:pPr>
        <w:pStyle w:val="FootnoteText"/>
      </w:pPr>
      <w:r w:rsidRPr="007840D4">
        <w:rPr>
          <w:rStyle w:val="FootnoteReference"/>
        </w:rPr>
        <w:footnoteRef/>
      </w:r>
      <w:r w:rsidRPr="007840D4">
        <w:t xml:space="preserve"> Independent Hospital Pricing Authority. National Hospital Cost Data Collection Report: Public Sector, Round 24 Financial Year 2019-20 Appendix. 2021. </w:t>
      </w:r>
      <w:r w:rsidR="007840D4" w:rsidRPr="007840D4">
        <w:t>Available</w:t>
      </w:r>
      <w:r w:rsidRPr="007840D4">
        <w:t xml:space="preserve"> </w:t>
      </w:r>
      <w:hyperlink r:id="rId40" w:history="1">
        <w:r w:rsidR="007840D4" w:rsidRPr="007840D4">
          <w:rPr>
            <w:rStyle w:val="Hyperlink"/>
          </w:rPr>
          <w:t>online</w:t>
        </w:r>
      </w:hyperlink>
    </w:p>
  </w:footnote>
  <w:footnote w:id="129">
    <w:p w14:paraId="1A6C7FB5" w14:textId="77777777" w:rsidR="00026B0A" w:rsidRDefault="00026B0A" w:rsidP="00026B0A">
      <w:pPr>
        <w:pStyle w:val="FootnoteText"/>
      </w:pPr>
      <w:r w:rsidRPr="007840D4">
        <w:rPr>
          <w:rStyle w:val="FootnoteReference"/>
        </w:rPr>
        <w:footnoteRef/>
      </w:r>
      <w:r w:rsidRPr="007840D4">
        <w:t xml:space="preserve"> National Health &amp; Medical Research Council Guidelines. National evidence</w:t>
      </w:r>
      <w:r w:rsidRPr="00595CE1">
        <w:t>-based guideline on prevention, identification and management of foot complications in diabetes Melbourne: Baker IDI Heart &amp; Diabetes Institute; 2011.</w:t>
      </w:r>
    </w:p>
  </w:footnote>
  <w:footnote w:id="130">
    <w:p w14:paraId="07C5F4D3" w14:textId="77777777" w:rsidR="00B610C5" w:rsidRDefault="00B610C5" w:rsidP="00B610C5">
      <w:pPr>
        <w:pStyle w:val="FootnoteText"/>
      </w:pPr>
      <w:r>
        <w:rPr>
          <w:rStyle w:val="FootnoteReference"/>
        </w:rPr>
        <w:footnoteRef/>
      </w:r>
      <w:r>
        <w:t xml:space="preserve"> </w:t>
      </w:r>
      <w:r w:rsidRPr="00E705D3">
        <w:t>Cheng Q, Lazzarini PA, Gibb M, Derhy PH, Kinnear EM, Burn E, Graves N, Norman RE. A cost‐effectiveness analysis of optimal care for diabetic foot ulcers in Australia. International wound journal. 2017 Aug;14(4):616-28.</w:t>
      </w:r>
    </w:p>
  </w:footnote>
  <w:footnote w:id="131">
    <w:p w14:paraId="6B833198" w14:textId="77777777" w:rsidR="00D13E72" w:rsidRDefault="00D13E72" w:rsidP="00D13E72">
      <w:pPr>
        <w:pStyle w:val="FootnoteText"/>
      </w:pPr>
      <w:r>
        <w:rPr>
          <w:rStyle w:val="FootnoteReference"/>
        </w:rPr>
        <w:footnoteRef/>
      </w:r>
      <w:r>
        <w:t xml:space="preserve"> </w:t>
      </w:r>
      <w:r w:rsidRPr="00E705D3">
        <w:t>Cheng Q, Lazzarini PA, Gibb M, Derhy PH, Kinnear EM, Burn E, Graves N, Norman RE. A cost‐effectiveness analysis of optimal care for diabetic foot ulcers in Australia. International wound journal. 2017 Aug;14(4):616-28.</w:t>
      </w:r>
    </w:p>
  </w:footnote>
  <w:footnote w:id="132">
    <w:p w14:paraId="466AB517" w14:textId="7DAE5299" w:rsidR="005760A0" w:rsidRDefault="005760A0" w:rsidP="00DC74BA">
      <w:pPr>
        <w:pStyle w:val="FootnoteText"/>
      </w:pPr>
      <w:r>
        <w:rPr>
          <w:rStyle w:val="FootnoteReference"/>
        </w:rPr>
        <w:footnoteRef/>
      </w:r>
      <w:r>
        <w:t xml:space="preserve"> </w:t>
      </w:r>
      <w:r w:rsidR="001C5B4F">
        <w:t>Zhang</w:t>
      </w:r>
      <w:r w:rsidR="007C2533">
        <w:t xml:space="preserve">, Y. </w:t>
      </w:r>
      <w:r w:rsidR="00DC74BA">
        <w:t>The burden of diabetes-related foot disease: estimating the existing burden and the impact of implementing guideline-based care on the future burden. School of Public Health and Social Work Faculty of Health Queensland University of Technology. 2022</w:t>
      </w:r>
    </w:p>
  </w:footnote>
  <w:footnote w:id="133">
    <w:p w14:paraId="2434D84F" w14:textId="77777777" w:rsidR="003E3F6F" w:rsidRDefault="003E3F6F" w:rsidP="003E3F6F">
      <w:pPr>
        <w:pStyle w:val="FootnoteText"/>
      </w:pPr>
      <w:r>
        <w:rPr>
          <w:rStyle w:val="FootnoteReference"/>
        </w:rPr>
        <w:footnoteRef/>
      </w:r>
      <w:r>
        <w:t xml:space="preserve"> </w:t>
      </w:r>
      <w:r w:rsidRPr="00595CE1">
        <w:t>National Health &amp; Medical Research Council Guidelines. National evidence-based guideline on prevention, identification and management of foot complications in diabetes Melbourne: Baker IDI Heart &amp; Diabetes Institute; 2011.</w:t>
      </w:r>
    </w:p>
  </w:footnote>
  <w:footnote w:id="134">
    <w:p w14:paraId="2F498382" w14:textId="77777777" w:rsidR="00B96038" w:rsidRDefault="00B96038" w:rsidP="00B96038">
      <w:pPr>
        <w:pStyle w:val="FootnoteText"/>
      </w:pPr>
      <w:r>
        <w:rPr>
          <w:rStyle w:val="FootnoteReference"/>
        </w:rPr>
        <w:footnoteRef/>
      </w:r>
      <w:r>
        <w:t xml:space="preserve"> </w:t>
      </w:r>
      <w:r w:rsidRPr="00E705D3">
        <w:t>Cheng Q, Lazzarini PA, Gibb M, Derhy PH, Kinnear EM, Burn E, Graves N, Norman RE. A cost‐effectiveness analysis of optimal care for diabetic foot ulcers in Australia. International wound journal. 2017 Aug;14(4):616-28.</w:t>
      </w:r>
    </w:p>
  </w:footnote>
  <w:footnote w:id="135">
    <w:p w14:paraId="0B8109C2" w14:textId="19B1CCFC" w:rsidR="00AC3864" w:rsidRDefault="00AC3864">
      <w:pPr>
        <w:pStyle w:val="FootnoteText"/>
      </w:pPr>
      <w:r>
        <w:rPr>
          <w:rStyle w:val="FootnoteReference"/>
        </w:rPr>
        <w:footnoteRef/>
      </w:r>
      <w:r>
        <w:t xml:space="preserve"> </w:t>
      </w:r>
      <w:r w:rsidRPr="00E705D3">
        <w:t>Cheng Q, Lazzarini PA, Gibb M, Derhy PH, Kinnear EM, Burn E, Graves N, Norman RE. A cost‐effectiveness analysis of optimal care for diabetic foot ulcers in Australia. International wound journal. 2017 Aug;14(4):616-28.</w:t>
      </w:r>
    </w:p>
  </w:footnote>
  <w:footnote w:id="136">
    <w:p w14:paraId="0EC93D06" w14:textId="4DF18DF8" w:rsidR="004504EE" w:rsidRDefault="004504EE" w:rsidP="004504EE">
      <w:pPr>
        <w:pStyle w:val="FootnoteText"/>
      </w:pPr>
      <w:r>
        <w:rPr>
          <w:rStyle w:val="FootnoteReference"/>
        </w:rPr>
        <w:footnoteRef/>
      </w:r>
      <w:r>
        <w:t xml:space="preserve"> Australian Bureau of Statistics, Population Projections Australia. 2020. Available </w:t>
      </w:r>
      <w:hyperlink r:id="rId41" w:history="1">
        <w:r w:rsidRPr="00D9415B">
          <w:rPr>
            <w:rStyle w:val="Hyperlink"/>
          </w:rPr>
          <w:t>here</w:t>
        </w:r>
      </w:hyperlink>
    </w:p>
  </w:footnote>
  <w:footnote w:id="137">
    <w:p w14:paraId="752F958A" w14:textId="042D9029" w:rsidR="008F66DC" w:rsidRDefault="008F66DC">
      <w:pPr>
        <w:pStyle w:val="FootnoteText"/>
      </w:pPr>
      <w:r>
        <w:rPr>
          <w:rStyle w:val="FootnoteReference"/>
        </w:rPr>
        <w:footnoteRef/>
      </w:r>
      <w:r>
        <w:t xml:space="preserve"> </w:t>
      </w:r>
      <w:r w:rsidRPr="008F66DC">
        <w:t>Cheng Q, Lazzarini PA, Gibb M, Derhy PH, Kinnear EM, Burn E, Graves N, Norman RE. A cost‐effectiveness analysis of optimal care for diabetic foot ulcers in Australia. International wound journal. 2017 Aug;14(4):616-28</w:t>
      </w:r>
    </w:p>
  </w:footnote>
  <w:footnote w:id="138">
    <w:p w14:paraId="7C37AF0A" w14:textId="25463AB6" w:rsidR="00F9156F" w:rsidRDefault="00F9156F">
      <w:pPr>
        <w:pStyle w:val="FootnoteText"/>
      </w:pPr>
      <w:r w:rsidRPr="00C2694F">
        <w:rPr>
          <w:rStyle w:val="FootnoteReference"/>
        </w:rPr>
        <w:footnoteRef/>
      </w:r>
      <w:r w:rsidRPr="00C2694F">
        <w:t xml:space="preserve"> Independent Hospital Pricing Authority. National Hospital Cost Data Collection Report: Public Sector, Round 24 Financial Year 2019-20 Appendix. 2021. A</w:t>
      </w:r>
      <w:r w:rsidR="00C2694F" w:rsidRPr="00C2694F">
        <w:t>vailable</w:t>
      </w:r>
      <w:r w:rsidRPr="00C2694F">
        <w:t xml:space="preserve"> </w:t>
      </w:r>
      <w:hyperlink r:id="rId42" w:history="1">
        <w:r w:rsidR="00C2694F" w:rsidRPr="00C2694F">
          <w:rPr>
            <w:rStyle w:val="Hyperlink"/>
          </w:rPr>
          <w:t>online</w:t>
        </w:r>
      </w:hyperlink>
    </w:p>
  </w:footnote>
  <w:footnote w:id="139">
    <w:p w14:paraId="79D2C383" w14:textId="4DC2134A" w:rsidR="007916AE" w:rsidRDefault="007916AE">
      <w:pPr>
        <w:pStyle w:val="FootnoteText"/>
      </w:pPr>
      <w:r>
        <w:rPr>
          <w:rStyle w:val="FootnoteReference"/>
        </w:rPr>
        <w:footnoteRef/>
      </w:r>
      <w:r>
        <w:t xml:space="preserve"> </w:t>
      </w:r>
      <w:r w:rsidRPr="007916AE">
        <w:t>Australian Institute of Health and Welfare. Diabetes [Internet]. Canberra: Australian Institute of Health and Welfare, 2020 [cited 2022 Jun. 21]</w:t>
      </w:r>
      <w:r>
        <w:t>. Available</w:t>
      </w:r>
      <w:hyperlink r:id="rId43" w:history="1">
        <w:r w:rsidRPr="007916AE">
          <w:rPr>
            <w:rStyle w:val="Hyperlink"/>
          </w:rPr>
          <w:t xml:space="preserve"> online</w:t>
        </w:r>
      </w:hyperlink>
      <w:r>
        <w:t>.</w:t>
      </w:r>
    </w:p>
  </w:footnote>
  <w:footnote w:id="140">
    <w:p w14:paraId="342064D3" w14:textId="7EE03A29" w:rsidR="002D27E1" w:rsidRDefault="00721FCC">
      <w:pPr>
        <w:pStyle w:val="FootnoteText"/>
      </w:pPr>
      <w:r>
        <w:rPr>
          <w:rStyle w:val="FootnoteReference"/>
        </w:rPr>
        <w:footnoteRef/>
      </w:r>
      <w:r>
        <w:t xml:space="preserve"> </w:t>
      </w:r>
      <w:r w:rsidRPr="00721FCC">
        <w:t>The modelling looked at the rates of diabetic foot ulcers as a proportion of the diabetic population to align with the methodology in Cheng et al. 2017</w:t>
      </w:r>
    </w:p>
  </w:footnote>
  <w:footnote w:id="141">
    <w:p w14:paraId="1FB2FCB9" w14:textId="7D189796" w:rsidR="005047F8" w:rsidRDefault="005047F8">
      <w:pPr>
        <w:pStyle w:val="FootnoteText"/>
      </w:pPr>
      <w:r>
        <w:rPr>
          <w:rStyle w:val="FootnoteReference"/>
        </w:rPr>
        <w:footnoteRef/>
      </w:r>
      <w:r>
        <w:t xml:space="preserve"> </w:t>
      </w:r>
      <w:r w:rsidRPr="005047F8">
        <w:t>McCosker L, Tulleners R, Cheng Q, Rohmer S, Pacella T, Graves N, Pacella R. Chronic wounds in Australia: a systematic review of key epidemiological and clinical parameters. International wound journal. 2019 Feb;16(1):84-95.</w:t>
      </w:r>
    </w:p>
  </w:footnote>
  <w:footnote w:id="142">
    <w:p w14:paraId="2F2C30C9" w14:textId="0697B65C" w:rsidR="002D27E1" w:rsidRDefault="002D27E1">
      <w:pPr>
        <w:pStyle w:val="FootnoteText"/>
      </w:pPr>
      <w:r>
        <w:rPr>
          <w:rStyle w:val="FootnoteReference"/>
        </w:rPr>
        <w:footnoteRef/>
      </w:r>
      <w:r>
        <w:t xml:space="preserve"> </w:t>
      </w:r>
      <w:r w:rsidRPr="002D27E1">
        <w:t>Major amputation includes the AR-DRG codes F13A/F13B</w:t>
      </w:r>
    </w:p>
  </w:footnote>
  <w:footnote w:id="143">
    <w:p w14:paraId="0F4B619C" w14:textId="0643DEF5" w:rsidR="000F5A0B" w:rsidRDefault="000F5A0B">
      <w:pPr>
        <w:pStyle w:val="FootnoteText"/>
      </w:pPr>
      <w:r>
        <w:rPr>
          <w:rStyle w:val="FootnoteReference"/>
        </w:rPr>
        <w:footnoteRef/>
      </w:r>
      <w:r>
        <w:t xml:space="preserve"> </w:t>
      </w:r>
      <w:r w:rsidR="00806379" w:rsidRPr="00806379">
        <w:t>Independent Hospital Pricing Authority. National Hospital Cost Data Collection Report: Public Sector, Round 24 Financial Year 2019-20 Appendix. 2021</w:t>
      </w:r>
      <w:r w:rsidR="00612FB4">
        <w:t xml:space="preserve">. Available </w:t>
      </w:r>
      <w:hyperlink r:id="rId44" w:history="1">
        <w:r w:rsidR="00612FB4" w:rsidRPr="00D65949">
          <w:rPr>
            <w:rStyle w:val="Hyperlink"/>
          </w:rPr>
          <w:t>online</w:t>
        </w:r>
      </w:hyperlink>
      <w:r w:rsidR="00612FB4">
        <w:t>.</w:t>
      </w:r>
    </w:p>
  </w:footnote>
  <w:footnote w:id="144">
    <w:p w14:paraId="3516B162" w14:textId="4481F21D" w:rsidR="00B55461" w:rsidRDefault="00AE2AE1">
      <w:pPr>
        <w:pStyle w:val="FootnoteText"/>
      </w:pPr>
      <w:r>
        <w:rPr>
          <w:rStyle w:val="FootnoteReference"/>
        </w:rPr>
        <w:footnoteRef/>
      </w:r>
      <w:r>
        <w:t xml:space="preserve"> </w:t>
      </w:r>
      <w:r w:rsidR="00D65949">
        <w:t>i</w:t>
      </w:r>
      <w:r w:rsidR="00B55461">
        <w:t>bid</w:t>
      </w:r>
    </w:p>
  </w:footnote>
  <w:footnote w:id="145">
    <w:p w14:paraId="6C9B771E" w14:textId="32CEE571" w:rsidR="00EE0A90" w:rsidRDefault="00EE0A90">
      <w:pPr>
        <w:pStyle w:val="FootnoteText"/>
      </w:pPr>
      <w:r>
        <w:rPr>
          <w:rStyle w:val="FootnoteReference"/>
        </w:rPr>
        <w:footnoteRef/>
      </w:r>
      <w:r>
        <w:t xml:space="preserve"> </w:t>
      </w:r>
      <w:r w:rsidRPr="00EE0A90">
        <w:t>Lazzarini PA, O’Rourke SR, Russell AW, Derhy PH, Kamp MC. Reduced incidence of foot-related hospitalisation and amputation amongst persons with diabetes in Queensland, Australia. PLoS One. 2015 Jun 22;10(6):e0130609.</w:t>
      </w:r>
    </w:p>
  </w:footnote>
  <w:footnote w:id="146">
    <w:p w14:paraId="62ACAF0C" w14:textId="71E03DEC" w:rsidR="004D019F" w:rsidRDefault="004D019F">
      <w:pPr>
        <w:pStyle w:val="FootnoteText"/>
      </w:pPr>
      <w:r>
        <w:rPr>
          <w:rStyle w:val="FootnoteReference"/>
        </w:rPr>
        <w:footnoteRef/>
      </w:r>
      <w:r>
        <w:t xml:space="preserve"> </w:t>
      </w:r>
      <w:r w:rsidRPr="004D019F">
        <w:t>Minor amputation includes the AR-DRG codes  F11A/ F11B</w:t>
      </w:r>
    </w:p>
  </w:footnote>
  <w:footnote w:id="147">
    <w:p w14:paraId="64E1E955" w14:textId="10BFBCF2" w:rsidR="004D019F" w:rsidRDefault="004D019F">
      <w:pPr>
        <w:pStyle w:val="FootnoteText"/>
      </w:pPr>
      <w:r>
        <w:rPr>
          <w:rStyle w:val="FootnoteReference"/>
        </w:rPr>
        <w:footnoteRef/>
      </w:r>
      <w:r>
        <w:t xml:space="preserve"> </w:t>
      </w:r>
      <w:r w:rsidRPr="002D27E1">
        <w:t>Major amputation includes the AR-DRG codes F13A/F13B</w:t>
      </w:r>
    </w:p>
  </w:footnote>
  <w:footnote w:id="148">
    <w:p w14:paraId="1C38E253" w14:textId="0B922CFE" w:rsidR="00C80DFB" w:rsidRDefault="00C80DFB">
      <w:pPr>
        <w:pStyle w:val="FootnoteText"/>
      </w:pPr>
      <w:r>
        <w:rPr>
          <w:rStyle w:val="FootnoteReference"/>
        </w:rPr>
        <w:footnoteRef/>
      </w:r>
      <w:r>
        <w:t xml:space="preserve"> </w:t>
      </w:r>
      <w:r w:rsidRPr="00C80DFB">
        <w:t>Lazzarini PA, O’Rourke SR, Russell AW, Derhy PH, Kamp MC. Reduced incidence of foot-related hospitalisation and amputation amongst persons with diabetes in Queensland, Australia. PLoS One. 2015 Jun 22;10(6):e0130609.</w:t>
      </w:r>
    </w:p>
  </w:footnote>
  <w:footnote w:id="149">
    <w:p w14:paraId="56B206EB" w14:textId="38FDDCB0" w:rsidR="004D019F" w:rsidRDefault="004D019F">
      <w:pPr>
        <w:pStyle w:val="FootnoteText"/>
      </w:pPr>
      <w:r>
        <w:rPr>
          <w:rStyle w:val="FootnoteReference"/>
        </w:rPr>
        <w:footnoteRef/>
      </w:r>
      <w:r>
        <w:t xml:space="preserve"> </w:t>
      </w:r>
      <w:r w:rsidRPr="004D019F">
        <w:t>Complicated DFU with infection AR-DRG code K01B</w:t>
      </w:r>
    </w:p>
  </w:footnote>
  <w:footnote w:id="150">
    <w:p w14:paraId="02F97DD1" w14:textId="7801473E" w:rsidR="00C80DFB" w:rsidRDefault="00C80DFB">
      <w:pPr>
        <w:pStyle w:val="FootnoteText"/>
      </w:pPr>
      <w:r>
        <w:rPr>
          <w:rStyle w:val="FootnoteReference"/>
        </w:rPr>
        <w:footnoteRef/>
      </w:r>
      <w:r>
        <w:t xml:space="preserve"> </w:t>
      </w:r>
      <w:r w:rsidRPr="00806379">
        <w:t>Independent Hospital Pricing Authority. National Hospital Cost Data Collection Report: Public Sector, Round 24 Financial Year 2019-20 Appendix. 2021</w:t>
      </w:r>
      <w:r>
        <w:t xml:space="preserve">. Available </w:t>
      </w:r>
      <w:hyperlink r:id="rId45" w:history="1">
        <w:r w:rsidRPr="00D65949">
          <w:rPr>
            <w:rStyle w:val="Hyperlink"/>
          </w:rPr>
          <w:t>online</w:t>
        </w:r>
      </w:hyperlink>
      <w:r>
        <w:t>.</w:t>
      </w:r>
    </w:p>
  </w:footnote>
  <w:footnote w:id="151">
    <w:p w14:paraId="72CD2BBB" w14:textId="6E3CACB5" w:rsidR="004D019F" w:rsidRDefault="004D019F">
      <w:pPr>
        <w:pStyle w:val="FootnoteText"/>
      </w:pPr>
      <w:r>
        <w:rPr>
          <w:rStyle w:val="FootnoteReference"/>
        </w:rPr>
        <w:footnoteRef/>
      </w:r>
      <w:r>
        <w:t xml:space="preserve"> </w:t>
      </w:r>
      <w:r w:rsidR="007916AE">
        <w:t>ibid</w:t>
      </w:r>
    </w:p>
  </w:footnote>
  <w:footnote w:id="152">
    <w:p w14:paraId="49D24E53" w14:textId="77777777" w:rsidR="00E60B23" w:rsidRPr="00224572" w:rsidRDefault="00E60B23" w:rsidP="00E60B23">
      <w:pPr>
        <w:pStyle w:val="FootnoteText"/>
      </w:pPr>
      <w:r>
        <w:rPr>
          <w:rStyle w:val="FootnoteReference"/>
        </w:rPr>
        <w:footnoteRef/>
      </w:r>
      <w:r>
        <w:t xml:space="preserve"> </w:t>
      </w:r>
      <w:r w:rsidRPr="00573103">
        <w:t>Cheng Q, Gibb M, Graves N, Finlayson K, Pacella RE. Cost-effectiveness analysis of guideline-based optimal care for venous leg ulcers in Australia. BMC Health Services Research. 2018 Dec;18(1):1</w:t>
      </w:r>
      <w:r w:rsidRPr="00224572">
        <w:t>-3.</w:t>
      </w:r>
    </w:p>
  </w:footnote>
  <w:footnote w:id="153">
    <w:p w14:paraId="03AB9CBB" w14:textId="64AF120E" w:rsidR="00E60B23" w:rsidRPr="00224572" w:rsidRDefault="00E60B23" w:rsidP="00E60B23">
      <w:pPr>
        <w:pStyle w:val="FootnoteText"/>
      </w:pPr>
      <w:r w:rsidRPr="00224572">
        <w:rPr>
          <w:rStyle w:val="FootnoteReference"/>
        </w:rPr>
        <w:footnoteRef/>
      </w:r>
      <w:r w:rsidRPr="00224572">
        <w:t xml:space="preserve"> Australian Bureau of Statistics, Population Projections Australia. 2020. Available </w:t>
      </w:r>
      <w:hyperlink r:id="rId46" w:history="1">
        <w:r w:rsidR="00923912" w:rsidRPr="00224572">
          <w:rPr>
            <w:rStyle w:val="Hyperlink"/>
          </w:rPr>
          <w:t>online</w:t>
        </w:r>
      </w:hyperlink>
    </w:p>
  </w:footnote>
  <w:footnote w:id="154">
    <w:p w14:paraId="69A86F99" w14:textId="68C70287" w:rsidR="00E60B23" w:rsidRPr="00224572" w:rsidRDefault="00E60B23" w:rsidP="00E60B23">
      <w:pPr>
        <w:pStyle w:val="FootnoteText"/>
      </w:pPr>
      <w:r w:rsidRPr="00224572">
        <w:rPr>
          <w:rStyle w:val="FootnoteReference"/>
        </w:rPr>
        <w:footnoteRef/>
      </w:r>
      <w:r w:rsidRPr="00224572">
        <w:t xml:space="preserve"> Independent Hospital Pricing Authority. National Hospital Cost Data Collection Report: Public Sector, Round 24 Financial Year 2019-20 Appendix. 2021. A</w:t>
      </w:r>
      <w:r w:rsidR="00224572" w:rsidRPr="00224572">
        <w:t>vailable</w:t>
      </w:r>
      <w:r w:rsidRPr="00224572">
        <w:t xml:space="preserve"> </w:t>
      </w:r>
      <w:hyperlink r:id="rId47" w:history="1">
        <w:r w:rsidR="00224572" w:rsidRPr="00224572">
          <w:rPr>
            <w:rStyle w:val="Hyperlink"/>
          </w:rPr>
          <w:t>online</w:t>
        </w:r>
      </w:hyperlink>
    </w:p>
  </w:footnote>
  <w:footnote w:id="155">
    <w:p w14:paraId="6505BE67" w14:textId="3D4ABC06" w:rsidR="00111AD6" w:rsidRDefault="00111AD6">
      <w:pPr>
        <w:pStyle w:val="FootnoteText"/>
      </w:pPr>
      <w:r w:rsidRPr="00224572">
        <w:rPr>
          <w:rStyle w:val="FootnoteReference"/>
        </w:rPr>
        <w:footnoteRef/>
      </w:r>
      <w:r w:rsidRPr="00224572">
        <w:t xml:space="preserve"> Australian Wound Management Association, New Zealand Wound Care Society</w:t>
      </w:r>
      <w:r w:rsidRPr="00111AD6">
        <w:t>: Australian and New Zealand Clinical Practice Guideline for Prevention and Management of Venous Leg Ulcers; 2011.</w:t>
      </w:r>
    </w:p>
  </w:footnote>
  <w:footnote w:id="156">
    <w:p w14:paraId="12EEAF42" w14:textId="77777777" w:rsidR="00C756E4" w:rsidRDefault="00C756E4" w:rsidP="00C756E4">
      <w:pPr>
        <w:pStyle w:val="FootnoteText"/>
      </w:pPr>
      <w:r>
        <w:rPr>
          <w:rStyle w:val="FootnoteReference"/>
        </w:rPr>
        <w:footnoteRef/>
      </w:r>
      <w:r>
        <w:t xml:space="preserve"> </w:t>
      </w:r>
      <w:r w:rsidRPr="00573103">
        <w:t>Cheng Q, Gibb M, Graves N, Finlayson K, Pacella RE. Cost-effectiveness analysis of guideline-based optimal care for venous leg ulcers in Australia. BMC Health Services Research. 2018 Dec;18(1):1-3.</w:t>
      </w:r>
    </w:p>
  </w:footnote>
  <w:footnote w:id="157">
    <w:p w14:paraId="289B8BD2" w14:textId="77777777" w:rsidR="005D08B1" w:rsidRDefault="005D08B1" w:rsidP="005D08B1">
      <w:pPr>
        <w:pStyle w:val="FootnoteText"/>
      </w:pPr>
      <w:r>
        <w:rPr>
          <w:rStyle w:val="FootnoteReference"/>
        </w:rPr>
        <w:footnoteRef/>
      </w:r>
      <w:r>
        <w:t xml:space="preserve"> </w:t>
      </w:r>
      <w:r w:rsidRPr="00573103">
        <w:t>Cheng Q, Gibb M, Graves N, Finlayson K, Pacella RE. Cost-effectiveness analysis of guideline-based optimal care for venous leg ulcers in Australia. BMC Health Services Research. 2018 Dec;18(1):1-3.</w:t>
      </w:r>
    </w:p>
  </w:footnote>
  <w:footnote w:id="158">
    <w:p w14:paraId="2AABA85A" w14:textId="5761780A" w:rsidR="0053647E" w:rsidRDefault="0053647E" w:rsidP="009212F4">
      <w:pPr>
        <w:pStyle w:val="FootnoteText"/>
      </w:pPr>
      <w:r>
        <w:rPr>
          <w:rStyle w:val="FootnoteReference"/>
        </w:rPr>
        <w:footnoteRef/>
      </w:r>
      <w:r>
        <w:t xml:space="preserve"> </w:t>
      </w:r>
      <w:r w:rsidR="009212F4">
        <w:t>Kruger AJ, Raptis S, Fitridge RA. Management practices of Australian surgeons in the treatment of venous ulcers. ANZ J Surg. 2003;73(9):687–91</w:t>
      </w:r>
    </w:p>
  </w:footnote>
  <w:footnote w:id="159">
    <w:p w14:paraId="2A233B33" w14:textId="3A9A371B" w:rsidR="009212F4" w:rsidRDefault="009212F4" w:rsidP="009212F4">
      <w:pPr>
        <w:pStyle w:val="FootnoteText"/>
      </w:pPr>
      <w:r>
        <w:rPr>
          <w:rStyle w:val="FootnoteReference"/>
        </w:rPr>
        <w:footnoteRef/>
      </w:r>
      <w:r>
        <w:t xml:space="preserve"> Woodward M: Wound Management by Aged Care Specialists Primary</w:t>
      </w:r>
      <w:r w:rsidR="00E70D31">
        <w:t xml:space="preserve"> </w:t>
      </w:r>
      <w:r>
        <w:t>Intention: The Australian Journal of Wound Management 2002, 10(2):</w:t>
      </w:r>
      <w:r w:rsidR="003F0E41">
        <w:t xml:space="preserve"> </w:t>
      </w:r>
      <w:r>
        <w:t>70–71, 73–76.</w:t>
      </w:r>
    </w:p>
  </w:footnote>
  <w:footnote w:id="160">
    <w:p w14:paraId="76384F8C" w14:textId="77777777" w:rsidR="002344FF" w:rsidRDefault="002344FF" w:rsidP="002344FF">
      <w:pPr>
        <w:pStyle w:val="FootnoteText"/>
      </w:pPr>
      <w:r>
        <w:rPr>
          <w:rStyle w:val="FootnoteReference"/>
        </w:rPr>
        <w:footnoteRef/>
      </w:r>
      <w:r>
        <w:t xml:space="preserve"> </w:t>
      </w:r>
      <w:r w:rsidRPr="00573103">
        <w:t>Cheng Q, Gibb M, Graves N, Finlayson K, Pacella RE. Cost-effectiveness analysis of guideline-based optimal care for venous leg ulcers in Australia. BMC Health Services Research. 2018 Dec;18(1):1-3.</w:t>
      </w:r>
    </w:p>
  </w:footnote>
  <w:footnote w:id="161">
    <w:p w14:paraId="5C6D80ED" w14:textId="77777777" w:rsidR="002344FF" w:rsidRDefault="002344FF" w:rsidP="002344FF">
      <w:pPr>
        <w:pStyle w:val="FootnoteText"/>
      </w:pPr>
      <w:r>
        <w:rPr>
          <w:rStyle w:val="FootnoteReference"/>
        </w:rPr>
        <w:footnoteRef/>
      </w:r>
      <w:r>
        <w:t xml:space="preserve"> </w:t>
      </w:r>
      <w:r w:rsidRPr="00573103">
        <w:t>Cheng Q, Gibb M, Graves N, Finlayson K, Pacella RE. Cost-effectiveness analysis of guideline-based optimal care for venous leg ulcers in Australia. BMC Health Services Research. 2018 Dec;18(1):1-3.</w:t>
      </w:r>
    </w:p>
  </w:footnote>
  <w:footnote w:id="162">
    <w:p w14:paraId="6BBC85E1" w14:textId="10890763" w:rsidR="00CB53F7" w:rsidRDefault="00CB53F7" w:rsidP="00CB53F7">
      <w:pPr>
        <w:pStyle w:val="FootnoteText"/>
      </w:pPr>
      <w:r>
        <w:rPr>
          <w:rStyle w:val="FootnoteReference"/>
        </w:rPr>
        <w:footnoteRef/>
      </w:r>
      <w:r>
        <w:t xml:space="preserve"> Australian Bureau of Statistics, Population Projections Australia. 2020. Available </w:t>
      </w:r>
      <w:hyperlink r:id="rId48" w:history="1">
        <w:r w:rsidRPr="00D9415B">
          <w:rPr>
            <w:rStyle w:val="Hyperlink"/>
          </w:rPr>
          <w:t>here</w:t>
        </w:r>
      </w:hyperlink>
    </w:p>
  </w:footnote>
  <w:footnote w:id="163">
    <w:p w14:paraId="5197E490" w14:textId="02F8A0C7" w:rsidR="002E7BE1" w:rsidRDefault="002E7BE1">
      <w:pPr>
        <w:pStyle w:val="FootnoteText"/>
      </w:pPr>
      <w:r>
        <w:rPr>
          <w:rStyle w:val="FootnoteReference"/>
        </w:rPr>
        <w:footnoteRef/>
      </w:r>
      <w:r>
        <w:t xml:space="preserve"> </w:t>
      </w:r>
      <w:r w:rsidR="00433841" w:rsidRPr="00573103">
        <w:t>Cheng Q, Gibb M, Graves N, Finlayson K, Pacella RE. Cost-effectiveness analysis of guideline-based optimal care for venous leg ulcers in Australia. BMC Health Services Research. 2018 Dec;18(1):1-3.</w:t>
      </w:r>
    </w:p>
  </w:footnote>
  <w:footnote w:id="164">
    <w:p w14:paraId="1B0C8241" w14:textId="67BD75AA" w:rsidR="00CB53F7" w:rsidRDefault="00CB53F7" w:rsidP="00CB53F7">
      <w:pPr>
        <w:pStyle w:val="FootnoteText"/>
      </w:pPr>
      <w:r>
        <w:rPr>
          <w:rStyle w:val="FootnoteReference"/>
        </w:rPr>
        <w:footnoteRef/>
      </w:r>
      <w:r>
        <w:t xml:space="preserve"> Independent Hospital Pricing Authority. National Hospital Cost Data Collection Report: Public Sector, Round 24 Financial Year 2019-20 Appendix. 2021. A</w:t>
      </w:r>
      <w:r w:rsidR="007E7499">
        <w:t>vailable</w:t>
      </w:r>
      <w:r>
        <w:t xml:space="preserve"> </w:t>
      </w:r>
      <w:hyperlink r:id="rId49" w:history="1">
        <w:r w:rsidRPr="0043296A">
          <w:rPr>
            <w:rStyle w:val="Hyperlink"/>
          </w:rPr>
          <w:t>here</w:t>
        </w:r>
      </w:hyperlink>
    </w:p>
  </w:footnote>
  <w:footnote w:id="165">
    <w:p w14:paraId="1C43CD15" w14:textId="59B5D4B5" w:rsidR="00E45E85" w:rsidRDefault="00E45E85">
      <w:pPr>
        <w:pStyle w:val="FootnoteText"/>
      </w:pPr>
      <w:r>
        <w:rPr>
          <w:rStyle w:val="FootnoteReference"/>
        </w:rPr>
        <w:footnoteRef/>
      </w:r>
      <w:r>
        <w:t xml:space="preserve"> </w:t>
      </w:r>
      <w:r w:rsidRPr="00E45E85">
        <w:t>Nelson EA, Adderley U. Venous leg ulcers. BMJ clinical evidence. 2016;2016.</w:t>
      </w:r>
    </w:p>
  </w:footnote>
  <w:footnote w:id="166">
    <w:p w14:paraId="5FA6072A" w14:textId="5AE0272C" w:rsidR="00E45E85" w:rsidRDefault="00E45E85">
      <w:pPr>
        <w:pStyle w:val="FootnoteText"/>
      </w:pPr>
      <w:r>
        <w:rPr>
          <w:rStyle w:val="FootnoteReference"/>
        </w:rPr>
        <w:footnoteRef/>
      </w:r>
      <w:r>
        <w:t xml:space="preserve"> </w:t>
      </w:r>
      <w:r w:rsidRPr="00E45E85">
        <w:t>Kapp S and Sayers V. McCosker L, Tulleners R, Cheng Q, Rohmer S, Pacella T, Graves N, Pacella R. Chronic wounds in Australia: a systematic review of key epidemiological and clinical parameters. International wound journal. 2019 Feb;16(1):84-95. Preventing venous leg ulcer recurrence: a review. Wound Practice and Research 2008; 16(2):38–47</w:t>
      </w:r>
    </w:p>
  </w:footnote>
  <w:footnote w:id="167">
    <w:p w14:paraId="61F13D31" w14:textId="5FBEAB97" w:rsidR="00E45E85" w:rsidRDefault="00E45E85">
      <w:pPr>
        <w:pStyle w:val="FootnoteText"/>
      </w:pPr>
      <w:r>
        <w:rPr>
          <w:rStyle w:val="FootnoteReference"/>
        </w:rPr>
        <w:footnoteRef/>
      </w:r>
      <w:r>
        <w:t xml:space="preserve"> </w:t>
      </w:r>
      <w:r w:rsidRPr="00E45E85">
        <w:t>Baker SR, Stacey MC, Jopp-McKay AG, Hoskin SE, Thompson PJ. Epidemiology of chronic venous ulcers. Journal of British Surgery. 1991 Jul;78(7):864-7.</w:t>
      </w:r>
    </w:p>
  </w:footnote>
  <w:footnote w:id="168">
    <w:p w14:paraId="31638B1A" w14:textId="7503DEEE" w:rsidR="00E45E85" w:rsidRDefault="00E45E85">
      <w:pPr>
        <w:pStyle w:val="FootnoteText"/>
      </w:pPr>
      <w:r>
        <w:rPr>
          <w:rStyle w:val="FootnoteReference"/>
        </w:rPr>
        <w:footnoteRef/>
      </w:r>
      <w:r>
        <w:t xml:space="preserve"> </w:t>
      </w:r>
      <w:r w:rsidRPr="00E45E85">
        <w:t>Kolluri R, Lugli M, Villalba L, Varcoe R, Maleti O, Gallardo F, Black S, Forgues F, Lichtenberg M, Hinahara J, Ramakrishnan S. An estimate of the economic burden of venous leg ulcers associated with deep venous disease. Vascular Medicine. 2022 Feb;27(1):63-72.</w:t>
      </w:r>
    </w:p>
  </w:footnote>
  <w:footnote w:id="169">
    <w:p w14:paraId="5E4D8D69" w14:textId="7942F4C8" w:rsidR="00E45E85" w:rsidRDefault="00E45E85">
      <w:pPr>
        <w:pStyle w:val="FootnoteText"/>
      </w:pPr>
      <w:r>
        <w:rPr>
          <w:rStyle w:val="FootnoteReference"/>
        </w:rPr>
        <w:footnoteRef/>
      </w:r>
      <w:r>
        <w:t xml:space="preserve"> </w:t>
      </w:r>
      <w:r w:rsidRPr="00E45E85">
        <w:t>Cheng Q, Gibb M, Graves N, Finlayson K, Pacella RE. Cost-effectiveness analysis of guideline-based optimal care for venous leg ulcers in Australia. BMC Health Services Research. 2018 Dec;18(1):1-3.</w:t>
      </w:r>
    </w:p>
  </w:footnote>
  <w:footnote w:id="170">
    <w:p w14:paraId="0AD92171" w14:textId="7444AD76" w:rsidR="005D448C" w:rsidRDefault="005D448C">
      <w:pPr>
        <w:pStyle w:val="FootnoteText"/>
      </w:pPr>
      <w:r>
        <w:rPr>
          <w:rStyle w:val="FootnoteReference"/>
        </w:rPr>
        <w:footnoteRef/>
      </w:r>
      <w:r>
        <w:t xml:space="preserve"> </w:t>
      </w:r>
      <w:r w:rsidRPr="005D448C">
        <w:t>VLU admissions includes the AR-DRG codes J12A and J12B</w:t>
      </w:r>
    </w:p>
  </w:footnote>
  <w:footnote w:id="171">
    <w:p w14:paraId="10811292" w14:textId="46DFBF1E" w:rsidR="005D448C" w:rsidRPr="005D448C" w:rsidRDefault="005D448C">
      <w:pPr>
        <w:pStyle w:val="FootnoteText"/>
      </w:pPr>
      <w:r>
        <w:rPr>
          <w:rStyle w:val="FootnoteReference"/>
        </w:rPr>
        <w:footnoteRef/>
      </w:r>
      <w:r>
        <w:t xml:space="preserve"> </w:t>
      </w:r>
      <w:r w:rsidRPr="005D448C">
        <w:t>Independent Hospital Pricing Authority. National Hospital Cost Data Collection Report: Public Sector, Round 24 Financial Year 2019-20 Appendix. 2021.</w:t>
      </w:r>
      <w:r>
        <w:t xml:space="preserve">Available </w:t>
      </w:r>
      <w:hyperlink r:id="rId50" w:history="1">
        <w:r w:rsidRPr="005D448C">
          <w:rPr>
            <w:rStyle w:val="Hyperlink"/>
          </w:rPr>
          <w:t>online</w:t>
        </w:r>
      </w:hyperlink>
      <w:r>
        <w:t>.</w:t>
      </w:r>
    </w:p>
  </w:footnote>
  <w:footnote w:id="172">
    <w:p w14:paraId="7A029314" w14:textId="0F0114D2" w:rsidR="00EA5C3F" w:rsidRDefault="00EA5C3F">
      <w:pPr>
        <w:pStyle w:val="FootnoteText"/>
      </w:pPr>
      <w:r>
        <w:rPr>
          <w:rStyle w:val="FootnoteReference"/>
        </w:rPr>
        <w:footnoteRef/>
      </w:r>
      <w:r>
        <w:t xml:space="preserve"> </w:t>
      </w:r>
      <w:r w:rsidRPr="00EA5C3F">
        <w:t>Barwell JR, Davies CE, Deacon J, Harvey K, Minor J, Sassano A, Taylor M, Usher J, Wakely C, Earnshaw JJ, Heather BP. Comparison of surgery and compression with compression alone in chronic venous ulceration (ESCHAR study): randomised controlled trial. The Lancet. 2004 Jun 5;363(9424):1854-9.</w:t>
      </w:r>
    </w:p>
  </w:footnote>
  <w:footnote w:id="173">
    <w:p w14:paraId="50E85141" w14:textId="3940F63C" w:rsidR="00EA5C3F" w:rsidRDefault="00EA5C3F">
      <w:pPr>
        <w:pStyle w:val="FootnoteText"/>
      </w:pPr>
      <w:r>
        <w:rPr>
          <w:rStyle w:val="FootnoteReference"/>
        </w:rPr>
        <w:footnoteRef/>
      </w:r>
      <w:r>
        <w:t xml:space="preserve"> </w:t>
      </w:r>
      <w:r w:rsidRPr="00EA5C3F">
        <w:t>Walker N, Rodgers A, Birchall N, Norton R, MacMahon S. Leg ulcers in New Zealand: age at onset, recurrence and provision of care in an urban population. The New Zealand Medical Journal (Online). 2002 Jun 21;115(1156).</w:t>
      </w:r>
    </w:p>
  </w:footnote>
  <w:footnote w:id="174">
    <w:p w14:paraId="667FB266" w14:textId="47CBA25D" w:rsidR="00D629A5" w:rsidRDefault="00D629A5" w:rsidP="00D629A5">
      <w:pPr>
        <w:pStyle w:val="FootnoteText"/>
      </w:pPr>
      <w:r>
        <w:rPr>
          <w:rStyle w:val="FootnoteReference"/>
        </w:rPr>
        <w:footnoteRef/>
      </w:r>
      <w:r>
        <w:t xml:space="preserve"> </w:t>
      </w:r>
      <w:r w:rsidRPr="00E45E85">
        <w:t>Cheng Q, Gibb M, Graves N, Finlayson K, Pacella RE. Cost-effectiveness analysis of guideline-based optimal care for venous leg ulcers in Australia. BMC Health Services Research. 2018 Dec;18(1):1-3.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ED1AD" w14:textId="77777777" w:rsidR="009B2964" w:rsidRDefault="00FA5285">
    <w:pPr>
      <w:pStyle w:val="Header"/>
    </w:pPr>
    <w:r>
      <w:rPr>
        <w:noProof/>
        <w:sz w:val="20"/>
        <w:szCs w:val="20"/>
        <w:lang w:eastAsia="en-AU"/>
      </w:rPr>
      <w:drawing>
        <wp:anchor distT="0" distB="0" distL="114300" distR="114300" simplePos="0" relativeHeight="251658241" behindDoc="0" locked="0" layoutInCell="1" allowOverlap="1" wp14:anchorId="5ECD6CC3" wp14:editId="681F368E">
          <wp:simplePos x="0" y="0"/>
          <wp:positionH relativeFrom="page">
            <wp:posOffset>3337</wp:posOffset>
          </wp:positionH>
          <wp:positionV relativeFrom="page">
            <wp:posOffset>-6985</wp:posOffset>
          </wp:positionV>
          <wp:extent cx="7559749" cy="116958"/>
          <wp:effectExtent l="0" t="0" r="0" b="0"/>
          <wp:wrapNone/>
          <wp:docPr id="24695" name="Picture 24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Picture 496">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1C614" w14:textId="1CCCBDF8" w:rsidR="00FA5285" w:rsidRDefault="00FA5285" w:rsidP="003B14D2">
    <w:pPr>
      <w:pStyle w:val="Header"/>
      <w:tabs>
        <w:tab w:val="clear" w:pos="4513"/>
        <w:tab w:val="clear" w:pos="9026"/>
        <w:tab w:val="left" w:pos="1758"/>
      </w:tabs>
    </w:pPr>
  </w:p>
  <w:p w14:paraId="75A084B1" w14:textId="24BFBD19" w:rsidR="009B2964" w:rsidRDefault="009B2964" w:rsidP="00760386">
    <w:pPr>
      <w:pStyle w:val="Header"/>
      <w:tabs>
        <w:tab w:val="clear" w:pos="4513"/>
        <w:tab w:val="clear" w:pos="9026"/>
        <w:tab w:val="left" w:pos="175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F24FB" w14:textId="67AF55F7" w:rsidR="00F07EB5" w:rsidRDefault="00F07EB5"/>
  <w:p w14:paraId="3A039573" w14:textId="1AC6DDAC" w:rsidR="00FD1812" w:rsidRDefault="00FD1812">
    <w:r>
      <w:rPr>
        <w:noProof/>
        <w:sz w:val="20"/>
        <w:szCs w:val="20"/>
        <w:lang w:eastAsia="en-AU"/>
      </w:rPr>
      <w:drawing>
        <wp:anchor distT="0" distB="0" distL="114300" distR="114300" simplePos="0" relativeHeight="251658240" behindDoc="0" locked="0" layoutInCell="1" allowOverlap="1" wp14:anchorId="2BC819D4" wp14:editId="64E6F0C5">
          <wp:simplePos x="0" y="0"/>
          <wp:positionH relativeFrom="page">
            <wp:posOffset>0</wp:posOffset>
          </wp:positionH>
          <wp:positionV relativeFrom="page">
            <wp:posOffset>0</wp:posOffset>
          </wp:positionV>
          <wp:extent cx="10692000" cy="114300"/>
          <wp:effectExtent l="0" t="0" r="0" b="0"/>
          <wp:wrapNone/>
          <wp:docPr id="28279" name="Picture 28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79" name="Picture 2827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DBFE1" w14:textId="77777777" w:rsidR="00B54024" w:rsidRDefault="00B54024" w:rsidP="003B14D2">
    <w:pPr>
      <w:pStyle w:val="Header"/>
      <w:tabs>
        <w:tab w:val="clear" w:pos="4513"/>
        <w:tab w:val="clear" w:pos="9026"/>
        <w:tab w:val="left" w:pos="1758"/>
      </w:tabs>
    </w:pPr>
  </w:p>
  <w:p w14:paraId="16C70F1B" w14:textId="77777777" w:rsidR="00B54024" w:rsidRDefault="00B54024" w:rsidP="003B14D2">
    <w:pPr>
      <w:pStyle w:val="Header"/>
      <w:tabs>
        <w:tab w:val="clear" w:pos="4513"/>
        <w:tab w:val="clear" w:pos="9026"/>
        <w:tab w:val="left" w:pos="1758"/>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84BFF" w14:textId="77777777" w:rsidR="00E11515" w:rsidRDefault="00DE789B" w:rsidP="00760386">
    <w:pPr>
      <w:pStyle w:val="Header"/>
      <w:tabs>
        <w:tab w:val="clear" w:pos="4513"/>
        <w:tab w:val="clear" w:pos="9026"/>
        <w:tab w:val="left" w:pos="1758"/>
      </w:tabs>
    </w:pPr>
    <w:r>
      <w:rPr>
        <w:noProof/>
        <w:sz w:val="20"/>
        <w:szCs w:val="20"/>
        <w:lang w:eastAsia="en-AU"/>
      </w:rPr>
      <w:drawing>
        <wp:anchor distT="0" distB="0" distL="114300" distR="114300" simplePos="0" relativeHeight="251658242" behindDoc="0" locked="0" layoutInCell="1" allowOverlap="1" wp14:anchorId="64585647" wp14:editId="2665E638">
          <wp:simplePos x="0" y="0"/>
          <wp:positionH relativeFrom="page">
            <wp:posOffset>3810</wp:posOffset>
          </wp:positionH>
          <wp:positionV relativeFrom="page">
            <wp:posOffset>0</wp:posOffset>
          </wp:positionV>
          <wp:extent cx="10692000" cy="11430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86" name="Picture 24686">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43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0A62B" w14:textId="77777777" w:rsidR="008F0B82" w:rsidRDefault="008F0B82" w:rsidP="00760386">
    <w:pPr>
      <w:pStyle w:val="Header"/>
      <w:tabs>
        <w:tab w:val="clear" w:pos="4513"/>
        <w:tab w:val="clear" w:pos="9026"/>
        <w:tab w:val="left" w:pos="1758"/>
      </w:tabs>
    </w:pPr>
  </w:p>
  <w:p w14:paraId="1E8F4655" w14:textId="5FB9FD8B" w:rsidR="00E11515" w:rsidRDefault="00DE789B" w:rsidP="00760386">
    <w:pPr>
      <w:pStyle w:val="Header"/>
      <w:tabs>
        <w:tab w:val="clear" w:pos="4513"/>
        <w:tab w:val="clear" w:pos="9026"/>
        <w:tab w:val="left" w:pos="1758"/>
      </w:tabs>
    </w:pPr>
    <w:r>
      <w:rPr>
        <w:noProof/>
        <w:sz w:val="20"/>
        <w:szCs w:val="20"/>
        <w:lang w:eastAsia="en-AU"/>
      </w:rPr>
      <w:drawing>
        <wp:anchor distT="0" distB="0" distL="114300" distR="114300" simplePos="0" relativeHeight="251658243" behindDoc="0" locked="0" layoutInCell="1" allowOverlap="1" wp14:anchorId="12274E83" wp14:editId="69C19413">
          <wp:simplePos x="0" y="0"/>
          <wp:positionH relativeFrom="page">
            <wp:posOffset>-86360</wp:posOffset>
          </wp:positionH>
          <wp:positionV relativeFrom="page">
            <wp:posOffset>9525</wp:posOffset>
          </wp:positionV>
          <wp:extent cx="10836000" cy="114300"/>
          <wp:effectExtent l="0" t="0" r="381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87" name="Picture 24687">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836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7B8F"/>
    <w:multiLevelType w:val="multilevel"/>
    <w:tmpl w:val="EA369624"/>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978673D"/>
    <w:multiLevelType w:val="hybridMultilevel"/>
    <w:tmpl w:val="A552D3C2"/>
    <w:lvl w:ilvl="0" w:tplc="8C24BAC8">
      <w:start w:val="1"/>
      <w:numFmt w:val="decimal"/>
      <w:pStyle w:val="Lis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1F6DA8"/>
    <w:multiLevelType w:val="hybridMultilevel"/>
    <w:tmpl w:val="34004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625D8B"/>
    <w:multiLevelType w:val="hybridMultilevel"/>
    <w:tmpl w:val="A11AECA8"/>
    <w:lvl w:ilvl="0" w:tplc="608E9972">
      <w:start w:val="1"/>
      <w:numFmt w:val="decimal"/>
      <w:lvlText w:val="%1."/>
      <w:lvlJc w:val="left"/>
      <w:pPr>
        <w:ind w:left="397" w:hanging="397"/>
      </w:pPr>
      <w:rPr>
        <w:rFonts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9D1413D"/>
    <w:multiLevelType w:val="multilevel"/>
    <w:tmpl w:val="FA588A90"/>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7"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50202B66"/>
    <w:multiLevelType w:val="hybridMultilevel"/>
    <w:tmpl w:val="A11AECA8"/>
    <w:lvl w:ilvl="0" w:tplc="FFFFFFFF">
      <w:start w:val="1"/>
      <w:numFmt w:val="decimal"/>
      <w:lvlText w:val="%1."/>
      <w:lvlJc w:val="left"/>
      <w:pPr>
        <w:ind w:left="397" w:hanging="397"/>
      </w:pPr>
      <w:rPr>
        <w:rFonts w:hint="default"/>
      </w:rPr>
    </w:lvl>
    <w:lvl w:ilvl="1" w:tplc="FFFFFFFF">
      <w:start w:val="1"/>
      <w:numFmt w:val="lowerLetter"/>
      <w:lvlText w:val="%2."/>
      <w:lvlJc w:val="left"/>
      <w:pPr>
        <w:ind w:left="794" w:hanging="397"/>
      </w:pPr>
      <w:rPr>
        <w:rFonts w:hint="default"/>
      </w:rPr>
    </w:lvl>
    <w:lvl w:ilvl="2" w:tplc="FFFFFFFF">
      <w:start w:val="1"/>
      <w:numFmt w:val="lowerRoman"/>
      <w:lvlText w:val="%3."/>
      <w:lvlJc w:val="right"/>
      <w:pPr>
        <w:ind w:left="1247" w:hanging="34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0FD367E"/>
    <w:multiLevelType w:val="multilevel"/>
    <w:tmpl w:val="5BA647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12C55C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8B030FE"/>
    <w:multiLevelType w:val="multilevel"/>
    <w:tmpl w:val="E2E641AE"/>
    <w:styleLink w:val="TableNListnumberedmultilevel"/>
    <w:lvl w:ilvl="0">
      <w:start w:val="1"/>
      <w:numFmt w:val="decimal"/>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1A16EBA"/>
    <w:multiLevelType w:val="multilevel"/>
    <w:tmpl w:val="2A3218A2"/>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19174073">
    <w:abstractNumId w:val="1"/>
  </w:num>
  <w:num w:numId="2" w16cid:durableId="4157087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0822611">
    <w:abstractNumId w:val="6"/>
  </w:num>
  <w:num w:numId="4" w16cid:durableId="1039207179">
    <w:abstractNumId w:val="9"/>
  </w:num>
  <w:num w:numId="5" w16cid:durableId="760026061">
    <w:abstractNumId w:val="7"/>
  </w:num>
  <w:num w:numId="6" w16cid:durableId="434987440">
    <w:abstractNumId w:val="8"/>
  </w:num>
  <w:num w:numId="7" w16cid:durableId="34932833">
    <w:abstractNumId w:val="15"/>
  </w:num>
  <w:num w:numId="8" w16cid:durableId="1695230118">
    <w:abstractNumId w:val="16"/>
  </w:num>
  <w:num w:numId="9" w16cid:durableId="460540305">
    <w:abstractNumId w:val="3"/>
  </w:num>
  <w:num w:numId="10" w16cid:durableId="885020605">
    <w:abstractNumId w:val="5"/>
    <w:lvlOverride w:ilvl="0">
      <w:startOverride w:val="1"/>
    </w:lvlOverride>
  </w:num>
  <w:num w:numId="11" w16cid:durableId="1908225626">
    <w:abstractNumId w:val="13"/>
  </w:num>
  <w:num w:numId="12" w16cid:durableId="1032148542">
    <w:abstractNumId w:val="4"/>
  </w:num>
  <w:num w:numId="13" w16cid:durableId="2011516922">
    <w:abstractNumId w:val="0"/>
    <w:lvlOverride w:ilvl="0">
      <w:lvl w:ilvl="0">
        <w:start w:val="1"/>
        <w:numFmt w:val="decimal"/>
        <w:pStyle w:val="TableexpListnumbered"/>
        <w:lvlText w:val="%1."/>
        <w:lvlJc w:val="left"/>
        <w:pPr>
          <w:ind w:left="227" w:hanging="227"/>
        </w:pPr>
        <w:rPr>
          <w:rFonts w:ascii="Segoe UI" w:hAnsi="Segoe UI" w:hint="default"/>
          <w:b w:val="0"/>
          <w:i w:val="0"/>
          <w:sz w:val="21"/>
          <w:szCs w:val="21"/>
        </w:rPr>
      </w:lvl>
    </w:lvlOverride>
  </w:num>
  <w:num w:numId="14" w16cid:durableId="138572947">
    <w:abstractNumId w:val="10"/>
  </w:num>
  <w:num w:numId="15" w16cid:durableId="1780636204">
    <w:abstractNumId w:val="2"/>
  </w:num>
  <w:num w:numId="16" w16cid:durableId="1913196075">
    <w:abstractNumId w:val="14"/>
  </w:num>
  <w:num w:numId="17" w16cid:durableId="2127849746">
    <w:abstractNumId w:val="12"/>
  </w:num>
  <w:num w:numId="18" w16cid:durableId="8812857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26538682">
    <w:abstractNumId w:val="0"/>
  </w:num>
  <w:num w:numId="20" w16cid:durableId="20514873">
    <w:abstractNumId w:val="11"/>
  </w:num>
  <w:num w:numId="21" w16cid:durableId="4481612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ck Marozzi">
    <w15:presenceInfo w15:providerId="AD" w15:userId="S::Jack.Marozzi@nousgroup.com::b920fba1-9310-4794-ad6a-65cb8e20d9e8"/>
  </w15:person>
  <w15:person w15:author="Carolina Dolan">
    <w15:presenceInfo w15:providerId="AD" w15:userId="S::Carolina.Dolan@nousgroup.com::b9552aad-e6e9-448b-823a-a66f55d335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B2964"/>
    <w:rsid w:val="000003C2"/>
    <w:rsid w:val="00000648"/>
    <w:rsid w:val="00000B0D"/>
    <w:rsid w:val="00000B10"/>
    <w:rsid w:val="00000C1D"/>
    <w:rsid w:val="00000DF0"/>
    <w:rsid w:val="00000E43"/>
    <w:rsid w:val="00001153"/>
    <w:rsid w:val="000015C8"/>
    <w:rsid w:val="000016E8"/>
    <w:rsid w:val="000017B0"/>
    <w:rsid w:val="00001BBD"/>
    <w:rsid w:val="00001CC4"/>
    <w:rsid w:val="00001E18"/>
    <w:rsid w:val="00002477"/>
    <w:rsid w:val="00002498"/>
    <w:rsid w:val="000024BA"/>
    <w:rsid w:val="000025D0"/>
    <w:rsid w:val="0000283C"/>
    <w:rsid w:val="0000296A"/>
    <w:rsid w:val="00002A2C"/>
    <w:rsid w:val="00002A5D"/>
    <w:rsid w:val="00002CA7"/>
    <w:rsid w:val="00002DF7"/>
    <w:rsid w:val="00002E22"/>
    <w:rsid w:val="000032B4"/>
    <w:rsid w:val="000034C7"/>
    <w:rsid w:val="0000360E"/>
    <w:rsid w:val="00003B8C"/>
    <w:rsid w:val="00003C14"/>
    <w:rsid w:val="00003DD7"/>
    <w:rsid w:val="00003EE9"/>
    <w:rsid w:val="000041F4"/>
    <w:rsid w:val="000042C2"/>
    <w:rsid w:val="00004551"/>
    <w:rsid w:val="000045D3"/>
    <w:rsid w:val="0000475F"/>
    <w:rsid w:val="00004B4B"/>
    <w:rsid w:val="00004E26"/>
    <w:rsid w:val="00004E83"/>
    <w:rsid w:val="00005063"/>
    <w:rsid w:val="00005140"/>
    <w:rsid w:val="00005380"/>
    <w:rsid w:val="00005393"/>
    <w:rsid w:val="0000553D"/>
    <w:rsid w:val="00005991"/>
    <w:rsid w:val="00005B5F"/>
    <w:rsid w:val="00005B77"/>
    <w:rsid w:val="000063DE"/>
    <w:rsid w:val="0000658A"/>
    <w:rsid w:val="0000659F"/>
    <w:rsid w:val="00006777"/>
    <w:rsid w:val="00006817"/>
    <w:rsid w:val="000068EE"/>
    <w:rsid w:val="000069D6"/>
    <w:rsid w:val="00006A80"/>
    <w:rsid w:val="00006AE3"/>
    <w:rsid w:val="00006AEF"/>
    <w:rsid w:val="00006C21"/>
    <w:rsid w:val="000070B6"/>
    <w:rsid w:val="000071BB"/>
    <w:rsid w:val="00007810"/>
    <w:rsid w:val="0000788C"/>
    <w:rsid w:val="00007989"/>
    <w:rsid w:val="00007A33"/>
    <w:rsid w:val="00010056"/>
    <w:rsid w:val="00010457"/>
    <w:rsid w:val="00010643"/>
    <w:rsid w:val="0001064E"/>
    <w:rsid w:val="000107C6"/>
    <w:rsid w:val="000107FC"/>
    <w:rsid w:val="00010BE9"/>
    <w:rsid w:val="00010DDB"/>
    <w:rsid w:val="00011277"/>
    <w:rsid w:val="000113EE"/>
    <w:rsid w:val="0001168B"/>
    <w:rsid w:val="00011971"/>
    <w:rsid w:val="00011D56"/>
    <w:rsid w:val="00011D65"/>
    <w:rsid w:val="00011D87"/>
    <w:rsid w:val="00011F39"/>
    <w:rsid w:val="00011FCE"/>
    <w:rsid w:val="0001200B"/>
    <w:rsid w:val="00012109"/>
    <w:rsid w:val="00012132"/>
    <w:rsid w:val="0001253F"/>
    <w:rsid w:val="0001293B"/>
    <w:rsid w:val="00012C2B"/>
    <w:rsid w:val="00012D1D"/>
    <w:rsid w:val="00013093"/>
    <w:rsid w:val="0001327E"/>
    <w:rsid w:val="00013487"/>
    <w:rsid w:val="000137FA"/>
    <w:rsid w:val="0001386D"/>
    <w:rsid w:val="00013900"/>
    <w:rsid w:val="00013B4D"/>
    <w:rsid w:val="00013B73"/>
    <w:rsid w:val="00013EEC"/>
    <w:rsid w:val="00013F0F"/>
    <w:rsid w:val="000142B3"/>
    <w:rsid w:val="000142FD"/>
    <w:rsid w:val="000147A5"/>
    <w:rsid w:val="00014829"/>
    <w:rsid w:val="00014A01"/>
    <w:rsid w:val="00014C6D"/>
    <w:rsid w:val="00015275"/>
    <w:rsid w:val="0001541B"/>
    <w:rsid w:val="0001559B"/>
    <w:rsid w:val="0001564F"/>
    <w:rsid w:val="00015B6F"/>
    <w:rsid w:val="00015DA6"/>
    <w:rsid w:val="000160FA"/>
    <w:rsid w:val="000163CE"/>
    <w:rsid w:val="00016747"/>
    <w:rsid w:val="00016EBC"/>
    <w:rsid w:val="00016F0E"/>
    <w:rsid w:val="00016F61"/>
    <w:rsid w:val="0001704D"/>
    <w:rsid w:val="0001708C"/>
    <w:rsid w:val="00017126"/>
    <w:rsid w:val="00017363"/>
    <w:rsid w:val="00017365"/>
    <w:rsid w:val="00017596"/>
    <w:rsid w:val="0001797C"/>
    <w:rsid w:val="00017A01"/>
    <w:rsid w:val="00017AA7"/>
    <w:rsid w:val="00017BC4"/>
    <w:rsid w:val="00020101"/>
    <w:rsid w:val="00020196"/>
    <w:rsid w:val="00020475"/>
    <w:rsid w:val="0002049C"/>
    <w:rsid w:val="000209CD"/>
    <w:rsid w:val="00020ACF"/>
    <w:rsid w:val="00020BE6"/>
    <w:rsid w:val="00020BFF"/>
    <w:rsid w:val="00021349"/>
    <w:rsid w:val="0002145D"/>
    <w:rsid w:val="000214BD"/>
    <w:rsid w:val="000215FE"/>
    <w:rsid w:val="00021864"/>
    <w:rsid w:val="00021E10"/>
    <w:rsid w:val="0002251E"/>
    <w:rsid w:val="00022569"/>
    <w:rsid w:val="00022A99"/>
    <w:rsid w:val="00022BB4"/>
    <w:rsid w:val="00022FBE"/>
    <w:rsid w:val="00023037"/>
    <w:rsid w:val="00023323"/>
    <w:rsid w:val="00023541"/>
    <w:rsid w:val="000239BB"/>
    <w:rsid w:val="00023BD4"/>
    <w:rsid w:val="00023C10"/>
    <w:rsid w:val="00023C7D"/>
    <w:rsid w:val="00023D21"/>
    <w:rsid w:val="00023FFB"/>
    <w:rsid w:val="00024348"/>
    <w:rsid w:val="0002463A"/>
    <w:rsid w:val="000246FB"/>
    <w:rsid w:val="0002472B"/>
    <w:rsid w:val="000247D4"/>
    <w:rsid w:val="0002485F"/>
    <w:rsid w:val="00024CE1"/>
    <w:rsid w:val="00025200"/>
    <w:rsid w:val="000253CE"/>
    <w:rsid w:val="000259D3"/>
    <w:rsid w:val="00025AEB"/>
    <w:rsid w:val="0002605E"/>
    <w:rsid w:val="000264E2"/>
    <w:rsid w:val="00026541"/>
    <w:rsid w:val="00026620"/>
    <w:rsid w:val="000268B1"/>
    <w:rsid w:val="00026941"/>
    <w:rsid w:val="00026950"/>
    <w:rsid w:val="00026B0A"/>
    <w:rsid w:val="00026E46"/>
    <w:rsid w:val="00026E5F"/>
    <w:rsid w:val="00026E99"/>
    <w:rsid w:val="00026FB4"/>
    <w:rsid w:val="00027044"/>
    <w:rsid w:val="00027431"/>
    <w:rsid w:val="00027450"/>
    <w:rsid w:val="00027542"/>
    <w:rsid w:val="000278EC"/>
    <w:rsid w:val="00027A24"/>
    <w:rsid w:val="0003005F"/>
    <w:rsid w:val="000301AC"/>
    <w:rsid w:val="0003060E"/>
    <w:rsid w:val="0003071C"/>
    <w:rsid w:val="00030CB2"/>
    <w:rsid w:val="00030ED9"/>
    <w:rsid w:val="00031008"/>
    <w:rsid w:val="0003136B"/>
    <w:rsid w:val="00031412"/>
    <w:rsid w:val="00031545"/>
    <w:rsid w:val="000316ED"/>
    <w:rsid w:val="0003180B"/>
    <w:rsid w:val="00031FCB"/>
    <w:rsid w:val="00032171"/>
    <w:rsid w:val="00032426"/>
    <w:rsid w:val="00032518"/>
    <w:rsid w:val="00032522"/>
    <w:rsid w:val="0003262A"/>
    <w:rsid w:val="00032844"/>
    <w:rsid w:val="000328B1"/>
    <w:rsid w:val="00032BC0"/>
    <w:rsid w:val="0003304A"/>
    <w:rsid w:val="0003316D"/>
    <w:rsid w:val="000332A1"/>
    <w:rsid w:val="0003338C"/>
    <w:rsid w:val="000333A3"/>
    <w:rsid w:val="000333EE"/>
    <w:rsid w:val="0003351A"/>
    <w:rsid w:val="0003355A"/>
    <w:rsid w:val="00033578"/>
    <w:rsid w:val="0003363E"/>
    <w:rsid w:val="000338CD"/>
    <w:rsid w:val="00033CED"/>
    <w:rsid w:val="00033DAE"/>
    <w:rsid w:val="00033E7A"/>
    <w:rsid w:val="000346AA"/>
    <w:rsid w:val="000348EB"/>
    <w:rsid w:val="00034C48"/>
    <w:rsid w:val="00034EDC"/>
    <w:rsid w:val="00034F41"/>
    <w:rsid w:val="00035403"/>
    <w:rsid w:val="00035A78"/>
    <w:rsid w:val="00035B0D"/>
    <w:rsid w:val="00035D80"/>
    <w:rsid w:val="000363E0"/>
    <w:rsid w:val="000367AB"/>
    <w:rsid w:val="00036F6D"/>
    <w:rsid w:val="000372BA"/>
    <w:rsid w:val="0003745F"/>
    <w:rsid w:val="00037559"/>
    <w:rsid w:val="0003768D"/>
    <w:rsid w:val="00037C03"/>
    <w:rsid w:val="00037D0B"/>
    <w:rsid w:val="00037ED5"/>
    <w:rsid w:val="00037EE0"/>
    <w:rsid w:val="00037FB7"/>
    <w:rsid w:val="0004013D"/>
    <w:rsid w:val="0004014E"/>
    <w:rsid w:val="0004033A"/>
    <w:rsid w:val="000404DF"/>
    <w:rsid w:val="00040705"/>
    <w:rsid w:val="0004071C"/>
    <w:rsid w:val="0004087F"/>
    <w:rsid w:val="00040B8E"/>
    <w:rsid w:val="00040BB1"/>
    <w:rsid w:val="00040C3A"/>
    <w:rsid w:val="00040EA3"/>
    <w:rsid w:val="0004100A"/>
    <w:rsid w:val="000411FB"/>
    <w:rsid w:val="0004129D"/>
    <w:rsid w:val="0004129F"/>
    <w:rsid w:val="000414D5"/>
    <w:rsid w:val="00041D70"/>
    <w:rsid w:val="00041D77"/>
    <w:rsid w:val="00041E57"/>
    <w:rsid w:val="00042324"/>
    <w:rsid w:val="000425F5"/>
    <w:rsid w:val="000427F3"/>
    <w:rsid w:val="00042881"/>
    <w:rsid w:val="0004291C"/>
    <w:rsid w:val="00042A0C"/>
    <w:rsid w:val="00042BA7"/>
    <w:rsid w:val="00042BB0"/>
    <w:rsid w:val="00042D2D"/>
    <w:rsid w:val="00042E11"/>
    <w:rsid w:val="000430E9"/>
    <w:rsid w:val="000431EA"/>
    <w:rsid w:val="00043339"/>
    <w:rsid w:val="00043564"/>
    <w:rsid w:val="000435B1"/>
    <w:rsid w:val="00043674"/>
    <w:rsid w:val="0004369D"/>
    <w:rsid w:val="00043740"/>
    <w:rsid w:val="00043923"/>
    <w:rsid w:val="00043AB4"/>
    <w:rsid w:val="00043C9C"/>
    <w:rsid w:val="00043E84"/>
    <w:rsid w:val="000440B3"/>
    <w:rsid w:val="0004417E"/>
    <w:rsid w:val="0004446B"/>
    <w:rsid w:val="00044547"/>
    <w:rsid w:val="000447D8"/>
    <w:rsid w:val="00044AF4"/>
    <w:rsid w:val="00044BE9"/>
    <w:rsid w:val="00044CD4"/>
    <w:rsid w:val="0004559A"/>
    <w:rsid w:val="00045AAB"/>
    <w:rsid w:val="00045BB5"/>
    <w:rsid w:val="00045C81"/>
    <w:rsid w:val="00045DB7"/>
    <w:rsid w:val="00045FF7"/>
    <w:rsid w:val="00046BA6"/>
    <w:rsid w:val="00046C99"/>
    <w:rsid w:val="00046FB7"/>
    <w:rsid w:val="00047247"/>
    <w:rsid w:val="000473C3"/>
    <w:rsid w:val="00047616"/>
    <w:rsid w:val="00047A2A"/>
    <w:rsid w:val="00047DFB"/>
    <w:rsid w:val="00047F3E"/>
    <w:rsid w:val="00047F59"/>
    <w:rsid w:val="00047FC4"/>
    <w:rsid w:val="0005068F"/>
    <w:rsid w:val="00050A2C"/>
    <w:rsid w:val="00050A64"/>
    <w:rsid w:val="00050DE4"/>
    <w:rsid w:val="000510C0"/>
    <w:rsid w:val="00051CCF"/>
    <w:rsid w:val="00051F0B"/>
    <w:rsid w:val="00052195"/>
    <w:rsid w:val="0005230A"/>
    <w:rsid w:val="0005233A"/>
    <w:rsid w:val="000524B8"/>
    <w:rsid w:val="00052834"/>
    <w:rsid w:val="000528BB"/>
    <w:rsid w:val="00052AE3"/>
    <w:rsid w:val="00052C1E"/>
    <w:rsid w:val="00052C4D"/>
    <w:rsid w:val="00052C76"/>
    <w:rsid w:val="00052E1A"/>
    <w:rsid w:val="00052E29"/>
    <w:rsid w:val="00052F2F"/>
    <w:rsid w:val="00052F9C"/>
    <w:rsid w:val="00053132"/>
    <w:rsid w:val="000532BF"/>
    <w:rsid w:val="00053389"/>
    <w:rsid w:val="00053673"/>
    <w:rsid w:val="00053814"/>
    <w:rsid w:val="00053A3F"/>
    <w:rsid w:val="00053AF5"/>
    <w:rsid w:val="00053AFF"/>
    <w:rsid w:val="00053BC1"/>
    <w:rsid w:val="0005408F"/>
    <w:rsid w:val="00054200"/>
    <w:rsid w:val="00054221"/>
    <w:rsid w:val="000542F0"/>
    <w:rsid w:val="0005448B"/>
    <w:rsid w:val="000544D8"/>
    <w:rsid w:val="00054802"/>
    <w:rsid w:val="000549A2"/>
    <w:rsid w:val="00055001"/>
    <w:rsid w:val="0005577F"/>
    <w:rsid w:val="000559E2"/>
    <w:rsid w:val="00055B25"/>
    <w:rsid w:val="00055B58"/>
    <w:rsid w:val="00055BAF"/>
    <w:rsid w:val="00055BC9"/>
    <w:rsid w:val="00055BF0"/>
    <w:rsid w:val="00055D91"/>
    <w:rsid w:val="00056200"/>
    <w:rsid w:val="00056475"/>
    <w:rsid w:val="000565C4"/>
    <w:rsid w:val="00056733"/>
    <w:rsid w:val="0005686E"/>
    <w:rsid w:val="000569CB"/>
    <w:rsid w:val="00056A1A"/>
    <w:rsid w:val="00056CCB"/>
    <w:rsid w:val="00056EE1"/>
    <w:rsid w:val="00057106"/>
    <w:rsid w:val="0005728A"/>
    <w:rsid w:val="000574A9"/>
    <w:rsid w:val="0005781E"/>
    <w:rsid w:val="00057BAC"/>
    <w:rsid w:val="00060014"/>
    <w:rsid w:val="00060404"/>
    <w:rsid w:val="0006064E"/>
    <w:rsid w:val="00060749"/>
    <w:rsid w:val="00060A27"/>
    <w:rsid w:val="00060A63"/>
    <w:rsid w:val="00060AF7"/>
    <w:rsid w:val="00060C57"/>
    <w:rsid w:val="00060E06"/>
    <w:rsid w:val="0006145E"/>
    <w:rsid w:val="00061A70"/>
    <w:rsid w:val="00061E9E"/>
    <w:rsid w:val="00062022"/>
    <w:rsid w:val="000620E6"/>
    <w:rsid w:val="00062135"/>
    <w:rsid w:val="0006222C"/>
    <w:rsid w:val="000622BF"/>
    <w:rsid w:val="00062370"/>
    <w:rsid w:val="00062B01"/>
    <w:rsid w:val="00062B06"/>
    <w:rsid w:val="00062B58"/>
    <w:rsid w:val="00062DD5"/>
    <w:rsid w:val="000631B9"/>
    <w:rsid w:val="000632BE"/>
    <w:rsid w:val="0006341D"/>
    <w:rsid w:val="000634DA"/>
    <w:rsid w:val="000635DF"/>
    <w:rsid w:val="00063B04"/>
    <w:rsid w:val="00063C16"/>
    <w:rsid w:val="00063C47"/>
    <w:rsid w:val="00063C56"/>
    <w:rsid w:val="00063E96"/>
    <w:rsid w:val="00064411"/>
    <w:rsid w:val="00064476"/>
    <w:rsid w:val="00064F8C"/>
    <w:rsid w:val="0006547A"/>
    <w:rsid w:val="0006585A"/>
    <w:rsid w:val="00065B93"/>
    <w:rsid w:val="00066257"/>
    <w:rsid w:val="00066279"/>
    <w:rsid w:val="00066507"/>
    <w:rsid w:val="000665C6"/>
    <w:rsid w:val="00066A8A"/>
    <w:rsid w:val="00066D43"/>
    <w:rsid w:val="00067139"/>
    <w:rsid w:val="00067410"/>
    <w:rsid w:val="0006756C"/>
    <w:rsid w:val="00067703"/>
    <w:rsid w:val="00067895"/>
    <w:rsid w:val="00070023"/>
    <w:rsid w:val="0007014D"/>
    <w:rsid w:val="00070342"/>
    <w:rsid w:val="000705A9"/>
    <w:rsid w:val="000709AF"/>
    <w:rsid w:val="00071421"/>
    <w:rsid w:val="000714D3"/>
    <w:rsid w:val="0007159B"/>
    <w:rsid w:val="00071665"/>
    <w:rsid w:val="0007166D"/>
    <w:rsid w:val="000717C1"/>
    <w:rsid w:val="00071B56"/>
    <w:rsid w:val="00071B84"/>
    <w:rsid w:val="00071CA3"/>
    <w:rsid w:val="00071DFF"/>
    <w:rsid w:val="000721A0"/>
    <w:rsid w:val="000721C5"/>
    <w:rsid w:val="0007228D"/>
    <w:rsid w:val="00072414"/>
    <w:rsid w:val="0007279E"/>
    <w:rsid w:val="00072A72"/>
    <w:rsid w:val="00072AE0"/>
    <w:rsid w:val="00072E16"/>
    <w:rsid w:val="00072F80"/>
    <w:rsid w:val="0007314D"/>
    <w:rsid w:val="0007326E"/>
    <w:rsid w:val="0007330A"/>
    <w:rsid w:val="000737CE"/>
    <w:rsid w:val="000737FC"/>
    <w:rsid w:val="00073871"/>
    <w:rsid w:val="00073A8F"/>
    <w:rsid w:val="00073B29"/>
    <w:rsid w:val="00074088"/>
    <w:rsid w:val="0007408B"/>
    <w:rsid w:val="000741B3"/>
    <w:rsid w:val="000741E3"/>
    <w:rsid w:val="000742E4"/>
    <w:rsid w:val="00074450"/>
    <w:rsid w:val="000744A9"/>
    <w:rsid w:val="00074539"/>
    <w:rsid w:val="00074545"/>
    <w:rsid w:val="0007454F"/>
    <w:rsid w:val="000745EF"/>
    <w:rsid w:val="000749FE"/>
    <w:rsid w:val="00074D2B"/>
    <w:rsid w:val="00074E7F"/>
    <w:rsid w:val="00074F12"/>
    <w:rsid w:val="00074F43"/>
    <w:rsid w:val="000756BA"/>
    <w:rsid w:val="0007574A"/>
    <w:rsid w:val="0007589A"/>
    <w:rsid w:val="00075D90"/>
    <w:rsid w:val="0007630A"/>
    <w:rsid w:val="000766ED"/>
    <w:rsid w:val="00076B89"/>
    <w:rsid w:val="00076D97"/>
    <w:rsid w:val="00076FA0"/>
    <w:rsid w:val="00076FF8"/>
    <w:rsid w:val="000771D6"/>
    <w:rsid w:val="00077244"/>
    <w:rsid w:val="00077261"/>
    <w:rsid w:val="00077835"/>
    <w:rsid w:val="00077BFF"/>
    <w:rsid w:val="00077D07"/>
    <w:rsid w:val="00077F3E"/>
    <w:rsid w:val="00080177"/>
    <w:rsid w:val="0008027C"/>
    <w:rsid w:val="0008077F"/>
    <w:rsid w:val="000807CD"/>
    <w:rsid w:val="000808E9"/>
    <w:rsid w:val="00080A33"/>
    <w:rsid w:val="00080A55"/>
    <w:rsid w:val="00080BDC"/>
    <w:rsid w:val="00080CA8"/>
    <w:rsid w:val="00080E39"/>
    <w:rsid w:val="00080F07"/>
    <w:rsid w:val="00081130"/>
    <w:rsid w:val="00081219"/>
    <w:rsid w:val="0008146E"/>
    <w:rsid w:val="00081641"/>
    <w:rsid w:val="00081705"/>
    <w:rsid w:val="00081A11"/>
    <w:rsid w:val="000820C0"/>
    <w:rsid w:val="000822F1"/>
    <w:rsid w:val="0008240F"/>
    <w:rsid w:val="0008248E"/>
    <w:rsid w:val="00082569"/>
    <w:rsid w:val="00082665"/>
    <w:rsid w:val="0008266C"/>
    <w:rsid w:val="00082930"/>
    <w:rsid w:val="0008299F"/>
    <w:rsid w:val="00082CA0"/>
    <w:rsid w:val="00082FF0"/>
    <w:rsid w:val="0008321F"/>
    <w:rsid w:val="0008340C"/>
    <w:rsid w:val="00083447"/>
    <w:rsid w:val="000834AD"/>
    <w:rsid w:val="00083636"/>
    <w:rsid w:val="000836B6"/>
    <w:rsid w:val="0008372B"/>
    <w:rsid w:val="00083CC8"/>
    <w:rsid w:val="00083E8E"/>
    <w:rsid w:val="00083FE5"/>
    <w:rsid w:val="000841C3"/>
    <w:rsid w:val="0008431B"/>
    <w:rsid w:val="000844DF"/>
    <w:rsid w:val="00084654"/>
    <w:rsid w:val="000848B5"/>
    <w:rsid w:val="000848F0"/>
    <w:rsid w:val="00084C7C"/>
    <w:rsid w:val="00084C83"/>
    <w:rsid w:val="00084D66"/>
    <w:rsid w:val="00084DF5"/>
    <w:rsid w:val="00084EBB"/>
    <w:rsid w:val="00085130"/>
    <w:rsid w:val="0008563B"/>
    <w:rsid w:val="0008579E"/>
    <w:rsid w:val="0008599A"/>
    <w:rsid w:val="00085A43"/>
    <w:rsid w:val="00085AA1"/>
    <w:rsid w:val="00085AE8"/>
    <w:rsid w:val="00085C22"/>
    <w:rsid w:val="0008602A"/>
    <w:rsid w:val="000863C8"/>
    <w:rsid w:val="00086703"/>
    <w:rsid w:val="000867E7"/>
    <w:rsid w:val="00086A13"/>
    <w:rsid w:val="00086BDA"/>
    <w:rsid w:val="0008723D"/>
    <w:rsid w:val="00087379"/>
    <w:rsid w:val="0008742D"/>
    <w:rsid w:val="00087AA6"/>
    <w:rsid w:val="00087BA7"/>
    <w:rsid w:val="00087C68"/>
    <w:rsid w:val="00087D06"/>
    <w:rsid w:val="0009002A"/>
    <w:rsid w:val="000908E0"/>
    <w:rsid w:val="000909AF"/>
    <w:rsid w:val="00090CD6"/>
    <w:rsid w:val="0009113A"/>
    <w:rsid w:val="0009145B"/>
    <w:rsid w:val="000914B3"/>
    <w:rsid w:val="00091662"/>
    <w:rsid w:val="000916D0"/>
    <w:rsid w:val="000917B7"/>
    <w:rsid w:val="0009181C"/>
    <w:rsid w:val="00091828"/>
    <w:rsid w:val="00091900"/>
    <w:rsid w:val="00091A88"/>
    <w:rsid w:val="00091C62"/>
    <w:rsid w:val="00091CFE"/>
    <w:rsid w:val="0009223D"/>
    <w:rsid w:val="0009230A"/>
    <w:rsid w:val="000923D9"/>
    <w:rsid w:val="000928AF"/>
    <w:rsid w:val="00092900"/>
    <w:rsid w:val="00092B62"/>
    <w:rsid w:val="00092B83"/>
    <w:rsid w:val="00092E0B"/>
    <w:rsid w:val="00092FDB"/>
    <w:rsid w:val="0009304E"/>
    <w:rsid w:val="00093268"/>
    <w:rsid w:val="0009329B"/>
    <w:rsid w:val="000938CF"/>
    <w:rsid w:val="00093AFD"/>
    <w:rsid w:val="00093B01"/>
    <w:rsid w:val="00093BEF"/>
    <w:rsid w:val="000943E8"/>
    <w:rsid w:val="00094465"/>
    <w:rsid w:val="00094C02"/>
    <w:rsid w:val="00094C94"/>
    <w:rsid w:val="00094EE0"/>
    <w:rsid w:val="00094EEF"/>
    <w:rsid w:val="0009512D"/>
    <w:rsid w:val="000951A0"/>
    <w:rsid w:val="0009574F"/>
    <w:rsid w:val="0009582D"/>
    <w:rsid w:val="000959CC"/>
    <w:rsid w:val="00095A01"/>
    <w:rsid w:val="000960FD"/>
    <w:rsid w:val="000962EA"/>
    <w:rsid w:val="000963BA"/>
    <w:rsid w:val="00096442"/>
    <w:rsid w:val="0009649F"/>
    <w:rsid w:val="00096755"/>
    <w:rsid w:val="0009695B"/>
    <w:rsid w:val="00096C51"/>
    <w:rsid w:val="00096D02"/>
    <w:rsid w:val="00096ED0"/>
    <w:rsid w:val="000970F6"/>
    <w:rsid w:val="00097346"/>
    <w:rsid w:val="0009745B"/>
    <w:rsid w:val="000974A1"/>
    <w:rsid w:val="00097626"/>
    <w:rsid w:val="000977E3"/>
    <w:rsid w:val="00097BEE"/>
    <w:rsid w:val="00097C14"/>
    <w:rsid w:val="00097C15"/>
    <w:rsid w:val="000A01A9"/>
    <w:rsid w:val="000A0260"/>
    <w:rsid w:val="000A0303"/>
    <w:rsid w:val="000A0714"/>
    <w:rsid w:val="000A091B"/>
    <w:rsid w:val="000A0AC0"/>
    <w:rsid w:val="000A0D37"/>
    <w:rsid w:val="000A10E5"/>
    <w:rsid w:val="000A10EE"/>
    <w:rsid w:val="000A1336"/>
    <w:rsid w:val="000A13F2"/>
    <w:rsid w:val="000A15C4"/>
    <w:rsid w:val="000A1858"/>
    <w:rsid w:val="000A18D3"/>
    <w:rsid w:val="000A1A30"/>
    <w:rsid w:val="000A1B8D"/>
    <w:rsid w:val="000A1C91"/>
    <w:rsid w:val="000A1E7F"/>
    <w:rsid w:val="000A1E87"/>
    <w:rsid w:val="000A1F92"/>
    <w:rsid w:val="000A2095"/>
    <w:rsid w:val="000A228F"/>
    <w:rsid w:val="000A22C5"/>
    <w:rsid w:val="000A2340"/>
    <w:rsid w:val="000A270F"/>
    <w:rsid w:val="000A279E"/>
    <w:rsid w:val="000A2A83"/>
    <w:rsid w:val="000A2AA1"/>
    <w:rsid w:val="000A2CB0"/>
    <w:rsid w:val="000A2D93"/>
    <w:rsid w:val="000A3052"/>
    <w:rsid w:val="000A3854"/>
    <w:rsid w:val="000A3875"/>
    <w:rsid w:val="000A3D4F"/>
    <w:rsid w:val="000A40AB"/>
    <w:rsid w:val="000A415C"/>
    <w:rsid w:val="000A4324"/>
    <w:rsid w:val="000A4405"/>
    <w:rsid w:val="000A453E"/>
    <w:rsid w:val="000A4676"/>
    <w:rsid w:val="000A4874"/>
    <w:rsid w:val="000A496B"/>
    <w:rsid w:val="000A49BE"/>
    <w:rsid w:val="000A4A4F"/>
    <w:rsid w:val="000A4C90"/>
    <w:rsid w:val="000A5B25"/>
    <w:rsid w:val="000A61BC"/>
    <w:rsid w:val="000A620D"/>
    <w:rsid w:val="000A621C"/>
    <w:rsid w:val="000A6816"/>
    <w:rsid w:val="000A6843"/>
    <w:rsid w:val="000A6A43"/>
    <w:rsid w:val="000A7000"/>
    <w:rsid w:val="000A719A"/>
    <w:rsid w:val="000A71A4"/>
    <w:rsid w:val="000A71D4"/>
    <w:rsid w:val="000A727A"/>
    <w:rsid w:val="000A7528"/>
    <w:rsid w:val="000A7CF0"/>
    <w:rsid w:val="000B030D"/>
    <w:rsid w:val="000B0391"/>
    <w:rsid w:val="000B0435"/>
    <w:rsid w:val="000B08BE"/>
    <w:rsid w:val="000B0D6A"/>
    <w:rsid w:val="000B1390"/>
    <w:rsid w:val="000B1588"/>
    <w:rsid w:val="000B1D56"/>
    <w:rsid w:val="000B1EEA"/>
    <w:rsid w:val="000B22B4"/>
    <w:rsid w:val="000B2538"/>
    <w:rsid w:val="000B26B2"/>
    <w:rsid w:val="000B2B33"/>
    <w:rsid w:val="000B3071"/>
    <w:rsid w:val="000B3075"/>
    <w:rsid w:val="000B33C8"/>
    <w:rsid w:val="000B35F0"/>
    <w:rsid w:val="000B38E4"/>
    <w:rsid w:val="000B3ADA"/>
    <w:rsid w:val="000B3AF6"/>
    <w:rsid w:val="000B3B1F"/>
    <w:rsid w:val="000B3DFA"/>
    <w:rsid w:val="000B40CB"/>
    <w:rsid w:val="000B4148"/>
    <w:rsid w:val="000B41AF"/>
    <w:rsid w:val="000B43DF"/>
    <w:rsid w:val="000B44F8"/>
    <w:rsid w:val="000B4699"/>
    <w:rsid w:val="000B4915"/>
    <w:rsid w:val="000B4CE3"/>
    <w:rsid w:val="000B4CFD"/>
    <w:rsid w:val="000B4D3F"/>
    <w:rsid w:val="000B54BD"/>
    <w:rsid w:val="000B5599"/>
    <w:rsid w:val="000B5770"/>
    <w:rsid w:val="000B58BA"/>
    <w:rsid w:val="000B592B"/>
    <w:rsid w:val="000B59FD"/>
    <w:rsid w:val="000B5A07"/>
    <w:rsid w:val="000B5AEA"/>
    <w:rsid w:val="000B5B3E"/>
    <w:rsid w:val="000B5E63"/>
    <w:rsid w:val="000B5FEE"/>
    <w:rsid w:val="000B6836"/>
    <w:rsid w:val="000B6AED"/>
    <w:rsid w:val="000B6B9E"/>
    <w:rsid w:val="000B6C7C"/>
    <w:rsid w:val="000B6F43"/>
    <w:rsid w:val="000B701A"/>
    <w:rsid w:val="000B70BD"/>
    <w:rsid w:val="000B7106"/>
    <w:rsid w:val="000B72D7"/>
    <w:rsid w:val="000B73C8"/>
    <w:rsid w:val="000B7506"/>
    <w:rsid w:val="000B7738"/>
    <w:rsid w:val="000B794F"/>
    <w:rsid w:val="000B79B0"/>
    <w:rsid w:val="000B7CB8"/>
    <w:rsid w:val="000C08BB"/>
    <w:rsid w:val="000C0EDD"/>
    <w:rsid w:val="000C0F1E"/>
    <w:rsid w:val="000C0F60"/>
    <w:rsid w:val="000C10B1"/>
    <w:rsid w:val="000C1255"/>
    <w:rsid w:val="000C148F"/>
    <w:rsid w:val="000C14A1"/>
    <w:rsid w:val="000C1A13"/>
    <w:rsid w:val="000C1BC3"/>
    <w:rsid w:val="000C22AB"/>
    <w:rsid w:val="000C2410"/>
    <w:rsid w:val="000C250A"/>
    <w:rsid w:val="000C26DE"/>
    <w:rsid w:val="000C290A"/>
    <w:rsid w:val="000C294B"/>
    <w:rsid w:val="000C2BF9"/>
    <w:rsid w:val="000C2C4F"/>
    <w:rsid w:val="000C2D34"/>
    <w:rsid w:val="000C30C9"/>
    <w:rsid w:val="000C3233"/>
    <w:rsid w:val="000C34AC"/>
    <w:rsid w:val="000C34FA"/>
    <w:rsid w:val="000C3734"/>
    <w:rsid w:val="000C3A5F"/>
    <w:rsid w:val="000C3C92"/>
    <w:rsid w:val="000C3E88"/>
    <w:rsid w:val="000C4088"/>
    <w:rsid w:val="000C40B9"/>
    <w:rsid w:val="000C426C"/>
    <w:rsid w:val="000C43EB"/>
    <w:rsid w:val="000C4613"/>
    <w:rsid w:val="000C48CB"/>
    <w:rsid w:val="000C4C16"/>
    <w:rsid w:val="000C4F93"/>
    <w:rsid w:val="000C52BB"/>
    <w:rsid w:val="000C53B3"/>
    <w:rsid w:val="000C53E9"/>
    <w:rsid w:val="000C578A"/>
    <w:rsid w:val="000C5B73"/>
    <w:rsid w:val="000C5D3F"/>
    <w:rsid w:val="000C5F56"/>
    <w:rsid w:val="000C65FF"/>
    <w:rsid w:val="000C6697"/>
    <w:rsid w:val="000C6771"/>
    <w:rsid w:val="000C6A84"/>
    <w:rsid w:val="000C6D23"/>
    <w:rsid w:val="000C7009"/>
    <w:rsid w:val="000C70D7"/>
    <w:rsid w:val="000C712B"/>
    <w:rsid w:val="000C71AC"/>
    <w:rsid w:val="000C769C"/>
    <w:rsid w:val="000C7BB7"/>
    <w:rsid w:val="000C7BBB"/>
    <w:rsid w:val="000C7CF0"/>
    <w:rsid w:val="000C7EA4"/>
    <w:rsid w:val="000D077A"/>
    <w:rsid w:val="000D079D"/>
    <w:rsid w:val="000D08A2"/>
    <w:rsid w:val="000D0A76"/>
    <w:rsid w:val="000D0A9B"/>
    <w:rsid w:val="000D0C9C"/>
    <w:rsid w:val="000D0E4F"/>
    <w:rsid w:val="000D0EA5"/>
    <w:rsid w:val="000D0EFD"/>
    <w:rsid w:val="000D0F53"/>
    <w:rsid w:val="000D105B"/>
    <w:rsid w:val="000D1113"/>
    <w:rsid w:val="000D144F"/>
    <w:rsid w:val="000D1680"/>
    <w:rsid w:val="000D16CA"/>
    <w:rsid w:val="000D1B97"/>
    <w:rsid w:val="000D1C28"/>
    <w:rsid w:val="000D21D1"/>
    <w:rsid w:val="000D2258"/>
    <w:rsid w:val="000D233B"/>
    <w:rsid w:val="000D238E"/>
    <w:rsid w:val="000D2691"/>
    <w:rsid w:val="000D2A14"/>
    <w:rsid w:val="000D2A6F"/>
    <w:rsid w:val="000D2BE6"/>
    <w:rsid w:val="000D3247"/>
    <w:rsid w:val="000D3254"/>
    <w:rsid w:val="000D335E"/>
    <w:rsid w:val="000D35BB"/>
    <w:rsid w:val="000D366D"/>
    <w:rsid w:val="000D3697"/>
    <w:rsid w:val="000D3813"/>
    <w:rsid w:val="000D3AF5"/>
    <w:rsid w:val="000D3B6C"/>
    <w:rsid w:val="000D3B70"/>
    <w:rsid w:val="000D41A0"/>
    <w:rsid w:val="000D41B3"/>
    <w:rsid w:val="000D430E"/>
    <w:rsid w:val="000D45D7"/>
    <w:rsid w:val="000D491C"/>
    <w:rsid w:val="000D4AAD"/>
    <w:rsid w:val="000D4AB2"/>
    <w:rsid w:val="000D5131"/>
    <w:rsid w:val="000D5549"/>
    <w:rsid w:val="000D57A5"/>
    <w:rsid w:val="000D58D5"/>
    <w:rsid w:val="000D598D"/>
    <w:rsid w:val="000D5A5A"/>
    <w:rsid w:val="000D5CE3"/>
    <w:rsid w:val="000D5D4C"/>
    <w:rsid w:val="000D60D3"/>
    <w:rsid w:val="000D64A9"/>
    <w:rsid w:val="000D681A"/>
    <w:rsid w:val="000D6A44"/>
    <w:rsid w:val="000D6A9A"/>
    <w:rsid w:val="000D6AF8"/>
    <w:rsid w:val="000D6BF9"/>
    <w:rsid w:val="000D6ECC"/>
    <w:rsid w:val="000D6FB2"/>
    <w:rsid w:val="000D7090"/>
    <w:rsid w:val="000D7264"/>
    <w:rsid w:val="000D763A"/>
    <w:rsid w:val="000D76C9"/>
    <w:rsid w:val="000D7749"/>
    <w:rsid w:val="000D795F"/>
    <w:rsid w:val="000D7C7E"/>
    <w:rsid w:val="000E027A"/>
    <w:rsid w:val="000E070F"/>
    <w:rsid w:val="000E0ADA"/>
    <w:rsid w:val="000E0D9B"/>
    <w:rsid w:val="000E0F42"/>
    <w:rsid w:val="000E0FD3"/>
    <w:rsid w:val="000E11A0"/>
    <w:rsid w:val="000E1337"/>
    <w:rsid w:val="000E139F"/>
    <w:rsid w:val="000E14D7"/>
    <w:rsid w:val="000E14DF"/>
    <w:rsid w:val="000E1532"/>
    <w:rsid w:val="000E1636"/>
    <w:rsid w:val="000E171A"/>
    <w:rsid w:val="000E1878"/>
    <w:rsid w:val="000E1C8B"/>
    <w:rsid w:val="000E216E"/>
    <w:rsid w:val="000E2195"/>
    <w:rsid w:val="000E235B"/>
    <w:rsid w:val="000E2455"/>
    <w:rsid w:val="000E259B"/>
    <w:rsid w:val="000E25FB"/>
    <w:rsid w:val="000E283D"/>
    <w:rsid w:val="000E2B1E"/>
    <w:rsid w:val="000E2C58"/>
    <w:rsid w:val="000E2D61"/>
    <w:rsid w:val="000E3006"/>
    <w:rsid w:val="000E3057"/>
    <w:rsid w:val="000E3068"/>
    <w:rsid w:val="000E3102"/>
    <w:rsid w:val="000E3233"/>
    <w:rsid w:val="000E3436"/>
    <w:rsid w:val="000E3467"/>
    <w:rsid w:val="000E3A67"/>
    <w:rsid w:val="000E3C07"/>
    <w:rsid w:val="000E3E5C"/>
    <w:rsid w:val="000E4009"/>
    <w:rsid w:val="000E404F"/>
    <w:rsid w:val="000E40B2"/>
    <w:rsid w:val="000E40D6"/>
    <w:rsid w:val="000E4346"/>
    <w:rsid w:val="000E43A3"/>
    <w:rsid w:val="000E471F"/>
    <w:rsid w:val="000E480E"/>
    <w:rsid w:val="000E4822"/>
    <w:rsid w:val="000E48A4"/>
    <w:rsid w:val="000E4AA8"/>
    <w:rsid w:val="000E4B6D"/>
    <w:rsid w:val="000E4CF0"/>
    <w:rsid w:val="000E4DDA"/>
    <w:rsid w:val="000E4F1B"/>
    <w:rsid w:val="000E4F67"/>
    <w:rsid w:val="000E510C"/>
    <w:rsid w:val="000E51AA"/>
    <w:rsid w:val="000E5310"/>
    <w:rsid w:val="000E5473"/>
    <w:rsid w:val="000E5757"/>
    <w:rsid w:val="000E579B"/>
    <w:rsid w:val="000E5804"/>
    <w:rsid w:val="000E5C20"/>
    <w:rsid w:val="000E5D63"/>
    <w:rsid w:val="000E5D8D"/>
    <w:rsid w:val="000E5E37"/>
    <w:rsid w:val="000E5FBE"/>
    <w:rsid w:val="000E62BE"/>
    <w:rsid w:val="000E6531"/>
    <w:rsid w:val="000E669D"/>
    <w:rsid w:val="000E6806"/>
    <w:rsid w:val="000E69BC"/>
    <w:rsid w:val="000E6D6A"/>
    <w:rsid w:val="000E6DFE"/>
    <w:rsid w:val="000E6EC0"/>
    <w:rsid w:val="000E72F7"/>
    <w:rsid w:val="000E73FF"/>
    <w:rsid w:val="000E74FD"/>
    <w:rsid w:val="000E768B"/>
    <w:rsid w:val="000E7704"/>
    <w:rsid w:val="000E794E"/>
    <w:rsid w:val="000E7D0E"/>
    <w:rsid w:val="000E7DA6"/>
    <w:rsid w:val="000F0338"/>
    <w:rsid w:val="000F042B"/>
    <w:rsid w:val="000F0556"/>
    <w:rsid w:val="000F05B2"/>
    <w:rsid w:val="000F06CC"/>
    <w:rsid w:val="000F09D8"/>
    <w:rsid w:val="000F0BB5"/>
    <w:rsid w:val="000F1461"/>
    <w:rsid w:val="000F1611"/>
    <w:rsid w:val="000F161A"/>
    <w:rsid w:val="000F1883"/>
    <w:rsid w:val="000F18BE"/>
    <w:rsid w:val="000F18C2"/>
    <w:rsid w:val="000F18CB"/>
    <w:rsid w:val="000F1AFE"/>
    <w:rsid w:val="000F1CDE"/>
    <w:rsid w:val="000F1E71"/>
    <w:rsid w:val="000F1FE4"/>
    <w:rsid w:val="000F2057"/>
    <w:rsid w:val="000F23DA"/>
    <w:rsid w:val="000F23DD"/>
    <w:rsid w:val="000F2441"/>
    <w:rsid w:val="000F2444"/>
    <w:rsid w:val="000F24A5"/>
    <w:rsid w:val="000F265D"/>
    <w:rsid w:val="000F2994"/>
    <w:rsid w:val="000F2D5A"/>
    <w:rsid w:val="000F3170"/>
    <w:rsid w:val="000F31A1"/>
    <w:rsid w:val="000F32D9"/>
    <w:rsid w:val="000F333E"/>
    <w:rsid w:val="000F342D"/>
    <w:rsid w:val="000F3453"/>
    <w:rsid w:val="000F358C"/>
    <w:rsid w:val="000F3668"/>
    <w:rsid w:val="000F36F0"/>
    <w:rsid w:val="000F37D9"/>
    <w:rsid w:val="000F39DE"/>
    <w:rsid w:val="000F3AB3"/>
    <w:rsid w:val="000F3EEB"/>
    <w:rsid w:val="000F41DE"/>
    <w:rsid w:val="000F436E"/>
    <w:rsid w:val="000F4473"/>
    <w:rsid w:val="000F496F"/>
    <w:rsid w:val="000F4D15"/>
    <w:rsid w:val="000F4E1E"/>
    <w:rsid w:val="000F5004"/>
    <w:rsid w:val="000F546B"/>
    <w:rsid w:val="000F5768"/>
    <w:rsid w:val="000F5A0B"/>
    <w:rsid w:val="000F5F65"/>
    <w:rsid w:val="000F61AF"/>
    <w:rsid w:val="000F6309"/>
    <w:rsid w:val="000F63B2"/>
    <w:rsid w:val="000F651B"/>
    <w:rsid w:val="000F6531"/>
    <w:rsid w:val="000F6866"/>
    <w:rsid w:val="000F6A5A"/>
    <w:rsid w:val="000F6C29"/>
    <w:rsid w:val="000F6C87"/>
    <w:rsid w:val="000F6F92"/>
    <w:rsid w:val="000F72E2"/>
    <w:rsid w:val="000F72FF"/>
    <w:rsid w:val="000F73AF"/>
    <w:rsid w:val="000F76D3"/>
    <w:rsid w:val="000F7B92"/>
    <w:rsid w:val="0010071B"/>
    <w:rsid w:val="001007B6"/>
    <w:rsid w:val="00100E42"/>
    <w:rsid w:val="00100E5A"/>
    <w:rsid w:val="00100FC8"/>
    <w:rsid w:val="001011AA"/>
    <w:rsid w:val="00101688"/>
    <w:rsid w:val="001016C3"/>
    <w:rsid w:val="0010188D"/>
    <w:rsid w:val="0010193D"/>
    <w:rsid w:val="00101CED"/>
    <w:rsid w:val="001020A5"/>
    <w:rsid w:val="001022B7"/>
    <w:rsid w:val="00102467"/>
    <w:rsid w:val="0010246E"/>
    <w:rsid w:val="0010256E"/>
    <w:rsid w:val="0010257A"/>
    <w:rsid w:val="001025B8"/>
    <w:rsid w:val="00102A3B"/>
    <w:rsid w:val="00102B3B"/>
    <w:rsid w:val="00102BA6"/>
    <w:rsid w:val="00102C16"/>
    <w:rsid w:val="00102CBC"/>
    <w:rsid w:val="00102F91"/>
    <w:rsid w:val="00103227"/>
    <w:rsid w:val="001032CC"/>
    <w:rsid w:val="00103657"/>
    <w:rsid w:val="001037F3"/>
    <w:rsid w:val="001038B4"/>
    <w:rsid w:val="00103A6D"/>
    <w:rsid w:val="00103BD4"/>
    <w:rsid w:val="00103BD7"/>
    <w:rsid w:val="001040BA"/>
    <w:rsid w:val="00104125"/>
    <w:rsid w:val="0010462B"/>
    <w:rsid w:val="00104630"/>
    <w:rsid w:val="0010464A"/>
    <w:rsid w:val="0010495F"/>
    <w:rsid w:val="00104A11"/>
    <w:rsid w:val="00104A80"/>
    <w:rsid w:val="00104B03"/>
    <w:rsid w:val="00104B4E"/>
    <w:rsid w:val="001050D1"/>
    <w:rsid w:val="001051E0"/>
    <w:rsid w:val="00105269"/>
    <w:rsid w:val="00105837"/>
    <w:rsid w:val="001058CA"/>
    <w:rsid w:val="001059D0"/>
    <w:rsid w:val="00105CF5"/>
    <w:rsid w:val="00105ED8"/>
    <w:rsid w:val="00105F48"/>
    <w:rsid w:val="001061C7"/>
    <w:rsid w:val="001061EE"/>
    <w:rsid w:val="001063F6"/>
    <w:rsid w:val="0010642E"/>
    <w:rsid w:val="0010658B"/>
    <w:rsid w:val="00106AFF"/>
    <w:rsid w:val="00106E70"/>
    <w:rsid w:val="00106FE7"/>
    <w:rsid w:val="00107307"/>
    <w:rsid w:val="001075EE"/>
    <w:rsid w:val="001079C4"/>
    <w:rsid w:val="00107D15"/>
    <w:rsid w:val="0011005A"/>
    <w:rsid w:val="0011040A"/>
    <w:rsid w:val="0011056C"/>
    <w:rsid w:val="001105AB"/>
    <w:rsid w:val="0011072E"/>
    <w:rsid w:val="00110A2F"/>
    <w:rsid w:val="00110D54"/>
    <w:rsid w:val="00110E79"/>
    <w:rsid w:val="00110EA6"/>
    <w:rsid w:val="001110AA"/>
    <w:rsid w:val="00111180"/>
    <w:rsid w:val="0011176B"/>
    <w:rsid w:val="001119AF"/>
    <w:rsid w:val="00111AD6"/>
    <w:rsid w:val="00111C3E"/>
    <w:rsid w:val="00112009"/>
    <w:rsid w:val="001122EF"/>
    <w:rsid w:val="00112835"/>
    <w:rsid w:val="00112EFE"/>
    <w:rsid w:val="00112FFF"/>
    <w:rsid w:val="001134EF"/>
    <w:rsid w:val="00113687"/>
    <w:rsid w:val="00113734"/>
    <w:rsid w:val="001138FE"/>
    <w:rsid w:val="00113A21"/>
    <w:rsid w:val="00113B79"/>
    <w:rsid w:val="00113E70"/>
    <w:rsid w:val="00113F46"/>
    <w:rsid w:val="001142F7"/>
    <w:rsid w:val="001145F8"/>
    <w:rsid w:val="00114A28"/>
    <w:rsid w:val="001151CF"/>
    <w:rsid w:val="00115676"/>
    <w:rsid w:val="0011582F"/>
    <w:rsid w:val="0011584A"/>
    <w:rsid w:val="00115985"/>
    <w:rsid w:val="00115A06"/>
    <w:rsid w:val="00115BAB"/>
    <w:rsid w:val="00115D0A"/>
    <w:rsid w:val="00115D17"/>
    <w:rsid w:val="00115D8A"/>
    <w:rsid w:val="00115DA8"/>
    <w:rsid w:val="00115F9D"/>
    <w:rsid w:val="00115FAC"/>
    <w:rsid w:val="00115FFB"/>
    <w:rsid w:val="001162B6"/>
    <w:rsid w:val="00116345"/>
    <w:rsid w:val="001165C2"/>
    <w:rsid w:val="001167D6"/>
    <w:rsid w:val="00116837"/>
    <w:rsid w:val="001168D3"/>
    <w:rsid w:val="001168E6"/>
    <w:rsid w:val="00116931"/>
    <w:rsid w:val="00116940"/>
    <w:rsid w:val="00116A0C"/>
    <w:rsid w:val="00116AB9"/>
    <w:rsid w:val="00116B61"/>
    <w:rsid w:val="00116CF9"/>
    <w:rsid w:val="00117326"/>
    <w:rsid w:val="001173F2"/>
    <w:rsid w:val="001175EE"/>
    <w:rsid w:val="00117766"/>
    <w:rsid w:val="001178D2"/>
    <w:rsid w:val="001178F0"/>
    <w:rsid w:val="00117B2E"/>
    <w:rsid w:val="00117ED4"/>
    <w:rsid w:val="0012006A"/>
    <w:rsid w:val="0012029E"/>
    <w:rsid w:val="00120436"/>
    <w:rsid w:val="001204F0"/>
    <w:rsid w:val="00120BEA"/>
    <w:rsid w:val="00120D21"/>
    <w:rsid w:val="00120E01"/>
    <w:rsid w:val="00120F8B"/>
    <w:rsid w:val="00121054"/>
    <w:rsid w:val="0012140A"/>
    <w:rsid w:val="00121706"/>
    <w:rsid w:val="00121728"/>
    <w:rsid w:val="00121A3B"/>
    <w:rsid w:val="00121AB2"/>
    <w:rsid w:val="00121CFB"/>
    <w:rsid w:val="00121CFE"/>
    <w:rsid w:val="00121F36"/>
    <w:rsid w:val="001223DD"/>
    <w:rsid w:val="001225A8"/>
    <w:rsid w:val="00122E38"/>
    <w:rsid w:val="001231E5"/>
    <w:rsid w:val="0012324B"/>
    <w:rsid w:val="001232D5"/>
    <w:rsid w:val="001236A5"/>
    <w:rsid w:val="001236FD"/>
    <w:rsid w:val="00123736"/>
    <w:rsid w:val="00123A95"/>
    <w:rsid w:val="00124092"/>
    <w:rsid w:val="00124134"/>
    <w:rsid w:val="0012421C"/>
    <w:rsid w:val="001244B1"/>
    <w:rsid w:val="001244CF"/>
    <w:rsid w:val="00124507"/>
    <w:rsid w:val="00124570"/>
    <w:rsid w:val="00124646"/>
    <w:rsid w:val="001246EC"/>
    <w:rsid w:val="00124A72"/>
    <w:rsid w:val="00124FF3"/>
    <w:rsid w:val="00125207"/>
    <w:rsid w:val="00125394"/>
    <w:rsid w:val="00125421"/>
    <w:rsid w:val="0012542E"/>
    <w:rsid w:val="00125650"/>
    <w:rsid w:val="001256BA"/>
    <w:rsid w:val="001257DE"/>
    <w:rsid w:val="001258FE"/>
    <w:rsid w:val="00125996"/>
    <w:rsid w:val="00125B2A"/>
    <w:rsid w:val="00125DF2"/>
    <w:rsid w:val="00125FCC"/>
    <w:rsid w:val="00126019"/>
    <w:rsid w:val="001262A9"/>
    <w:rsid w:val="001265CD"/>
    <w:rsid w:val="00126902"/>
    <w:rsid w:val="00126923"/>
    <w:rsid w:val="00126E34"/>
    <w:rsid w:val="00126EAE"/>
    <w:rsid w:val="00126F32"/>
    <w:rsid w:val="00126FA1"/>
    <w:rsid w:val="00127134"/>
    <w:rsid w:val="001271E4"/>
    <w:rsid w:val="00127430"/>
    <w:rsid w:val="0012781B"/>
    <w:rsid w:val="00127851"/>
    <w:rsid w:val="00127AD5"/>
    <w:rsid w:val="00127ED3"/>
    <w:rsid w:val="001303F6"/>
    <w:rsid w:val="0013076A"/>
    <w:rsid w:val="00130AFC"/>
    <w:rsid w:val="00130C26"/>
    <w:rsid w:val="00130D08"/>
    <w:rsid w:val="00130E92"/>
    <w:rsid w:val="00130F40"/>
    <w:rsid w:val="00130F62"/>
    <w:rsid w:val="00130FFF"/>
    <w:rsid w:val="001311C6"/>
    <w:rsid w:val="001315B7"/>
    <w:rsid w:val="001315CD"/>
    <w:rsid w:val="00131E98"/>
    <w:rsid w:val="001323CE"/>
    <w:rsid w:val="00132516"/>
    <w:rsid w:val="001328DF"/>
    <w:rsid w:val="00132C58"/>
    <w:rsid w:val="00132E91"/>
    <w:rsid w:val="00133251"/>
    <w:rsid w:val="001335AD"/>
    <w:rsid w:val="001335D8"/>
    <w:rsid w:val="001336CA"/>
    <w:rsid w:val="00133784"/>
    <w:rsid w:val="001337D7"/>
    <w:rsid w:val="00133857"/>
    <w:rsid w:val="00133BD9"/>
    <w:rsid w:val="001342A3"/>
    <w:rsid w:val="00134333"/>
    <w:rsid w:val="00134902"/>
    <w:rsid w:val="00134985"/>
    <w:rsid w:val="00134B5E"/>
    <w:rsid w:val="00134CF8"/>
    <w:rsid w:val="00134F9F"/>
    <w:rsid w:val="00135076"/>
    <w:rsid w:val="00135132"/>
    <w:rsid w:val="001351EC"/>
    <w:rsid w:val="001353B3"/>
    <w:rsid w:val="0013544A"/>
    <w:rsid w:val="00135486"/>
    <w:rsid w:val="00135702"/>
    <w:rsid w:val="00135A8C"/>
    <w:rsid w:val="00135AE4"/>
    <w:rsid w:val="00135D32"/>
    <w:rsid w:val="00135E08"/>
    <w:rsid w:val="00135FA5"/>
    <w:rsid w:val="001361F2"/>
    <w:rsid w:val="0013627B"/>
    <w:rsid w:val="001363A4"/>
    <w:rsid w:val="001363ED"/>
    <w:rsid w:val="001364C4"/>
    <w:rsid w:val="00136584"/>
    <w:rsid w:val="001368C3"/>
    <w:rsid w:val="00136CCA"/>
    <w:rsid w:val="001370CF"/>
    <w:rsid w:val="0013718E"/>
    <w:rsid w:val="00137261"/>
    <w:rsid w:val="00137283"/>
    <w:rsid w:val="001372B9"/>
    <w:rsid w:val="00137509"/>
    <w:rsid w:val="00137998"/>
    <w:rsid w:val="001379A0"/>
    <w:rsid w:val="00137A87"/>
    <w:rsid w:val="00137AA0"/>
    <w:rsid w:val="00137BBA"/>
    <w:rsid w:val="00137BC8"/>
    <w:rsid w:val="00137C47"/>
    <w:rsid w:val="00140424"/>
    <w:rsid w:val="001404F1"/>
    <w:rsid w:val="00140623"/>
    <w:rsid w:val="001406B0"/>
    <w:rsid w:val="001407C5"/>
    <w:rsid w:val="00140B4A"/>
    <w:rsid w:val="00140D0F"/>
    <w:rsid w:val="00140DC6"/>
    <w:rsid w:val="00141662"/>
    <w:rsid w:val="00141D86"/>
    <w:rsid w:val="00141F65"/>
    <w:rsid w:val="0014213C"/>
    <w:rsid w:val="00142207"/>
    <w:rsid w:val="001425D6"/>
    <w:rsid w:val="001428A6"/>
    <w:rsid w:val="00142A2F"/>
    <w:rsid w:val="00142EA3"/>
    <w:rsid w:val="001431FA"/>
    <w:rsid w:val="00143465"/>
    <w:rsid w:val="00143468"/>
    <w:rsid w:val="001439C2"/>
    <w:rsid w:val="00143CDC"/>
    <w:rsid w:val="00143F52"/>
    <w:rsid w:val="001440FC"/>
    <w:rsid w:val="00144315"/>
    <w:rsid w:val="00144905"/>
    <w:rsid w:val="0014495B"/>
    <w:rsid w:val="00145003"/>
    <w:rsid w:val="0014502C"/>
    <w:rsid w:val="001452FC"/>
    <w:rsid w:val="00145592"/>
    <w:rsid w:val="001458B5"/>
    <w:rsid w:val="00145A30"/>
    <w:rsid w:val="00145CC6"/>
    <w:rsid w:val="00145DD1"/>
    <w:rsid w:val="00145E20"/>
    <w:rsid w:val="001460D1"/>
    <w:rsid w:val="00146368"/>
    <w:rsid w:val="001471CF"/>
    <w:rsid w:val="00147235"/>
    <w:rsid w:val="00147275"/>
    <w:rsid w:val="001473B1"/>
    <w:rsid w:val="0014762D"/>
    <w:rsid w:val="001476D6"/>
    <w:rsid w:val="00147771"/>
    <w:rsid w:val="00147C78"/>
    <w:rsid w:val="00147D4A"/>
    <w:rsid w:val="00147E96"/>
    <w:rsid w:val="00147F13"/>
    <w:rsid w:val="00147F73"/>
    <w:rsid w:val="0015000C"/>
    <w:rsid w:val="001507D7"/>
    <w:rsid w:val="00150898"/>
    <w:rsid w:val="00150BA6"/>
    <w:rsid w:val="00150E19"/>
    <w:rsid w:val="00151012"/>
    <w:rsid w:val="001511C2"/>
    <w:rsid w:val="00151439"/>
    <w:rsid w:val="00151AE5"/>
    <w:rsid w:val="00151B1D"/>
    <w:rsid w:val="00151B40"/>
    <w:rsid w:val="00152000"/>
    <w:rsid w:val="001521F4"/>
    <w:rsid w:val="001522B9"/>
    <w:rsid w:val="0015233E"/>
    <w:rsid w:val="00152862"/>
    <w:rsid w:val="00152945"/>
    <w:rsid w:val="00152BEA"/>
    <w:rsid w:val="00152C07"/>
    <w:rsid w:val="00152DDF"/>
    <w:rsid w:val="00152E13"/>
    <w:rsid w:val="00152E15"/>
    <w:rsid w:val="00152F0B"/>
    <w:rsid w:val="00153051"/>
    <w:rsid w:val="00153164"/>
    <w:rsid w:val="001532B8"/>
    <w:rsid w:val="00153753"/>
    <w:rsid w:val="001538AD"/>
    <w:rsid w:val="001539EC"/>
    <w:rsid w:val="00153AE2"/>
    <w:rsid w:val="00153C04"/>
    <w:rsid w:val="00153D16"/>
    <w:rsid w:val="0015447E"/>
    <w:rsid w:val="001544F7"/>
    <w:rsid w:val="00155588"/>
    <w:rsid w:val="0015561B"/>
    <w:rsid w:val="00155677"/>
    <w:rsid w:val="0015595A"/>
    <w:rsid w:val="00155BB9"/>
    <w:rsid w:val="00155CB7"/>
    <w:rsid w:val="00155F11"/>
    <w:rsid w:val="00155F2C"/>
    <w:rsid w:val="001560F5"/>
    <w:rsid w:val="00156198"/>
    <w:rsid w:val="001562E6"/>
    <w:rsid w:val="0015648B"/>
    <w:rsid w:val="00156605"/>
    <w:rsid w:val="0015672B"/>
    <w:rsid w:val="0015701A"/>
    <w:rsid w:val="00157049"/>
    <w:rsid w:val="001570E7"/>
    <w:rsid w:val="001573F8"/>
    <w:rsid w:val="00157528"/>
    <w:rsid w:val="00157847"/>
    <w:rsid w:val="00157BEF"/>
    <w:rsid w:val="00157C9A"/>
    <w:rsid w:val="00157D44"/>
    <w:rsid w:val="00157D51"/>
    <w:rsid w:val="001601C1"/>
    <w:rsid w:val="0016037A"/>
    <w:rsid w:val="0016041A"/>
    <w:rsid w:val="0016046B"/>
    <w:rsid w:val="00160501"/>
    <w:rsid w:val="0016053E"/>
    <w:rsid w:val="00160692"/>
    <w:rsid w:val="001607B9"/>
    <w:rsid w:val="0016090A"/>
    <w:rsid w:val="001612BC"/>
    <w:rsid w:val="00161493"/>
    <w:rsid w:val="001616BA"/>
    <w:rsid w:val="001616CE"/>
    <w:rsid w:val="001619D4"/>
    <w:rsid w:val="00161A88"/>
    <w:rsid w:val="00162690"/>
    <w:rsid w:val="00162817"/>
    <w:rsid w:val="00162A36"/>
    <w:rsid w:val="00162A53"/>
    <w:rsid w:val="00162BF5"/>
    <w:rsid w:val="00162E40"/>
    <w:rsid w:val="00162E53"/>
    <w:rsid w:val="00162EBC"/>
    <w:rsid w:val="00162EF7"/>
    <w:rsid w:val="00162EFC"/>
    <w:rsid w:val="0016306C"/>
    <w:rsid w:val="0016324D"/>
    <w:rsid w:val="001632E6"/>
    <w:rsid w:val="00163317"/>
    <w:rsid w:val="00163499"/>
    <w:rsid w:val="001634E5"/>
    <w:rsid w:val="001635DF"/>
    <w:rsid w:val="00163940"/>
    <w:rsid w:val="00163A7D"/>
    <w:rsid w:val="00163CB9"/>
    <w:rsid w:val="00163D48"/>
    <w:rsid w:val="00164724"/>
    <w:rsid w:val="0016498E"/>
    <w:rsid w:val="00164A77"/>
    <w:rsid w:val="00164C73"/>
    <w:rsid w:val="00164DD3"/>
    <w:rsid w:val="00165693"/>
    <w:rsid w:val="00165BBE"/>
    <w:rsid w:val="00165E25"/>
    <w:rsid w:val="00165E2C"/>
    <w:rsid w:val="00165F41"/>
    <w:rsid w:val="00166726"/>
    <w:rsid w:val="00166907"/>
    <w:rsid w:val="001669A3"/>
    <w:rsid w:val="00166A91"/>
    <w:rsid w:val="00166C5C"/>
    <w:rsid w:val="00166D5A"/>
    <w:rsid w:val="00166F2D"/>
    <w:rsid w:val="0016708E"/>
    <w:rsid w:val="001670D1"/>
    <w:rsid w:val="00167217"/>
    <w:rsid w:val="00167509"/>
    <w:rsid w:val="00167564"/>
    <w:rsid w:val="001677A6"/>
    <w:rsid w:val="001678CD"/>
    <w:rsid w:val="00167915"/>
    <w:rsid w:val="0016793D"/>
    <w:rsid w:val="00167EAE"/>
    <w:rsid w:val="00170155"/>
    <w:rsid w:val="001701FC"/>
    <w:rsid w:val="00170343"/>
    <w:rsid w:val="0017036F"/>
    <w:rsid w:val="00170818"/>
    <w:rsid w:val="0017093B"/>
    <w:rsid w:val="00170BA8"/>
    <w:rsid w:val="00170F30"/>
    <w:rsid w:val="00170F83"/>
    <w:rsid w:val="00171203"/>
    <w:rsid w:val="001712EA"/>
    <w:rsid w:val="00171B72"/>
    <w:rsid w:val="00171C25"/>
    <w:rsid w:val="00171EB2"/>
    <w:rsid w:val="0017244F"/>
    <w:rsid w:val="001728A8"/>
    <w:rsid w:val="001733DA"/>
    <w:rsid w:val="00173528"/>
    <w:rsid w:val="00173649"/>
    <w:rsid w:val="0017377F"/>
    <w:rsid w:val="00173A17"/>
    <w:rsid w:val="00173A1D"/>
    <w:rsid w:val="00173D37"/>
    <w:rsid w:val="00173D8E"/>
    <w:rsid w:val="00173DAF"/>
    <w:rsid w:val="00173E82"/>
    <w:rsid w:val="00174088"/>
    <w:rsid w:val="0017437E"/>
    <w:rsid w:val="00174781"/>
    <w:rsid w:val="00174F14"/>
    <w:rsid w:val="00175143"/>
    <w:rsid w:val="001754AB"/>
    <w:rsid w:val="001758E8"/>
    <w:rsid w:val="00175983"/>
    <w:rsid w:val="0017599B"/>
    <w:rsid w:val="001759F6"/>
    <w:rsid w:val="00175A98"/>
    <w:rsid w:val="00175E64"/>
    <w:rsid w:val="00176125"/>
    <w:rsid w:val="001763FA"/>
    <w:rsid w:val="0017660C"/>
    <w:rsid w:val="0017681F"/>
    <w:rsid w:val="001769DB"/>
    <w:rsid w:val="00176A88"/>
    <w:rsid w:val="00176AE7"/>
    <w:rsid w:val="00176E03"/>
    <w:rsid w:val="00176EEC"/>
    <w:rsid w:val="001772F1"/>
    <w:rsid w:val="0017732B"/>
    <w:rsid w:val="001774B8"/>
    <w:rsid w:val="0017793B"/>
    <w:rsid w:val="001779DD"/>
    <w:rsid w:val="00177A58"/>
    <w:rsid w:val="00177A82"/>
    <w:rsid w:val="00177ACE"/>
    <w:rsid w:val="00177AD6"/>
    <w:rsid w:val="00177CA1"/>
    <w:rsid w:val="00177F63"/>
    <w:rsid w:val="001800A5"/>
    <w:rsid w:val="001801DF"/>
    <w:rsid w:val="001807E3"/>
    <w:rsid w:val="00180A12"/>
    <w:rsid w:val="00180B24"/>
    <w:rsid w:val="00180D39"/>
    <w:rsid w:val="00180D77"/>
    <w:rsid w:val="001814D2"/>
    <w:rsid w:val="00181744"/>
    <w:rsid w:val="00181818"/>
    <w:rsid w:val="001819FF"/>
    <w:rsid w:val="00181A99"/>
    <w:rsid w:val="00181D20"/>
    <w:rsid w:val="0018212B"/>
    <w:rsid w:val="001821ED"/>
    <w:rsid w:val="001822C4"/>
    <w:rsid w:val="001822F6"/>
    <w:rsid w:val="00182517"/>
    <w:rsid w:val="0018259C"/>
    <w:rsid w:val="00182C28"/>
    <w:rsid w:val="00182F95"/>
    <w:rsid w:val="00183469"/>
    <w:rsid w:val="00183480"/>
    <w:rsid w:val="00183529"/>
    <w:rsid w:val="00183635"/>
    <w:rsid w:val="00183674"/>
    <w:rsid w:val="00183880"/>
    <w:rsid w:val="0018394C"/>
    <w:rsid w:val="001839D5"/>
    <w:rsid w:val="00183B9E"/>
    <w:rsid w:val="00183BCB"/>
    <w:rsid w:val="00183D0F"/>
    <w:rsid w:val="00183F3E"/>
    <w:rsid w:val="00184048"/>
    <w:rsid w:val="0018439F"/>
    <w:rsid w:val="001844E1"/>
    <w:rsid w:val="0018451D"/>
    <w:rsid w:val="0018492D"/>
    <w:rsid w:val="00185007"/>
    <w:rsid w:val="00185335"/>
    <w:rsid w:val="0018535B"/>
    <w:rsid w:val="00185B0C"/>
    <w:rsid w:val="00185C13"/>
    <w:rsid w:val="00185E53"/>
    <w:rsid w:val="00185F0A"/>
    <w:rsid w:val="00185F96"/>
    <w:rsid w:val="00186030"/>
    <w:rsid w:val="001863DD"/>
    <w:rsid w:val="0018642E"/>
    <w:rsid w:val="001865CB"/>
    <w:rsid w:val="001865F9"/>
    <w:rsid w:val="001868CD"/>
    <w:rsid w:val="001868CE"/>
    <w:rsid w:val="00186AF7"/>
    <w:rsid w:val="00186B0B"/>
    <w:rsid w:val="00186B87"/>
    <w:rsid w:val="00186B8B"/>
    <w:rsid w:val="00186CE8"/>
    <w:rsid w:val="001871D8"/>
    <w:rsid w:val="0018759E"/>
    <w:rsid w:val="0018760C"/>
    <w:rsid w:val="0018780D"/>
    <w:rsid w:val="0018790D"/>
    <w:rsid w:val="00187B3D"/>
    <w:rsid w:val="00187B96"/>
    <w:rsid w:val="00187C0E"/>
    <w:rsid w:val="00187D9D"/>
    <w:rsid w:val="00187E56"/>
    <w:rsid w:val="00187EED"/>
    <w:rsid w:val="00190164"/>
    <w:rsid w:val="0019036D"/>
    <w:rsid w:val="001903EF"/>
    <w:rsid w:val="001904C3"/>
    <w:rsid w:val="001907DA"/>
    <w:rsid w:val="00190B06"/>
    <w:rsid w:val="00190E12"/>
    <w:rsid w:val="00190EDC"/>
    <w:rsid w:val="00191019"/>
    <w:rsid w:val="0019101D"/>
    <w:rsid w:val="00191C48"/>
    <w:rsid w:val="0019314F"/>
    <w:rsid w:val="00193345"/>
    <w:rsid w:val="0019372F"/>
    <w:rsid w:val="001938DF"/>
    <w:rsid w:val="00193B7D"/>
    <w:rsid w:val="001943D1"/>
    <w:rsid w:val="001943D5"/>
    <w:rsid w:val="0019455E"/>
    <w:rsid w:val="00194740"/>
    <w:rsid w:val="001947E3"/>
    <w:rsid w:val="001948E6"/>
    <w:rsid w:val="00194AD7"/>
    <w:rsid w:val="00194B20"/>
    <w:rsid w:val="00194EAB"/>
    <w:rsid w:val="001954A9"/>
    <w:rsid w:val="0019563D"/>
    <w:rsid w:val="00195838"/>
    <w:rsid w:val="00195C8F"/>
    <w:rsid w:val="00195CC5"/>
    <w:rsid w:val="00195CD3"/>
    <w:rsid w:val="00195EC7"/>
    <w:rsid w:val="00195F6F"/>
    <w:rsid w:val="0019611E"/>
    <w:rsid w:val="001962C2"/>
    <w:rsid w:val="001964A5"/>
    <w:rsid w:val="00196881"/>
    <w:rsid w:val="00196AD3"/>
    <w:rsid w:val="00196CB7"/>
    <w:rsid w:val="00196E9A"/>
    <w:rsid w:val="00196FEF"/>
    <w:rsid w:val="0019725D"/>
    <w:rsid w:val="001973B0"/>
    <w:rsid w:val="0019774F"/>
    <w:rsid w:val="00197866"/>
    <w:rsid w:val="00197A06"/>
    <w:rsid w:val="00197B35"/>
    <w:rsid w:val="00197DF0"/>
    <w:rsid w:val="001A01AE"/>
    <w:rsid w:val="001A0622"/>
    <w:rsid w:val="001A0AC1"/>
    <w:rsid w:val="001A0BDB"/>
    <w:rsid w:val="001A0D33"/>
    <w:rsid w:val="001A0FC6"/>
    <w:rsid w:val="001A1084"/>
    <w:rsid w:val="001A11D4"/>
    <w:rsid w:val="001A1226"/>
    <w:rsid w:val="001A1958"/>
    <w:rsid w:val="001A1ACA"/>
    <w:rsid w:val="001A1BEB"/>
    <w:rsid w:val="001A1C65"/>
    <w:rsid w:val="001A1D68"/>
    <w:rsid w:val="001A210D"/>
    <w:rsid w:val="001A2275"/>
    <w:rsid w:val="001A228B"/>
    <w:rsid w:val="001A22C0"/>
    <w:rsid w:val="001A23E8"/>
    <w:rsid w:val="001A23FD"/>
    <w:rsid w:val="001A246C"/>
    <w:rsid w:val="001A2692"/>
    <w:rsid w:val="001A2BBC"/>
    <w:rsid w:val="001A2C61"/>
    <w:rsid w:val="001A2D70"/>
    <w:rsid w:val="001A2EC6"/>
    <w:rsid w:val="001A2F28"/>
    <w:rsid w:val="001A2FD2"/>
    <w:rsid w:val="001A3371"/>
    <w:rsid w:val="001A36BA"/>
    <w:rsid w:val="001A3B25"/>
    <w:rsid w:val="001A3FEA"/>
    <w:rsid w:val="001A4035"/>
    <w:rsid w:val="001A4069"/>
    <w:rsid w:val="001A414B"/>
    <w:rsid w:val="001A433E"/>
    <w:rsid w:val="001A442E"/>
    <w:rsid w:val="001A4626"/>
    <w:rsid w:val="001A4A42"/>
    <w:rsid w:val="001A4A93"/>
    <w:rsid w:val="001A4B02"/>
    <w:rsid w:val="001A4BC1"/>
    <w:rsid w:val="001A4C2F"/>
    <w:rsid w:val="001A4E91"/>
    <w:rsid w:val="001A5758"/>
    <w:rsid w:val="001A57C6"/>
    <w:rsid w:val="001A57D4"/>
    <w:rsid w:val="001A5A5C"/>
    <w:rsid w:val="001A5AC8"/>
    <w:rsid w:val="001A5B8A"/>
    <w:rsid w:val="001A5E2F"/>
    <w:rsid w:val="001A5E88"/>
    <w:rsid w:val="001A60C9"/>
    <w:rsid w:val="001A6128"/>
    <w:rsid w:val="001A64D1"/>
    <w:rsid w:val="001A668C"/>
    <w:rsid w:val="001A6A9F"/>
    <w:rsid w:val="001A6ECB"/>
    <w:rsid w:val="001A6FCE"/>
    <w:rsid w:val="001A704B"/>
    <w:rsid w:val="001A73AD"/>
    <w:rsid w:val="001A73E6"/>
    <w:rsid w:val="001A7498"/>
    <w:rsid w:val="001A7A8A"/>
    <w:rsid w:val="001A7C23"/>
    <w:rsid w:val="001A7C67"/>
    <w:rsid w:val="001A7CBF"/>
    <w:rsid w:val="001A7E45"/>
    <w:rsid w:val="001B0330"/>
    <w:rsid w:val="001B0371"/>
    <w:rsid w:val="001B043F"/>
    <w:rsid w:val="001B0506"/>
    <w:rsid w:val="001B0663"/>
    <w:rsid w:val="001B06D7"/>
    <w:rsid w:val="001B0BB4"/>
    <w:rsid w:val="001B0C94"/>
    <w:rsid w:val="001B1286"/>
    <w:rsid w:val="001B13A9"/>
    <w:rsid w:val="001B165F"/>
    <w:rsid w:val="001B16FA"/>
    <w:rsid w:val="001B19BA"/>
    <w:rsid w:val="001B1A34"/>
    <w:rsid w:val="001B1BD7"/>
    <w:rsid w:val="001B1D09"/>
    <w:rsid w:val="001B1FC4"/>
    <w:rsid w:val="001B20F5"/>
    <w:rsid w:val="001B21DC"/>
    <w:rsid w:val="001B223C"/>
    <w:rsid w:val="001B22E1"/>
    <w:rsid w:val="001B240A"/>
    <w:rsid w:val="001B24B5"/>
    <w:rsid w:val="001B2606"/>
    <w:rsid w:val="001B265C"/>
    <w:rsid w:val="001B2730"/>
    <w:rsid w:val="001B27A9"/>
    <w:rsid w:val="001B27E6"/>
    <w:rsid w:val="001B2845"/>
    <w:rsid w:val="001B2C6C"/>
    <w:rsid w:val="001B2E3A"/>
    <w:rsid w:val="001B2EB7"/>
    <w:rsid w:val="001B34E4"/>
    <w:rsid w:val="001B3639"/>
    <w:rsid w:val="001B3830"/>
    <w:rsid w:val="001B3A56"/>
    <w:rsid w:val="001B3A67"/>
    <w:rsid w:val="001B3C97"/>
    <w:rsid w:val="001B3E51"/>
    <w:rsid w:val="001B3EC7"/>
    <w:rsid w:val="001B3F9D"/>
    <w:rsid w:val="001B3FA5"/>
    <w:rsid w:val="001B40B1"/>
    <w:rsid w:val="001B41F4"/>
    <w:rsid w:val="001B452F"/>
    <w:rsid w:val="001B48CE"/>
    <w:rsid w:val="001B49BA"/>
    <w:rsid w:val="001B4A1C"/>
    <w:rsid w:val="001B4A86"/>
    <w:rsid w:val="001B4BCB"/>
    <w:rsid w:val="001B4C3E"/>
    <w:rsid w:val="001B4E82"/>
    <w:rsid w:val="001B5113"/>
    <w:rsid w:val="001B5342"/>
    <w:rsid w:val="001B5611"/>
    <w:rsid w:val="001B5650"/>
    <w:rsid w:val="001B56A7"/>
    <w:rsid w:val="001B57A3"/>
    <w:rsid w:val="001B57AE"/>
    <w:rsid w:val="001B57AF"/>
    <w:rsid w:val="001B5CA0"/>
    <w:rsid w:val="001B5F22"/>
    <w:rsid w:val="001B63EC"/>
    <w:rsid w:val="001B66EA"/>
    <w:rsid w:val="001B691B"/>
    <w:rsid w:val="001B6935"/>
    <w:rsid w:val="001B6D1E"/>
    <w:rsid w:val="001B6E23"/>
    <w:rsid w:val="001B6FA6"/>
    <w:rsid w:val="001B7270"/>
    <w:rsid w:val="001B7461"/>
    <w:rsid w:val="001B7573"/>
    <w:rsid w:val="001B7A62"/>
    <w:rsid w:val="001B7ABA"/>
    <w:rsid w:val="001C04C7"/>
    <w:rsid w:val="001C07F8"/>
    <w:rsid w:val="001C0B7E"/>
    <w:rsid w:val="001C0CEF"/>
    <w:rsid w:val="001C1017"/>
    <w:rsid w:val="001C165F"/>
    <w:rsid w:val="001C18CD"/>
    <w:rsid w:val="001C195C"/>
    <w:rsid w:val="001C1F22"/>
    <w:rsid w:val="001C1F78"/>
    <w:rsid w:val="001C1F84"/>
    <w:rsid w:val="001C220D"/>
    <w:rsid w:val="001C25C7"/>
    <w:rsid w:val="001C25D9"/>
    <w:rsid w:val="001C26EA"/>
    <w:rsid w:val="001C28A0"/>
    <w:rsid w:val="001C29A6"/>
    <w:rsid w:val="001C29BE"/>
    <w:rsid w:val="001C2B8C"/>
    <w:rsid w:val="001C2BB0"/>
    <w:rsid w:val="001C2DF3"/>
    <w:rsid w:val="001C2E07"/>
    <w:rsid w:val="001C3098"/>
    <w:rsid w:val="001C34C3"/>
    <w:rsid w:val="001C35C8"/>
    <w:rsid w:val="001C37AA"/>
    <w:rsid w:val="001C37F9"/>
    <w:rsid w:val="001C3809"/>
    <w:rsid w:val="001C3850"/>
    <w:rsid w:val="001C3944"/>
    <w:rsid w:val="001C39D1"/>
    <w:rsid w:val="001C3C85"/>
    <w:rsid w:val="001C3F05"/>
    <w:rsid w:val="001C44CE"/>
    <w:rsid w:val="001C4615"/>
    <w:rsid w:val="001C46D5"/>
    <w:rsid w:val="001C46E8"/>
    <w:rsid w:val="001C4C6D"/>
    <w:rsid w:val="001C4CEA"/>
    <w:rsid w:val="001C4D6E"/>
    <w:rsid w:val="001C4E2D"/>
    <w:rsid w:val="001C4FFC"/>
    <w:rsid w:val="001C50D2"/>
    <w:rsid w:val="001C52B3"/>
    <w:rsid w:val="001C5306"/>
    <w:rsid w:val="001C54E6"/>
    <w:rsid w:val="001C562F"/>
    <w:rsid w:val="001C578C"/>
    <w:rsid w:val="001C582E"/>
    <w:rsid w:val="001C5B4F"/>
    <w:rsid w:val="001C5CEB"/>
    <w:rsid w:val="001C5F10"/>
    <w:rsid w:val="001C6095"/>
    <w:rsid w:val="001C6114"/>
    <w:rsid w:val="001C635F"/>
    <w:rsid w:val="001C667A"/>
    <w:rsid w:val="001C6681"/>
    <w:rsid w:val="001C66BF"/>
    <w:rsid w:val="001C6D74"/>
    <w:rsid w:val="001C6F83"/>
    <w:rsid w:val="001C72CD"/>
    <w:rsid w:val="001C748B"/>
    <w:rsid w:val="001C764D"/>
    <w:rsid w:val="001C7998"/>
    <w:rsid w:val="001C7AC9"/>
    <w:rsid w:val="001C7BFF"/>
    <w:rsid w:val="001C7CA5"/>
    <w:rsid w:val="001C7CBD"/>
    <w:rsid w:val="001C7FEC"/>
    <w:rsid w:val="001D0012"/>
    <w:rsid w:val="001D00D1"/>
    <w:rsid w:val="001D0118"/>
    <w:rsid w:val="001D0191"/>
    <w:rsid w:val="001D01E7"/>
    <w:rsid w:val="001D0287"/>
    <w:rsid w:val="001D0456"/>
    <w:rsid w:val="001D046D"/>
    <w:rsid w:val="001D07A8"/>
    <w:rsid w:val="001D0B38"/>
    <w:rsid w:val="001D0C9A"/>
    <w:rsid w:val="001D0DF0"/>
    <w:rsid w:val="001D0ECB"/>
    <w:rsid w:val="001D1553"/>
    <w:rsid w:val="001D161D"/>
    <w:rsid w:val="001D1699"/>
    <w:rsid w:val="001D17AF"/>
    <w:rsid w:val="001D18B0"/>
    <w:rsid w:val="001D1F00"/>
    <w:rsid w:val="001D249C"/>
    <w:rsid w:val="001D27BD"/>
    <w:rsid w:val="001D2806"/>
    <w:rsid w:val="001D29C9"/>
    <w:rsid w:val="001D2FEA"/>
    <w:rsid w:val="001D3307"/>
    <w:rsid w:val="001D356E"/>
    <w:rsid w:val="001D388D"/>
    <w:rsid w:val="001D398D"/>
    <w:rsid w:val="001D3D0A"/>
    <w:rsid w:val="001D3D69"/>
    <w:rsid w:val="001D3F06"/>
    <w:rsid w:val="001D40B6"/>
    <w:rsid w:val="001D4127"/>
    <w:rsid w:val="001D420A"/>
    <w:rsid w:val="001D4213"/>
    <w:rsid w:val="001D4842"/>
    <w:rsid w:val="001D4C8F"/>
    <w:rsid w:val="001D4D04"/>
    <w:rsid w:val="001D4EDE"/>
    <w:rsid w:val="001D4FF9"/>
    <w:rsid w:val="001D52C9"/>
    <w:rsid w:val="001D5446"/>
    <w:rsid w:val="001D5595"/>
    <w:rsid w:val="001D55A0"/>
    <w:rsid w:val="001D5755"/>
    <w:rsid w:val="001D5B1E"/>
    <w:rsid w:val="001D5C06"/>
    <w:rsid w:val="001D621F"/>
    <w:rsid w:val="001D6705"/>
    <w:rsid w:val="001D6724"/>
    <w:rsid w:val="001D6774"/>
    <w:rsid w:val="001D699F"/>
    <w:rsid w:val="001D6C6F"/>
    <w:rsid w:val="001D6CCA"/>
    <w:rsid w:val="001D6D9A"/>
    <w:rsid w:val="001D6EAF"/>
    <w:rsid w:val="001D704E"/>
    <w:rsid w:val="001D7A76"/>
    <w:rsid w:val="001D7BAD"/>
    <w:rsid w:val="001E0283"/>
    <w:rsid w:val="001E03A2"/>
    <w:rsid w:val="001E05F0"/>
    <w:rsid w:val="001E0AE8"/>
    <w:rsid w:val="001E0C3B"/>
    <w:rsid w:val="001E110E"/>
    <w:rsid w:val="001E14A3"/>
    <w:rsid w:val="001E1AEB"/>
    <w:rsid w:val="001E1AF8"/>
    <w:rsid w:val="001E1B27"/>
    <w:rsid w:val="001E1C88"/>
    <w:rsid w:val="001E1D55"/>
    <w:rsid w:val="001E1F35"/>
    <w:rsid w:val="001E22EB"/>
    <w:rsid w:val="001E23C0"/>
    <w:rsid w:val="001E2BD9"/>
    <w:rsid w:val="001E2F2E"/>
    <w:rsid w:val="001E3210"/>
    <w:rsid w:val="001E32DB"/>
    <w:rsid w:val="001E361E"/>
    <w:rsid w:val="001E36DC"/>
    <w:rsid w:val="001E37E7"/>
    <w:rsid w:val="001E3A09"/>
    <w:rsid w:val="001E3B40"/>
    <w:rsid w:val="001E3BD0"/>
    <w:rsid w:val="001E3CC0"/>
    <w:rsid w:val="001E3CC4"/>
    <w:rsid w:val="001E3FC0"/>
    <w:rsid w:val="001E3FFA"/>
    <w:rsid w:val="001E40D1"/>
    <w:rsid w:val="001E41A8"/>
    <w:rsid w:val="001E42C1"/>
    <w:rsid w:val="001E43E4"/>
    <w:rsid w:val="001E474A"/>
    <w:rsid w:val="001E4EDF"/>
    <w:rsid w:val="001E4F72"/>
    <w:rsid w:val="001E5139"/>
    <w:rsid w:val="001E51BB"/>
    <w:rsid w:val="001E567D"/>
    <w:rsid w:val="001E5799"/>
    <w:rsid w:val="001E5885"/>
    <w:rsid w:val="001E589E"/>
    <w:rsid w:val="001E5926"/>
    <w:rsid w:val="001E5AA4"/>
    <w:rsid w:val="001E5F55"/>
    <w:rsid w:val="001E62F1"/>
    <w:rsid w:val="001E658F"/>
    <w:rsid w:val="001E684A"/>
    <w:rsid w:val="001E6BC2"/>
    <w:rsid w:val="001E6E73"/>
    <w:rsid w:val="001E737F"/>
    <w:rsid w:val="001E7D7B"/>
    <w:rsid w:val="001E7FF3"/>
    <w:rsid w:val="001F0178"/>
    <w:rsid w:val="001F0421"/>
    <w:rsid w:val="001F0926"/>
    <w:rsid w:val="001F0AC7"/>
    <w:rsid w:val="001F0C4D"/>
    <w:rsid w:val="001F0C99"/>
    <w:rsid w:val="001F0E78"/>
    <w:rsid w:val="001F1066"/>
    <w:rsid w:val="001F127B"/>
    <w:rsid w:val="001F150E"/>
    <w:rsid w:val="001F1646"/>
    <w:rsid w:val="001F1CFB"/>
    <w:rsid w:val="001F1D6A"/>
    <w:rsid w:val="001F240C"/>
    <w:rsid w:val="001F24A8"/>
    <w:rsid w:val="001F25B1"/>
    <w:rsid w:val="001F25BF"/>
    <w:rsid w:val="001F2BBD"/>
    <w:rsid w:val="001F2D9F"/>
    <w:rsid w:val="001F2E9B"/>
    <w:rsid w:val="001F3225"/>
    <w:rsid w:val="001F327A"/>
    <w:rsid w:val="001F3298"/>
    <w:rsid w:val="001F3540"/>
    <w:rsid w:val="001F3733"/>
    <w:rsid w:val="001F38C6"/>
    <w:rsid w:val="001F397C"/>
    <w:rsid w:val="001F3B40"/>
    <w:rsid w:val="001F3B89"/>
    <w:rsid w:val="001F3D11"/>
    <w:rsid w:val="001F3F21"/>
    <w:rsid w:val="001F3FB5"/>
    <w:rsid w:val="001F4496"/>
    <w:rsid w:val="001F44F0"/>
    <w:rsid w:val="001F47F4"/>
    <w:rsid w:val="001F4839"/>
    <w:rsid w:val="001F4993"/>
    <w:rsid w:val="001F4B7A"/>
    <w:rsid w:val="001F4C0D"/>
    <w:rsid w:val="001F4C46"/>
    <w:rsid w:val="001F4CF7"/>
    <w:rsid w:val="001F5041"/>
    <w:rsid w:val="001F51BD"/>
    <w:rsid w:val="001F51D3"/>
    <w:rsid w:val="001F55DA"/>
    <w:rsid w:val="001F5873"/>
    <w:rsid w:val="001F58DE"/>
    <w:rsid w:val="001F5E17"/>
    <w:rsid w:val="001F5E92"/>
    <w:rsid w:val="001F5EE6"/>
    <w:rsid w:val="001F5F6C"/>
    <w:rsid w:val="001F6291"/>
    <w:rsid w:val="001F62DF"/>
    <w:rsid w:val="001F6577"/>
    <w:rsid w:val="001F65BB"/>
    <w:rsid w:val="001F67D9"/>
    <w:rsid w:val="001F6A86"/>
    <w:rsid w:val="001F6C18"/>
    <w:rsid w:val="001F6D73"/>
    <w:rsid w:val="001F6EF7"/>
    <w:rsid w:val="001F7247"/>
    <w:rsid w:val="001F73B2"/>
    <w:rsid w:val="001F7809"/>
    <w:rsid w:val="001F7928"/>
    <w:rsid w:val="001F7AD4"/>
    <w:rsid w:val="001F7B91"/>
    <w:rsid w:val="001F7C8C"/>
    <w:rsid w:val="001F7DD9"/>
    <w:rsid w:val="001F7FA3"/>
    <w:rsid w:val="001F7FDC"/>
    <w:rsid w:val="0020000D"/>
    <w:rsid w:val="0020042B"/>
    <w:rsid w:val="00200642"/>
    <w:rsid w:val="00200713"/>
    <w:rsid w:val="002008E5"/>
    <w:rsid w:val="00200971"/>
    <w:rsid w:val="002009FF"/>
    <w:rsid w:val="00200FBC"/>
    <w:rsid w:val="00201466"/>
    <w:rsid w:val="0020150C"/>
    <w:rsid w:val="00201922"/>
    <w:rsid w:val="00201A17"/>
    <w:rsid w:val="00201E16"/>
    <w:rsid w:val="00201E55"/>
    <w:rsid w:val="00201EE8"/>
    <w:rsid w:val="002021BF"/>
    <w:rsid w:val="0020236B"/>
    <w:rsid w:val="00202383"/>
    <w:rsid w:val="0020240B"/>
    <w:rsid w:val="00202441"/>
    <w:rsid w:val="002028D5"/>
    <w:rsid w:val="00202AD1"/>
    <w:rsid w:val="00202F02"/>
    <w:rsid w:val="00203012"/>
    <w:rsid w:val="00203291"/>
    <w:rsid w:val="00203879"/>
    <w:rsid w:val="00203939"/>
    <w:rsid w:val="00203A28"/>
    <w:rsid w:val="00203A78"/>
    <w:rsid w:val="00203DB6"/>
    <w:rsid w:val="00203E8B"/>
    <w:rsid w:val="00203F34"/>
    <w:rsid w:val="00204420"/>
    <w:rsid w:val="00204432"/>
    <w:rsid w:val="00204470"/>
    <w:rsid w:val="002044DD"/>
    <w:rsid w:val="00204CFA"/>
    <w:rsid w:val="00204D92"/>
    <w:rsid w:val="00204DE3"/>
    <w:rsid w:val="00204E1A"/>
    <w:rsid w:val="00204F0C"/>
    <w:rsid w:val="00204FF9"/>
    <w:rsid w:val="002051D0"/>
    <w:rsid w:val="0020529E"/>
    <w:rsid w:val="00205343"/>
    <w:rsid w:val="0020551D"/>
    <w:rsid w:val="0020563B"/>
    <w:rsid w:val="00205927"/>
    <w:rsid w:val="00205929"/>
    <w:rsid w:val="00205A07"/>
    <w:rsid w:val="00205C3F"/>
    <w:rsid w:val="0020614C"/>
    <w:rsid w:val="0020637D"/>
    <w:rsid w:val="002063D1"/>
    <w:rsid w:val="002066C2"/>
    <w:rsid w:val="002068DD"/>
    <w:rsid w:val="00206968"/>
    <w:rsid w:val="00206B59"/>
    <w:rsid w:val="00206C3D"/>
    <w:rsid w:val="00206E74"/>
    <w:rsid w:val="0020703A"/>
    <w:rsid w:val="002072D7"/>
    <w:rsid w:val="002075E6"/>
    <w:rsid w:val="00207843"/>
    <w:rsid w:val="002078E9"/>
    <w:rsid w:val="00207B65"/>
    <w:rsid w:val="00207BC5"/>
    <w:rsid w:val="00207EA1"/>
    <w:rsid w:val="002105F5"/>
    <w:rsid w:val="002107C7"/>
    <w:rsid w:val="00210872"/>
    <w:rsid w:val="00210AB8"/>
    <w:rsid w:val="00210C48"/>
    <w:rsid w:val="00210CD0"/>
    <w:rsid w:val="00210F51"/>
    <w:rsid w:val="00211293"/>
    <w:rsid w:val="00211568"/>
    <w:rsid w:val="00211632"/>
    <w:rsid w:val="002116AA"/>
    <w:rsid w:val="002117E6"/>
    <w:rsid w:val="00211802"/>
    <w:rsid w:val="002119FB"/>
    <w:rsid w:val="00211BAF"/>
    <w:rsid w:val="00211C93"/>
    <w:rsid w:val="00211CF9"/>
    <w:rsid w:val="00211D42"/>
    <w:rsid w:val="00211DDB"/>
    <w:rsid w:val="00212529"/>
    <w:rsid w:val="00212668"/>
    <w:rsid w:val="002126AD"/>
    <w:rsid w:val="00212734"/>
    <w:rsid w:val="002128F4"/>
    <w:rsid w:val="00212A2F"/>
    <w:rsid w:val="00212ACA"/>
    <w:rsid w:val="00212AE5"/>
    <w:rsid w:val="00212CB2"/>
    <w:rsid w:val="00212CBD"/>
    <w:rsid w:val="00212FEB"/>
    <w:rsid w:val="002130FA"/>
    <w:rsid w:val="002133C9"/>
    <w:rsid w:val="00213481"/>
    <w:rsid w:val="002134AB"/>
    <w:rsid w:val="002136CC"/>
    <w:rsid w:val="00213705"/>
    <w:rsid w:val="002139DE"/>
    <w:rsid w:val="00213A0C"/>
    <w:rsid w:val="00213BE4"/>
    <w:rsid w:val="00213E06"/>
    <w:rsid w:val="00213F9D"/>
    <w:rsid w:val="002141C8"/>
    <w:rsid w:val="002143F0"/>
    <w:rsid w:val="00214428"/>
    <w:rsid w:val="00214720"/>
    <w:rsid w:val="00214C55"/>
    <w:rsid w:val="00214C96"/>
    <w:rsid w:val="00214D63"/>
    <w:rsid w:val="00214FCC"/>
    <w:rsid w:val="002150C8"/>
    <w:rsid w:val="00215159"/>
    <w:rsid w:val="002151E9"/>
    <w:rsid w:val="00215213"/>
    <w:rsid w:val="00215371"/>
    <w:rsid w:val="002153FA"/>
    <w:rsid w:val="002159BD"/>
    <w:rsid w:val="00215A0E"/>
    <w:rsid w:val="00215B2F"/>
    <w:rsid w:val="00215E04"/>
    <w:rsid w:val="002160B4"/>
    <w:rsid w:val="002162BA"/>
    <w:rsid w:val="00216592"/>
    <w:rsid w:val="00216642"/>
    <w:rsid w:val="00216668"/>
    <w:rsid w:val="002167FB"/>
    <w:rsid w:val="002168B3"/>
    <w:rsid w:val="00216B11"/>
    <w:rsid w:val="00216C3B"/>
    <w:rsid w:val="00216DBA"/>
    <w:rsid w:val="0021706B"/>
    <w:rsid w:val="00217218"/>
    <w:rsid w:val="002174F5"/>
    <w:rsid w:val="00217BA7"/>
    <w:rsid w:val="00217DD4"/>
    <w:rsid w:val="0022020E"/>
    <w:rsid w:val="0022046F"/>
    <w:rsid w:val="00220894"/>
    <w:rsid w:val="00220965"/>
    <w:rsid w:val="00220B2A"/>
    <w:rsid w:val="00220E18"/>
    <w:rsid w:val="00221130"/>
    <w:rsid w:val="00221672"/>
    <w:rsid w:val="00221A18"/>
    <w:rsid w:val="00221B6E"/>
    <w:rsid w:val="00221BFF"/>
    <w:rsid w:val="00221D0F"/>
    <w:rsid w:val="00221D30"/>
    <w:rsid w:val="00221E5F"/>
    <w:rsid w:val="00221EC2"/>
    <w:rsid w:val="00221ED8"/>
    <w:rsid w:val="00221F6D"/>
    <w:rsid w:val="0022201F"/>
    <w:rsid w:val="00222165"/>
    <w:rsid w:val="002222DA"/>
    <w:rsid w:val="002224BC"/>
    <w:rsid w:val="002226F7"/>
    <w:rsid w:val="00222987"/>
    <w:rsid w:val="00222C55"/>
    <w:rsid w:val="00222E8B"/>
    <w:rsid w:val="00222EFF"/>
    <w:rsid w:val="00222F81"/>
    <w:rsid w:val="00222FF0"/>
    <w:rsid w:val="0022301E"/>
    <w:rsid w:val="00223462"/>
    <w:rsid w:val="002234C2"/>
    <w:rsid w:val="002234D3"/>
    <w:rsid w:val="00223830"/>
    <w:rsid w:val="00223A50"/>
    <w:rsid w:val="00223D78"/>
    <w:rsid w:val="00223DFE"/>
    <w:rsid w:val="00223E02"/>
    <w:rsid w:val="00223FD8"/>
    <w:rsid w:val="00224086"/>
    <w:rsid w:val="00224482"/>
    <w:rsid w:val="00224572"/>
    <w:rsid w:val="002246C1"/>
    <w:rsid w:val="0022474F"/>
    <w:rsid w:val="002247C3"/>
    <w:rsid w:val="00224B12"/>
    <w:rsid w:val="00224CC3"/>
    <w:rsid w:val="00224E2A"/>
    <w:rsid w:val="00224E7C"/>
    <w:rsid w:val="00224EBA"/>
    <w:rsid w:val="00224F31"/>
    <w:rsid w:val="00224FC4"/>
    <w:rsid w:val="00225121"/>
    <w:rsid w:val="0022515D"/>
    <w:rsid w:val="0022517A"/>
    <w:rsid w:val="002251EE"/>
    <w:rsid w:val="00225322"/>
    <w:rsid w:val="002256C4"/>
    <w:rsid w:val="00225772"/>
    <w:rsid w:val="002257CA"/>
    <w:rsid w:val="002258F3"/>
    <w:rsid w:val="00225963"/>
    <w:rsid w:val="00225A5A"/>
    <w:rsid w:val="00225E6D"/>
    <w:rsid w:val="0022641D"/>
    <w:rsid w:val="0022695E"/>
    <w:rsid w:val="002269A5"/>
    <w:rsid w:val="002269C4"/>
    <w:rsid w:val="00226B54"/>
    <w:rsid w:val="00226BBF"/>
    <w:rsid w:val="00226C17"/>
    <w:rsid w:val="002271F9"/>
    <w:rsid w:val="00227B1C"/>
    <w:rsid w:val="00227D3B"/>
    <w:rsid w:val="00227EDF"/>
    <w:rsid w:val="00227F4E"/>
    <w:rsid w:val="002300F4"/>
    <w:rsid w:val="002304FB"/>
    <w:rsid w:val="0023092F"/>
    <w:rsid w:val="00230B8C"/>
    <w:rsid w:val="00230F6D"/>
    <w:rsid w:val="002316A8"/>
    <w:rsid w:val="0023170A"/>
    <w:rsid w:val="00231C46"/>
    <w:rsid w:val="00231D06"/>
    <w:rsid w:val="00231D83"/>
    <w:rsid w:val="00231EA3"/>
    <w:rsid w:val="00231F85"/>
    <w:rsid w:val="00231F8D"/>
    <w:rsid w:val="00232327"/>
    <w:rsid w:val="00232556"/>
    <w:rsid w:val="00232EDB"/>
    <w:rsid w:val="00233162"/>
    <w:rsid w:val="00233475"/>
    <w:rsid w:val="00233885"/>
    <w:rsid w:val="00233AA1"/>
    <w:rsid w:val="00233CFD"/>
    <w:rsid w:val="00233F07"/>
    <w:rsid w:val="00233F26"/>
    <w:rsid w:val="00234263"/>
    <w:rsid w:val="00234378"/>
    <w:rsid w:val="002344FF"/>
    <w:rsid w:val="002345E6"/>
    <w:rsid w:val="0023466E"/>
    <w:rsid w:val="002346E2"/>
    <w:rsid w:val="0023470D"/>
    <w:rsid w:val="002348DA"/>
    <w:rsid w:val="002348FF"/>
    <w:rsid w:val="00234BEE"/>
    <w:rsid w:val="00234C14"/>
    <w:rsid w:val="00235119"/>
    <w:rsid w:val="00235367"/>
    <w:rsid w:val="002356AE"/>
    <w:rsid w:val="002356F3"/>
    <w:rsid w:val="0023570C"/>
    <w:rsid w:val="0023573E"/>
    <w:rsid w:val="0023598C"/>
    <w:rsid w:val="0023599E"/>
    <w:rsid w:val="00235B86"/>
    <w:rsid w:val="00235C1A"/>
    <w:rsid w:val="00235E99"/>
    <w:rsid w:val="0023602B"/>
    <w:rsid w:val="0023604F"/>
    <w:rsid w:val="00236327"/>
    <w:rsid w:val="00236339"/>
    <w:rsid w:val="00236494"/>
    <w:rsid w:val="00236649"/>
    <w:rsid w:val="002369F1"/>
    <w:rsid w:val="00236B44"/>
    <w:rsid w:val="00236BD1"/>
    <w:rsid w:val="00237172"/>
    <w:rsid w:val="0023724E"/>
    <w:rsid w:val="0023734D"/>
    <w:rsid w:val="00237612"/>
    <w:rsid w:val="002377E3"/>
    <w:rsid w:val="00237854"/>
    <w:rsid w:val="00237C37"/>
    <w:rsid w:val="00237C92"/>
    <w:rsid w:val="00237D3D"/>
    <w:rsid w:val="00237DFD"/>
    <w:rsid w:val="002405F8"/>
    <w:rsid w:val="00240910"/>
    <w:rsid w:val="0024098E"/>
    <w:rsid w:val="002409F8"/>
    <w:rsid w:val="00240A67"/>
    <w:rsid w:val="002410F1"/>
    <w:rsid w:val="0024118E"/>
    <w:rsid w:val="002411AA"/>
    <w:rsid w:val="00241243"/>
    <w:rsid w:val="00241A8D"/>
    <w:rsid w:val="00241E96"/>
    <w:rsid w:val="00242128"/>
    <w:rsid w:val="00242184"/>
    <w:rsid w:val="00242289"/>
    <w:rsid w:val="00242359"/>
    <w:rsid w:val="00242768"/>
    <w:rsid w:val="00242882"/>
    <w:rsid w:val="00242B15"/>
    <w:rsid w:val="00242E52"/>
    <w:rsid w:val="00242EA8"/>
    <w:rsid w:val="00243150"/>
    <w:rsid w:val="002431A0"/>
    <w:rsid w:val="002437B7"/>
    <w:rsid w:val="0024389A"/>
    <w:rsid w:val="00243D3F"/>
    <w:rsid w:val="00243E6E"/>
    <w:rsid w:val="00244015"/>
    <w:rsid w:val="0024408B"/>
    <w:rsid w:val="0024419E"/>
    <w:rsid w:val="00244962"/>
    <w:rsid w:val="00244A80"/>
    <w:rsid w:val="00244D94"/>
    <w:rsid w:val="00244E0C"/>
    <w:rsid w:val="00244F4F"/>
    <w:rsid w:val="00245502"/>
    <w:rsid w:val="0024582B"/>
    <w:rsid w:val="00245BAF"/>
    <w:rsid w:val="00245E27"/>
    <w:rsid w:val="00246044"/>
    <w:rsid w:val="0024607D"/>
    <w:rsid w:val="0024614C"/>
    <w:rsid w:val="0024683F"/>
    <w:rsid w:val="002469D3"/>
    <w:rsid w:val="00246B05"/>
    <w:rsid w:val="002471D1"/>
    <w:rsid w:val="0024730C"/>
    <w:rsid w:val="00247621"/>
    <w:rsid w:val="002476B1"/>
    <w:rsid w:val="002476B6"/>
    <w:rsid w:val="0024779C"/>
    <w:rsid w:val="00247E52"/>
    <w:rsid w:val="00250156"/>
    <w:rsid w:val="00250296"/>
    <w:rsid w:val="0025047E"/>
    <w:rsid w:val="0025051B"/>
    <w:rsid w:val="0025088E"/>
    <w:rsid w:val="00250900"/>
    <w:rsid w:val="00250939"/>
    <w:rsid w:val="00250AFE"/>
    <w:rsid w:val="00250BE0"/>
    <w:rsid w:val="00250C23"/>
    <w:rsid w:val="00250CE8"/>
    <w:rsid w:val="00250DAC"/>
    <w:rsid w:val="002510DA"/>
    <w:rsid w:val="00251445"/>
    <w:rsid w:val="002515E8"/>
    <w:rsid w:val="00251A5C"/>
    <w:rsid w:val="00251BB9"/>
    <w:rsid w:val="00251C5D"/>
    <w:rsid w:val="00251D85"/>
    <w:rsid w:val="00251E4D"/>
    <w:rsid w:val="00252125"/>
    <w:rsid w:val="00252286"/>
    <w:rsid w:val="002523B4"/>
    <w:rsid w:val="002523B8"/>
    <w:rsid w:val="00252888"/>
    <w:rsid w:val="00252999"/>
    <w:rsid w:val="00252C48"/>
    <w:rsid w:val="00252C7A"/>
    <w:rsid w:val="00252E68"/>
    <w:rsid w:val="00253107"/>
    <w:rsid w:val="0025331F"/>
    <w:rsid w:val="002533D8"/>
    <w:rsid w:val="002534B3"/>
    <w:rsid w:val="0025380C"/>
    <w:rsid w:val="00253BB2"/>
    <w:rsid w:val="00253E7A"/>
    <w:rsid w:val="00254020"/>
    <w:rsid w:val="00254024"/>
    <w:rsid w:val="00254331"/>
    <w:rsid w:val="0025481E"/>
    <w:rsid w:val="002549BA"/>
    <w:rsid w:val="00254ACA"/>
    <w:rsid w:val="00254FE0"/>
    <w:rsid w:val="0025515F"/>
    <w:rsid w:val="002551E0"/>
    <w:rsid w:val="00255509"/>
    <w:rsid w:val="0025556F"/>
    <w:rsid w:val="0025558D"/>
    <w:rsid w:val="00255953"/>
    <w:rsid w:val="00255BCC"/>
    <w:rsid w:val="00255D03"/>
    <w:rsid w:val="00255D93"/>
    <w:rsid w:val="00256131"/>
    <w:rsid w:val="00256394"/>
    <w:rsid w:val="002563A3"/>
    <w:rsid w:val="00256957"/>
    <w:rsid w:val="00256B8F"/>
    <w:rsid w:val="00256CF9"/>
    <w:rsid w:val="00256E31"/>
    <w:rsid w:val="00256FAC"/>
    <w:rsid w:val="00257250"/>
    <w:rsid w:val="002573A9"/>
    <w:rsid w:val="002573AC"/>
    <w:rsid w:val="00257A96"/>
    <w:rsid w:val="00257AF9"/>
    <w:rsid w:val="00257FD2"/>
    <w:rsid w:val="0026054A"/>
    <w:rsid w:val="00260569"/>
    <w:rsid w:val="00260697"/>
    <w:rsid w:val="0026078F"/>
    <w:rsid w:val="00260A4D"/>
    <w:rsid w:val="00260C13"/>
    <w:rsid w:val="00260EAE"/>
    <w:rsid w:val="00260ED4"/>
    <w:rsid w:val="0026103A"/>
    <w:rsid w:val="002618D9"/>
    <w:rsid w:val="00261AB9"/>
    <w:rsid w:val="00261B3D"/>
    <w:rsid w:val="00261D2C"/>
    <w:rsid w:val="00261F4D"/>
    <w:rsid w:val="0026209B"/>
    <w:rsid w:val="0026250C"/>
    <w:rsid w:val="00262546"/>
    <w:rsid w:val="00262AF8"/>
    <w:rsid w:val="00262B36"/>
    <w:rsid w:val="00262C08"/>
    <w:rsid w:val="00262C67"/>
    <w:rsid w:val="00262E9C"/>
    <w:rsid w:val="0026301E"/>
    <w:rsid w:val="00263299"/>
    <w:rsid w:val="00263820"/>
    <w:rsid w:val="00263A4C"/>
    <w:rsid w:val="00263AD9"/>
    <w:rsid w:val="00263BB0"/>
    <w:rsid w:val="00263C6B"/>
    <w:rsid w:val="00263CE9"/>
    <w:rsid w:val="00263D79"/>
    <w:rsid w:val="00263E1D"/>
    <w:rsid w:val="00263EA7"/>
    <w:rsid w:val="0026408F"/>
    <w:rsid w:val="002643A5"/>
    <w:rsid w:val="00264588"/>
    <w:rsid w:val="00264659"/>
    <w:rsid w:val="002646EB"/>
    <w:rsid w:val="00264800"/>
    <w:rsid w:val="00264B60"/>
    <w:rsid w:val="00264CB2"/>
    <w:rsid w:val="00264EEF"/>
    <w:rsid w:val="00265036"/>
    <w:rsid w:val="002651A5"/>
    <w:rsid w:val="00265773"/>
    <w:rsid w:val="00265F51"/>
    <w:rsid w:val="00266137"/>
    <w:rsid w:val="0026669B"/>
    <w:rsid w:val="002669D0"/>
    <w:rsid w:val="00267440"/>
    <w:rsid w:val="00267606"/>
    <w:rsid w:val="00267843"/>
    <w:rsid w:val="00267BFF"/>
    <w:rsid w:val="00267CB3"/>
    <w:rsid w:val="00267D48"/>
    <w:rsid w:val="00267E8E"/>
    <w:rsid w:val="00270264"/>
    <w:rsid w:val="0027028E"/>
    <w:rsid w:val="00270849"/>
    <w:rsid w:val="00270D9B"/>
    <w:rsid w:val="00270DAE"/>
    <w:rsid w:val="00270F45"/>
    <w:rsid w:val="00270F8F"/>
    <w:rsid w:val="00270FBF"/>
    <w:rsid w:val="00270FE5"/>
    <w:rsid w:val="0027112A"/>
    <w:rsid w:val="00271581"/>
    <w:rsid w:val="002716F9"/>
    <w:rsid w:val="002718D5"/>
    <w:rsid w:val="002719AF"/>
    <w:rsid w:val="00271B55"/>
    <w:rsid w:val="002722E6"/>
    <w:rsid w:val="00272454"/>
    <w:rsid w:val="002725EE"/>
    <w:rsid w:val="00272C22"/>
    <w:rsid w:val="00272FC3"/>
    <w:rsid w:val="00273032"/>
    <w:rsid w:val="002730CB"/>
    <w:rsid w:val="00273154"/>
    <w:rsid w:val="00273464"/>
    <w:rsid w:val="00273513"/>
    <w:rsid w:val="00273768"/>
    <w:rsid w:val="002739B1"/>
    <w:rsid w:val="00273AAC"/>
    <w:rsid w:val="00273CFD"/>
    <w:rsid w:val="00273FEA"/>
    <w:rsid w:val="002740F9"/>
    <w:rsid w:val="00274A92"/>
    <w:rsid w:val="00274AC7"/>
    <w:rsid w:val="00274B0D"/>
    <w:rsid w:val="0027515E"/>
    <w:rsid w:val="002751A6"/>
    <w:rsid w:val="002751DD"/>
    <w:rsid w:val="0027524B"/>
    <w:rsid w:val="0027537F"/>
    <w:rsid w:val="0027564D"/>
    <w:rsid w:val="00275A6D"/>
    <w:rsid w:val="00275CB9"/>
    <w:rsid w:val="00275DEF"/>
    <w:rsid w:val="00275DFF"/>
    <w:rsid w:val="00275F5D"/>
    <w:rsid w:val="002760DC"/>
    <w:rsid w:val="00276289"/>
    <w:rsid w:val="002763BB"/>
    <w:rsid w:val="00276A2C"/>
    <w:rsid w:val="00276ABD"/>
    <w:rsid w:val="00276E14"/>
    <w:rsid w:val="002770D4"/>
    <w:rsid w:val="00277836"/>
    <w:rsid w:val="00277A06"/>
    <w:rsid w:val="00277B43"/>
    <w:rsid w:val="00280414"/>
    <w:rsid w:val="00280549"/>
    <w:rsid w:val="00280653"/>
    <w:rsid w:val="00280911"/>
    <w:rsid w:val="00280F2B"/>
    <w:rsid w:val="00281055"/>
    <w:rsid w:val="0028106B"/>
    <w:rsid w:val="002811D2"/>
    <w:rsid w:val="0028156E"/>
    <w:rsid w:val="00281797"/>
    <w:rsid w:val="00281825"/>
    <w:rsid w:val="00281931"/>
    <w:rsid w:val="002819E2"/>
    <w:rsid w:val="00281D95"/>
    <w:rsid w:val="0028205D"/>
    <w:rsid w:val="002821B1"/>
    <w:rsid w:val="002822F6"/>
    <w:rsid w:val="00282475"/>
    <w:rsid w:val="0028254E"/>
    <w:rsid w:val="00282684"/>
    <w:rsid w:val="002829F5"/>
    <w:rsid w:val="00282C17"/>
    <w:rsid w:val="00282CA6"/>
    <w:rsid w:val="00283329"/>
    <w:rsid w:val="0028332E"/>
    <w:rsid w:val="00283344"/>
    <w:rsid w:val="002835ED"/>
    <w:rsid w:val="00283607"/>
    <w:rsid w:val="00283706"/>
    <w:rsid w:val="00283A2F"/>
    <w:rsid w:val="00283B9C"/>
    <w:rsid w:val="00283C55"/>
    <w:rsid w:val="00283D70"/>
    <w:rsid w:val="00283E1C"/>
    <w:rsid w:val="00283ED5"/>
    <w:rsid w:val="002842F1"/>
    <w:rsid w:val="0028442A"/>
    <w:rsid w:val="00284544"/>
    <w:rsid w:val="00284810"/>
    <w:rsid w:val="00284A4A"/>
    <w:rsid w:val="0028523D"/>
    <w:rsid w:val="002852CD"/>
    <w:rsid w:val="00285596"/>
    <w:rsid w:val="00285831"/>
    <w:rsid w:val="00285981"/>
    <w:rsid w:val="00285AD2"/>
    <w:rsid w:val="00285E4A"/>
    <w:rsid w:val="00285E7F"/>
    <w:rsid w:val="00285F99"/>
    <w:rsid w:val="00285FE2"/>
    <w:rsid w:val="00286073"/>
    <w:rsid w:val="00286269"/>
    <w:rsid w:val="0028631C"/>
    <w:rsid w:val="0028656E"/>
    <w:rsid w:val="002869EF"/>
    <w:rsid w:val="00286DD8"/>
    <w:rsid w:val="00287539"/>
    <w:rsid w:val="002875FF"/>
    <w:rsid w:val="002878DF"/>
    <w:rsid w:val="002879AA"/>
    <w:rsid w:val="002879AD"/>
    <w:rsid w:val="002879EE"/>
    <w:rsid w:val="00287B7D"/>
    <w:rsid w:val="0029002A"/>
    <w:rsid w:val="002900AD"/>
    <w:rsid w:val="002902DC"/>
    <w:rsid w:val="002903C9"/>
    <w:rsid w:val="00290498"/>
    <w:rsid w:val="0029060D"/>
    <w:rsid w:val="00290887"/>
    <w:rsid w:val="00290A3E"/>
    <w:rsid w:val="00290AF7"/>
    <w:rsid w:val="00290C8A"/>
    <w:rsid w:val="00290D85"/>
    <w:rsid w:val="00290F7D"/>
    <w:rsid w:val="00291564"/>
    <w:rsid w:val="00291567"/>
    <w:rsid w:val="00291649"/>
    <w:rsid w:val="002917BA"/>
    <w:rsid w:val="0029189E"/>
    <w:rsid w:val="0029195D"/>
    <w:rsid w:val="00291B8F"/>
    <w:rsid w:val="00291E40"/>
    <w:rsid w:val="00291EB5"/>
    <w:rsid w:val="00291EFA"/>
    <w:rsid w:val="00292024"/>
    <w:rsid w:val="0029212A"/>
    <w:rsid w:val="002921C5"/>
    <w:rsid w:val="00292907"/>
    <w:rsid w:val="00292B4E"/>
    <w:rsid w:val="00292B9F"/>
    <w:rsid w:val="0029320C"/>
    <w:rsid w:val="0029330A"/>
    <w:rsid w:val="002934C0"/>
    <w:rsid w:val="002935AE"/>
    <w:rsid w:val="00293A36"/>
    <w:rsid w:val="00293A5B"/>
    <w:rsid w:val="00293AF7"/>
    <w:rsid w:val="00293CAA"/>
    <w:rsid w:val="00293E3C"/>
    <w:rsid w:val="00294193"/>
    <w:rsid w:val="002941D6"/>
    <w:rsid w:val="002941D8"/>
    <w:rsid w:val="00294776"/>
    <w:rsid w:val="00294971"/>
    <w:rsid w:val="00294C35"/>
    <w:rsid w:val="00294C7F"/>
    <w:rsid w:val="00294C96"/>
    <w:rsid w:val="00294E2E"/>
    <w:rsid w:val="00295069"/>
    <w:rsid w:val="0029525B"/>
    <w:rsid w:val="0029543F"/>
    <w:rsid w:val="0029555D"/>
    <w:rsid w:val="0029562D"/>
    <w:rsid w:val="002958BD"/>
    <w:rsid w:val="00295B5A"/>
    <w:rsid w:val="00296957"/>
    <w:rsid w:val="002969C7"/>
    <w:rsid w:val="00296A89"/>
    <w:rsid w:val="00296D0E"/>
    <w:rsid w:val="00296F43"/>
    <w:rsid w:val="00296FBE"/>
    <w:rsid w:val="00297093"/>
    <w:rsid w:val="00297099"/>
    <w:rsid w:val="00297811"/>
    <w:rsid w:val="0029788E"/>
    <w:rsid w:val="00297913"/>
    <w:rsid w:val="002979D8"/>
    <w:rsid w:val="00297CC0"/>
    <w:rsid w:val="002A01E2"/>
    <w:rsid w:val="002A0BF0"/>
    <w:rsid w:val="002A0C21"/>
    <w:rsid w:val="002A0C2E"/>
    <w:rsid w:val="002A0DD5"/>
    <w:rsid w:val="002A0ED4"/>
    <w:rsid w:val="002A0EFA"/>
    <w:rsid w:val="002A1179"/>
    <w:rsid w:val="002A1269"/>
    <w:rsid w:val="002A1295"/>
    <w:rsid w:val="002A1550"/>
    <w:rsid w:val="002A16EF"/>
    <w:rsid w:val="002A1941"/>
    <w:rsid w:val="002A1A6A"/>
    <w:rsid w:val="002A201B"/>
    <w:rsid w:val="002A2B72"/>
    <w:rsid w:val="002A2BF8"/>
    <w:rsid w:val="002A2D4D"/>
    <w:rsid w:val="002A33FD"/>
    <w:rsid w:val="002A3703"/>
    <w:rsid w:val="002A37F4"/>
    <w:rsid w:val="002A385A"/>
    <w:rsid w:val="002A402F"/>
    <w:rsid w:val="002A441F"/>
    <w:rsid w:val="002A446C"/>
    <w:rsid w:val="002A4486"/>
    <w:rsid w:val="002A466C"/>
    <w:rsid w:val="002A47BB"/>
    <w:rsid w:val="002A4A49"/>
    <w:rsid w:val="002A4AB0"/>
    <w:rsid w:val="002A4B50"/>
    <w:rsid w:val="002A4C94"/>
    <w:rsid w:val="002A4E55"/>
    <w:rsid w:val="002A5091"/>
    <w:rsid w:val="002A51DF"/>
    <w:rsid w:val="002A56B4"/>
    <w:rsid w:val="002A5CCD"/>
    <w:rsid w:val="002A6012"/>
    <w:rsid w:val="002A61C0"/>
    <w:rsid w:val="002A65BD"/>
    <w:rsid w:val="002A65CE"/>
    <w:rsid w:val="002A67F0"/>
    <w:rsid w:val="002A6AE2"/>
    <w:rsid w:val="002A6EF5"/>
    <w:rsid w:val="002A6F03"/>
    <w:rsid w:val="002A6FC4"/>
    <w:rsid w:val="002A73F0"/>
    <w:rsid w:val="002A768D"/>
    <w:rsid w:val="002A7762"/>
    <w:rsid w:val="002A7FCB"/>
    <w:rsid w:val="002B0022"/>
    <w:rsid w:val="002B0099"/>
    <w:rsid w:val="002B01CF"/>
    <w:rsid w:val="002B0896"/>
    <w:rsid w:val="002B0AB3"/>
    <w:rsid w:val="002B10FE"/>
    <w:rsid w:val="002B1374"/>
    <w:rsid w:val="002B13E6"/>
    <w:rsid w:val="002B196C"/>
    <w:rsid w:val="002B19E4"/>
    <w:rsid w:val="002B1A39"/>
    <w:rsid w:val="002B1D12"/>
    <w:rsid w:val="002B1D52"/>
    <w:rsid w:val="002B1E39"/>
    <w:rsid w:val="002B21E9"/>
    <w:rsid w:val="002B23BA"/>
    <w:rsid w:val="002B24D3"/>
    <w:rsid w:val="002B2A2C"/>
    <w:rsid w:val="002B2D13"/>
    <w:rsid w:val="002B2D93"/>
    <w:rsid w:val="002B2E99"/>
    <w:rsid w:val="002B3050"/>
    <w:rsid w:val="002B31B9"/>
    <w:rsid w:val="002B34D4"/>
    <w:rsid w:val="002B39A7"/>
    <w:rsid w:val="002B39E6"/>
    <w:rsid w:val="002B3C8E"/>
    <w:rsid w:val="002B3CC4"/>
    <w:rsid w:val="002B3E68"/>
    <w:rsid w:val="002B405C"/>
    <w:rsid w:val="002B4658"/>
    <w:rsid w:val="002B471B"/>
    <w:rsid w:val="002B47CC"/>
    <w:rsid w:val="002B4C6A"/>
    <w:rsid w:val="002B4DB0"/>
    <w:rsid w:val="002B502E"/>
    <w:rsid w:val="002B5033"/>
    <w:rsid w:val="002B539E"/>
    <w:rsid w:val="002B5445"/>
    <w:rsid w:val="002B546E"/>
    <w:rsid w:val="002B5822"/>
    <w:rsid w:val="002B58D3"/>
    <w:rsid w:val="002B59A6"/>
    <w:rsid w:val="002B5AB3"/>
    <w:rsid w:val="002B5DED"/>
    <w:rsid w:val="002B5FBE"/>
    <w:rsid w:val="002B613E"/>
    <w:rsid w:val="002B6148"/>
    <w:rsid w:val="002B6238"/>
    <w:rsid w:val="002B63A0"/>
    <w:rsid w:val="002B6846"/>
    <w:rsid w:val="002B694F"/>
    <w:rsid w:val="002B699C"/>
    <w:rsid w:val="002B6F0C"/>
    <w:rsid w:val="002B72B5"/>
    <w:rsid w:val="002B771C"/>
    <w:rsid w:val="002B7A3D"/>
    <w:rsid w:val="002C061E"/>
    <w:rsid w:val="002C06A9"/>
    <w:rsid w:val="002C0869"/>
    <w:rsid w:val="002C0B8B"/>
    <w:rsid w:val="002C0D79"/>
    <w:rsid w:val="002C0E90"/>
    <w:rsid w:val="002C0F20"/>
    <w:rsid w:val="002C0FB7"/>
    <w:rsid w:val="002C1194"/>
    <w:rsid w:val="002C124B"/>
    <w:rsid w:val="002C134C"/>
    <w:rsid w:val="002C14BE"/>
    <w:rsid w:val="002C17D3"/>
    <w:rsid w:val="002C1AC5"/>
    <w:rsid w:val="002C1D63"/>
    <w:rsid w:val="002C1F9C"/>
    <w:rsid w:val="002C2122"/>
    <w:rsid w:val="002C2659"/>
    <w:rsid w:val="002C28CD"/>
    <w:rsid w:val="002C327C"/>
    <w:rsid w:val="002C3300"/>
    <w:rsid w:val="002C3704"/>
    <w:rsid w:val="002C39AD"/>
    <w:rsid w:val="002C39F9"/>
    <w:rsid w:val="002C3C64"/>
    <w:rsid w:val="002C3DAB"/>
    <w:rsid w:val="002C3DEB"/>
    <w:rsid w:val="002C3E0E"/>
    <w:rsid w:val="002C3E51"/>
    <w:rsid w:val="002C3E96"/>
    <w:rsid w:val="002C3ECD"/>
    <w:rsid w:val="002C3EEB"/>
    <w:rsid w:val="002C40B9"/>
    <w:rsid w:val="002C4329"/>
    <w:rsid w:val="002C438B"/>
    <w:rsid w:val="002C4540"/>
    <w:rsid w:val="002C479D"/>
    <w:rsid w:val="002C481E"/>
    <w:rsid w:val="002C4921"/>
    <w:rsid w:val="002C4EF1"/>
    <w:rsid w:val="002C533E"/>
    <w:rsid w:val="002C5736"/>
    <w:rsid w:val="002C5956"/>
    <w:rsid w:val="002C599F"/>
    <w:rsid w:val="002C5A70"/>
    <w:rsid w:val="002C5D05"/>
    <w:rsid w:val="002C65C8"/>
    <w:rsid w:val="002C6A5C"/>
    <w:rsid w:val="002C6AE7"/>
    <w:rsid w:val="002C73B3"/>
    <w:rsid w:val="002C7792"/>
    <w:rsid w:val="002C7AEB"/>
    <w:rsid w:val="002C7D46"/>
    <w:rsid w:val="002D02F7"/>
    <w:rsid w:val="002D038F"/>
    <w:rsid w:val="002D0732"/>
    <w:rsid w:val="002D0CA2"/>
    <w:rsid w:val="002D0D1A"/>
    <w:rsid w:val="002D10EB"/>
    <w:rsid w:val="002D13C6"/>
    <w:rsid w:val="002D13F4"/>
    <w:rsid w:val="002D1599"/>
    <w:rsid w:val="002D1607"/>
    <w:rsid w:val="002D1810"/>
    <w:rsid w:val="002D18B7"/>
    <w:rsid w:val="002D1953"/>
    <w:rsid w:val="002D1D82"/>
    <w:rsid w:val="002D1E17"/>
    <w:rsid w:val="002D20D4"/>
    <w:rsid w:val="002D24B5"/>
    <w:rsid w:val="002D27E1"/>
    <w:rsid w:val="002D2B71"/>
    <w:rsid w:val="002D3751"/>
    <w:rsid w:val="002D37A7"/>
    <w:rsid w:val="002D3984"/>
    <w:rsid w:val="002D39D3"/>
    <w:rsid w:val="002D3A8A"/>
    <w:rsid w:val="002D3BE0"/>
    <w:rsid w:val="002D3C40"/>
    <w:rsid w:val="002D3CC0"/>
    <w:rsid w:val="002D3D2D"/>
    <w:rsid w:val="002D3DF3"/>
    <w:rsid w:val="002D423B"/>
    <w:rsid w:val="002D43D9"/>
    <w:rsid w:val="002D4927"/>
    <w:rsid w:val="002D4B35"/>
    <w:rsid w:val="002D4B36"/>
    <w:rsid w:val="002D4C6D"/>
    <w:rsid w:val="002D4E51"/>
    <w:rsid w:val="002D5004"/>
    <w:rsid w:val="002D53FC"/>
    <w:rsid w:val="002D5536"/>
    <w:rsid w:val="002D55A6"/>
    <w:rsid w:val="002D55E5"/>
    <w:rsid w:val="002D5681"/>
    <w:rsid w:val="002D56A5"/>
    <w:rsid w:val="002D58BD"/>
    <w:rsid w:val="002D59A1"/>
    <w:rsid w:val="002D5C20"/>
    <w:rsid w:val="002D5CBA"/>
    <w:rsid w:val="002D5F31"/>
    <w:rsid w:val="002D6426"/>
    <w:rsid w:val="002D6456"/>
    <w:rsid w:val="002D647D"/>
    <w:rsid w:val="002D66A7"/>
    <w:rsid w:val="002D69DD"/>
    <w:rsid w:val="002D6C86"/>
    <w:rsid w:val="002D730F"/>
    <w:rsid w:val="002D7327"/>
    <w:rsid w:val="002D736F"/>
    <w:rsid w:val="002D7375"/>
    <w:rsid w:val="002D7917"/>
    <w:rsid w:val="002D7B74"/>
    <w:rsid w:val="002D7D1C"/>
    <w:rsid w:val="002D7D68"/>
    <w:rsid w:val="002D7DFA"/>
    <w:rsid w:val="002E04E9"/>
    <w:rsid w:val="002E0613"/>
    <w:rsid w:val="002E0796"/>
    <w:rsid w:val="002E0914"/>
    <w:rsid w:val="002E0C5B"/>
    <w:rsid w:val="002E1384"/>
    <w:rsid w:val="002E146C"/>
    <w:rsid w:val="002E1921"/>
    <w:rsid w:val="002E19A0"/>
    <w:rsid w:val="002E1D24"/>
    <w:rsid w:val="002E1E99"/>
    <w:rsid w:val="002E1F3E"/>
    <w:rsid w:val="002E1FEB"/>
    <w:rsid w:val="002E273F"/>
    <w:rsid w:val="002E2D93"/>
    <w:rsid w:val="002E2E61"/>
    <w:rsid w:val="002E3012"/>
    <w:rsid w:val="002E32E6"/>
    <w:rsid w:val="002E3611"/>
    <w:rsid w:val="002E3828"/>
    <w:rsid w:val="002E3CE7"/>
    <w:rsid w:val="002E3E71"/>
    <w:rsid w:val="002E420B"/>
    <w:rsid w:val="002E44D6"/>
    <w:rsid w:val="002E4644"/>
    <w:rsid w:val="002E494F"/>
    <w:rsid w:val="002E496D"/>
    <w:rsid w:val="002E4A0A"/>
    <w:rsid w:val="002E4DDE"/>
    <w:rsid w:val="002E4EC9"/>
    <w:rsid w:val="002E4F73"/>
    <w:rsid w:val="002E4F9A"/>
    <w:rsid w:val="002E50A8"/>
    <w:rsid w:val="002E5291"/>
    <w:rsid w:val="002E52EB"/>
    <w:rsid w:val="002E5406"/>
    <w:rsid w:val="002E551E"/>
    <w:rsid w:val="002E59D5"/>
    <w:rsid w:val="002E5D04"/>
    <w:rsid w:val="002E5D2A"/>
    <w:rsid w:val="002E62DC"/>
    <w:rsid w:val="002E6723"/>
    <w:rsid w:val="002E68B1"/>
    <w:rsid w:val="002E6D3B"/>
    <w:rsid w:val="002E6FE6"/>
    <w:rsid w:val="002E7152"/>
    <w:rsid w:val="002E725B"/>
    <w:rsid w:val="002E7360"/>
    <w:rsid w:val="002E77BD"/>
    <w:rsid w:val="002E7BE1"/>
    <w:rsid w:val="002E7DF1"/>
    <w:rsid w:val="002E7E1C"/>
    <w:rsid w:val="002F001B"/>
    <w:rsid w:val="002F0065"/>
    <w:rsid w:val="002F0127"/>
    <w:rsid w:val="002F028B"/>
    <w:rsid w:val="002F032A"/>
    <w:rsid w:val="002F10B6"/>
    <w:rsid w:val="002F10F1"/>
    <w:rsid w:val="002F10FD"/>
    <w:rsid w:val="002F112C"/>
    <w:rsid w:val="002F1522"/>
    <w:rsid w:val="002F1836"/>
    <w:rsid w:val="002F1C4F"/>
    <w:rsid w:val="002F1D88"/>
    <w:rsid w:val="002F1F6A"/>
    <w:rsid w:val="002F22C8"/>
    <w:rsid w:val="002F2AC6"/>
    <w:rsid w:val="002F2F2D"/>
    <w:rsid w:val="002F3598"/>
    <w:rsid w:val="002F36B0"/>
    <w:rsid w:val="002F3711"/>
    <w:rsid w:val="002F393F"/>
    <w:rsid w:val="002F3CE2"/>
    <w:rsid w:val="002F3D44"/>
    <w:rsid w:val="002F4196"/>
    <w:rsid w:val="002F4207"/>
    <w:rsid w:val="002F4249"/>
    <w:rsid w:val="002F4273"/>
    <w:rsid w:val="002F437B"/>
    <w:rsid w:val="002F4502"/>
    <w:rsid w:val="002F499B"/>
    <w:rsid w:val="002F4C2C"/>
    <w:rsid w:val="002F4F3D"/>
    <w:rsid w:val="002F533B"/>
    <w:rsid w:val="002F540E"/>
    <w:rsid w:val="002F5AFD"/>
    <w:rsid w:val="002F5C03"/>
    <w:rsid w:val="002F5F2E"/>
    <w:rsid w:val="002F6034"/>
    <w:rsid w:val="002F6083"/>
    <w:rsid w:val="002F61E4"/>
    <w:rsid w:val="002F65ED"/>
    <w:rsid w:val="002F667E"/>
    <w:rsid w:val="002F6806"/>
    <w:rsid w:val="002F687D"/>
    <w:rsid w:val="002F69F5"/>
    <w:rsid w:val="002F6C39"/>
    <w:rsid w:val="002F7045"/>
    <w:rsid w:val="002F7229"/>
    <w:rsid w:val="002F7683"/>
    <w:rsid w:val="002F772D"/>
    <w:rsid w:val="002F7921"/>
    <w:rsid w:val="002F7B8F"/>
    <w:rsid w:val="002F7EA2"/>
    <w:rsid w:val="002F7ED5"/>
    <w:rsid w:val="0030042F"/>
    <w:rsid w:val="003004D8"/>
    <w:rsid w:val="00300519"/>
    <w:rsid w:val="00300694"/>
    <w:rsid w:val="00300847"/>
    <w:rsid w:val="00300850"/>
    <w:rsid w:val="00300942"/>
    <w:rsid w:val="00300A0A"/>
    <w:rsid w:val="00300F51"/>
    <w:rsid w:val="0030199B"/>
    <w:rsid w:val="00301B7E"/>
    <w:rsid w:val="00301BE5"/>
    <w:rsid w:val="00301BF2"/>
    <w:rsid w:val="00301C1C"/>
    <w:rsid w:val="00301DDC"/>
    <w:rsid w:val="00302076"/>
    <w:rsid w:val="0030226D"/>
    <w:rsid w:val="00302495"/>
    <w:rsid w:val="003028F5"/>
    <w:rsid w:val="00302C5A"/>
    <w:rsid w:val="00302D1B"/>
    <w:rsid w:val="003031E3"/>
    <w:rsid w:val="00303306"/>
    <w:rsid w:val="00303417"/>
    <w:rsid w:val="003035D5"/>
    <w:rsid w:val="00303668"/>
    <w:rsid w:val="003036A2"/>
    <w:rsid w:val="0030374E"/>
    <w:rsid w:val="003038A4"/>
    <w:rsid w:val="003039C2"/>
    <w:rsid w:val="00303ABC"/>
    <w:rsid w:val="00303AD4"/>
    <w:rsid w:val="00303C09"/>
    <w:rsid w:val="00303C86"/>
    <w:rsid w:val="00303CA9"/>
    <w:rsid w:val="00303D7F"/>
    <w:rsid w:val="00303F14"/>
    <w:rsid w:val="00304A4B"/>
    <w:rsid w:val="00304F82"/>
    <w:rsid w:val="003053D8"/>
    <w:rsid w:val="00305A88"/>
    <w:rsid w:val="00305E07"/>
    <w:rsid w:val="003067DB"/>
    <w:rsid w:val="0030681B"/>
    <w:rsid w:val="00306AD1"/>
    <w:rsid w:val="00306B5A"/>
    <w:rsid w:val="00306E8E"/>
    <w:rsid w:val="00307066"/>
    <w:rsid w:val="00307245"/>
    <w:rsid w:val="00307405"/>
    <w:rsid w:val="003076A0"/>
    <w:rsid w:val="003078D2"/>
    <w:rsid w:val="00307A84"/>
    <w:rsid w:val="00307BF4"/>
    <w:rsid w:val="00307EF4"/>
    <w:rsid w:val="003100E8"/>
    <w:rsid w:val="0031012C"/>
    <w:rsid w:val="00310458"/>
    <w:rsid w:val="00310645"/>
    <w:rsid w:val="003109BE"/>
    <w:rsid w:val="00310A3E"/>
    <w:rsid w:val="00310D21"/>
    <w:rsid w:val="00310DF4"/>
    <w:rsid w:val="00310DF9"/>
    <w:rsid w:val="00310DFE"/>
    <w:rsid w:val="00310E54"/>
    <w:rsid w:val="00310EE9"/>
    <w:rsid w:val="00310F85"/>
    <w:rsid w:val="00311229"/>
    <w:rsid w:val="003113ED"/>
    <w:rsid w:val="003117D9"/>
    <w:rsid w:val="003117F6"/>
    <w:rsid w:val="00311B03"/>
    <w:rsid w:val="003120D3"/>
    <w:rsid w:val="00312557"/>
    <w:rsid w:val="00312919"/>
    <w:rsid w:val="0031293E"/>
    <w:rsid w:val="00312AB0"/>
    <w:rsid w:val="00312AF8"/>
    <w:rsid w:val="00312D73"/>
    <w:rsid w:val="00312E57"/>
    <w:rsid w:val="00313082"/>
    <w:rsid w:val="00313141"/>
    <w:rsid w:val="00313173"/>
    <w:rsid w:val="0031346E"/>
    <w:rsid w:val="00313927"/>
    <w:rsid w:val="003139EF"/>
    <w:rsid w:val="00313E56"/>
    <w:rsid w:val="00314502"/>
    <w:rsid w:val="00314539"/>
    <w:rsid w:val="00314708"/>
    <w:rsid w:val="00315010"/>
    <w:rsid w:val="00315397"/>
    <w:rsid w:val="00315490"/>
    <w:rsid w:val="00315868"/>
    <w:rsid w:val="00315946"/>
    <w:rsid w:val="00315A05"/>
    <w:rsid w:val="00315C8D"/>
    <w:rsid w:val="00315DB4"/>
    <w:rsid w:val="00316271"/>
    <w:rsid w:val="0031648A"/>
    <w:rsid w:val="003165A6"/>
    <w:rsid w:val="003167A1"/>
    <w:rsid w:val="00316A26"/>
    <w:rsid w:val="00316D93"/>
    <w:rsid w:val="00317216"/>
    <w:rsid w:val="0031738A"/>
    <w:rsid w:val="00317437"/>
    <w:rsid w:val="00317463"/>
    <w:rsid w:val="00317661"/>
    <w:rsid w:val="0031778F"/>
    <w:rsid w:val="0031793F"/>
    <w:rsid w:val="00317999"/>
    <w:rsid w:val="00317A9D"/>
    <w:rsid w:val="00317CA1"/>
    <w:rsid w:val="00317F1F"/>
    <w:rsid w:val="003202A2"/>
    <w:rsid w:val="0032049F"/>
    <w:rsid w:val="00320566"/>
    <w:rsid w:val="003205D5"/>
    <w:rsid w:val="003205E0"/>
    <w:rsid w:val="00320605"/>
    <w:rsid w:val="0032099F"/>
    <w:rsid w:val="00320D77"/>
    <w:rsid w:val="00320DFB"/>
    <w:rsid w:val="00321025"/>
    <w:rsid w:val="0032109D"/>
    <w:rsid w:val="003210A3"/>
    <w:rsid w:val="003214B3"/>
    <w:rsid w:val="00321506"/>
    <w:rsid w:val="00321649"/>
    <w:rsid w:val="003219EE"/>
    <w:rsid w:val="00321BDD"/>
    <w:rsid w:val="00322003"/>
    <w:rsid w:val="00322302"/>
    <w:rsid w:val="003223D1"/>
    <w:rsid w:val="0032255D"/>
    <w:rsid w:val="003226F3"/>
    <w:rsid w:val="00322A52"/>
    <w:rsid w:val="00322C03"/>
    <w:rsid w:val="00322CA3"/>
    <w:rsid w:val="00322D3E"/>
    <w:rsid w:val="00322E09"/>
    <w:rsid w:val="0032320A"/>
    <w:rsid w:val="00323210"/>
    <w:rsid w:val="00323217"/>
    <w:rsid w:val="0032325C"/>
    <w:rsid w:val="003236D7"/>
    <w:rsid w:val="003237A6"/>
    <w:rsid w:val="00323819"/>
    <w:rsid w:val="00323A39"/>
    <w:rsid w:val="00323B4C"/>
    <w:rsid w:val="00323E2E"/>
    <w:rsid w:val="0032410A"/>
    <w:rsid w:val="00324211"/>
    <w:rsid w:val="003244A0"/>
    <w:rsid w:val="003247F1"/>
    <w:rsid w:val="00324953"/>
    <w:rsid w:val="003249B1"/>
    <w:rsid w:val="00324A6E"/>
    <w:rsid w:val="00324BE8"/>
    <w:rsid w:val="00325396"/>
    <w:rsid w:val="003255DC"/>
    <w:rsid w:val="00325906"/>
    <w:rsid w:val="0032590C"/>
    <w:rsid w:val="00325A97"/>
    <w:rsid w:val="00325BB2"/>
    <w:rsid w:val="003265BE"/>
    <w:rsid w:val="003268CC"/>
    <w:rsid w:val="003268E7"/>
    <w:rsid w:val="003269CA"/>
    <w:rsid w:val="00326C26"/>
    <w:rsid w:val="00326CCF"/>
    <w:rsid w:val="00326D88"/>
    <w:rsid w:val="00326FA6"/>
    <w:rsid w:val="00327048"/>
    <w:rsid w:val="003270E7"/>
    <w:rsid w:val="003274FE"/>
    <w:rsid w:val="00327578"/>
    <w:rsid w:val="0032768E"/>
    <w:rsid w:val="00327735"/>
    <w:rsid w:val="003277A2"/>
    <w:rsid w:val="003277CD"/>
    <w:rsid w:val="003277EF"/>
    <w:rsid w:val="0032789C"/>
    <w:rsid w:val="00327F7B"/>
    <w:rsid w:val="003300F5"/>
    <w:rsid w:val="003304CA"/>
    <w:rsid w:val="003305C1"/>
    <w:rsid w:val="003305FF"/>
    <w:rsid w:val="003307FE"/>
    <w:rsid w:val="003309B7"/>
    <w:rsid w:val="00330E40"/>
    <w:rsid w:val="0033107A"/>
    <w:rsid w:val="00331120"/>
    <w:rsid w:val="0033131F"/>
    <w:rsid w:val="0033151F"/>
    <w:rsid w:val="00331597"/>
    <w:rsid w:val="003315BB"/>
    <w:rsid w:val="003317A9"/>
    <w:rsid w:val="003318E9"/>
    <w:rsid w:val="00331973"/>
    <w:rsid w:val="00331D32"/>
    <w:rsid w:val="00331EEC"/>
    <w:rsid w:val="003325C6"/>
    <w:rsid w:val="00332715"/>
    <w:rsid w:val="003329B9"/>
    <w:rsid w:val="00332A19"/>
    <w:rsid w:val="00332F41"/>
    <w:rsid w:val="00332F56"/>
    <w:rsid w:val="00333016"/>
    <w:rsid w:val="0033313F"/>
    <w:rsid w:val="00333300"/>
    <w:rsid w:val="0033361D"/>
    <w:rsid w:val="003337C2"/>
    <w:rsid w:val="00333836"/>
    <w:rsid w:val="003338A4"/>
    <w:rsid w:val="003338F8"/>
    <w:rsid w:val="003339A8"/>
    <w:rsid w:val="00333D04"/>
    <w:rsid w:val="00334080"/>
    <w:rsid w:val="003342DE"/>
    <w:rsid w:val="00334838"/>
    <w:rsid w:val="00334896"/>
    <w:rsid w:val="00334E89"/>
    <w:rsid w:val="00334F88"/>
    <w:rsid w:val="00334FE5"/>
    <w:rsid w:val="003351A6"/>
    <w:rsid w:val="003352A9"/>
    <w:rsid w:val="00335539"/>
    <w:rsid w:val="00335630"/>
    <w:rsid w:val="0033571A"/>
    <w:rsid w:val="00335761"/>
    <w:rsid w:val="00335772"/>
    <w:rsid w:val="00335965"/>
    <w:rsid w:val="00335E40"/>
    <w:rsid w:val="00335F6B"/>
    <w:rsid w:val="00336103"/>
    <w:rsid w:val="0033626C"/>
    <w:rsid w:val="00336760"/>
    <w:rsid w:val="0033695D"/>
    <w:rsid w:val="00336988"/>
    <w:rsid w:val="00336A07"/>
    <w:rsid w:val="00336B90"/>
    <w:rsid w:val="00337097"/>
    <w:rsid w:val="003372F7"/>
    <w:rsid w:val="0033738A"/>
    <w:rsid w:val="0033756A"/>
    <w:rsid w:val="0033776B"/>
    <w:rsid w:val="003377AD"/>
    <w:rsid w:val="00337978"/>
    <w:rsid w:val="00337A95"/>
    <w:rsid w:val="00337C8E"/>
    <w:rsid w:val="00337F40"/>
    <w:rsid w:val="00337FB9"/>
    <w:rsid w:val="003402CE"/>
    <w:rsid w:val="00340355"/>
    <w:rsid w:val="003406F1"/>
    <w:rsid w:val="00340D8C"/>
    <w:rsid w:val="00340E42"/>
    <w:rsid w:val="00340F36"/>
    <w:rsid w:val="00340F4B"/>
    <w:rsid w:val="00340F87"/>
    <w:rsid w:val="00341762"/>
    <w:rsid w:val="00341959"/>
    <w:rsid w:val="00341D98"/>
    <w:rsid w:val="00341DC3"/>
    <w:rsid w:val="003424C5"/>
    <w:rsid w:val="0034269A"/>
    <w:rsid w:val="0034276A"/>
    <w:rsid w:val="00342A96"/>
    <w:rsid w:val="00342F88"/>
    <w:rsid w:val="00343195"/>
    <w:rsid w:val="00343270"/>
    <w:rsid w:val="00343306"/>
    <w:rsid w:val="003433FE"/>
    <w:rsid w:val="0034386F"/>
    <w:rsid w:val="00343A54"/>
    <w:rsid w:val="00343ACB"/>
    <w:rsid w:val="00343D8D"/>
    <w:rsid w:val="003441D0"/>
    <w:rsid w:val="00344738"/>
    <w:rsid w:val="003449AA"/>
    <w:rsid w:val="003449DB"/>
    <w:rsid w:val="003449F9"/>
    <w:rsid w:val="0034502F"/>
    <w:rsid w:val="003450A9"/>
    <w:rsid w:val="003450BE"/>
    <w:rsid w:val="00345192"/>
    <w:rsid w:val="003451C7"/>
    <w:rsid w:val="00345254"/>
    <w:rsid w:val="003453C6"/>
    <w:rsid w:val="003454EC"/>
    <w:rsid w:val="003456EB"/>
    <w:rsid w:val="003458F4"/>
    <w:rsid w:val="0034598F"/>
    <w:rsid w:val="00345B06"/>
    <w:rsid w:val="00345DDD"/>
    <w:rsid w:val="00345DF7"/>
    <w:rsid w:val="00345F5E"/>
    <w:rsid w:val="00345F8F"/>
    <w:rsid w:val="00346200"/>
    <w:rsid w:val="00346228"/>
    <w:rsid w:val="003466F8"/>
    <w:rsid w:val="003467BD"/>
    <w:rsid w:val="003468D9"/>
    <w:rsid w:val="003468F7"/>
    <w:rsid w:val="00346935"/>
    <w:rsid w:val="0034694F"/>
    <w:rsid w:val="00346B7A"/>
    <w:rsid w:val="00346F56"/>
    <w:rsid w:val="00347202"/>
    <w:rsid w:val="003472D0"/>
    <w:rsid w:val="00347554"/>
    <w:rsid w:val="0034763E"/>
    <w:rsid w:val="00347667"/>
    <w:rsid w:val="00347671"/>
    <w:rsid w:val="0034767B"/>
    <w:rsid w:val="00347684"/>
    <w:rsid w:val="003476C2"/>
    <w:rsid w:val="0034785E"/>
    <w:rsid w:val="00347DC9"/>
    <w:rsid w:val="00347E52"/>
    <w:rsid w:val="003500A8"/>
    <w:rsid w:val="00350285"/>
    <w:rsid w:val="00350347"/>
    <w:rsid w:val="003503B9"/>
    <w:rsid w:val="00350793"/>
    <w:rsid w:val="00350A6B"/>
    <w:rsid w:val="00350B9E"/>
    <w:rsid w:val="00351360"/>
    <w:rsid w:val="00351765"/>
    <w:rsid w:val="0035197F"/>
    <w:rsid w:val="003519D1"/>
    <w:rsid w:val="0035213B"/>
    <w:rsid w:val="0035214B"/>
    <w:rsid w:val="00352197"/>
    <w:rsid w:val="003523BB"/>
    <w:rsid w:val="00352430"/>
    <w:rsid w:val="003526BB"/>
    <w:rsid w:val="00352AFC"/>
    <w:rsid w:val="00352CE1"/>
    <w:rsid w:val="00352E3A"/>
    <w:rsid w:val="003530FB"/>
    <w:rsid w:val="0035312B"/>
    <w:rsid w:val="003532CA"/>
    <w:rsid w:val="003534B1"/>
    <w:rsid w:val="0035371A"/>
    <w:rsid w:val="00353760"/>
    <w:rsid w:val="0035378D"/>
    <w:rsid w:val="00353C5C"/>
    <w:rsid w:val="00353D69"/>
    <w:rsid w:val="00354045"/>
    <w:rsid w:val="003540E0"/>
    <w:rsid w:val="00354172"/>
    <w:rsid w:val="0035442C"/>
    <w:rsid w:val="00354683"/>
    <w:rsid w:val="00354821"/>
    <w:rsid w:val="00354995"/>
    <w:rsid w:val="00354DB5"/>
    <w:rsid w:val="00354E20"/>
    <w:rsid w:val="00355175"/>
    <w:rsid w:val="003555B5"/>
    <w:rsid w:val="003555E2"/>
    <w:rsid w:val="00355801"/>
    <w:rsid w:val="003559D9"/>
    <w:rsid w:val="00355B5F"/>
    <w:rsid w:val="00355EAB"/>
    <w:rsid w:val="00355EB1"/>
    <w:rsid w:val="00355F04"/>
    <w:rsid w:val="00356076"/>
    <w:rsid w:val="00356106"/>
    <w:rsid w:val="0035647A"/>
    <w:rsid w:val="00356564"/>
    <w:rsid w:val="003565A6"/>
    <w:rsid w:val="00356664"/>
    <w:rsid w:val="00356688"/>
    <w:rsid w:val="003566E1"/>
    <w:rsid w:val="00356717"/>
    <w:rsid w:val="00356ACB"/>
    <w:rsid w:val="00356F82"/>
    <w:rsid w:val="00356FDA"/>
    <w:rsid w:val="00357198"/>
    <w:rsid w:val="00357248"/>
    <w:rsid w:val="00357277"/>
    <w:rsid w:val="00357466"/>
    <w:rsid w:val="0035754A"/>
    <w:rsid w:val="003575E7"/>
    <w:rsid w:val="003578BE"/>
    <w:rsid w:val="003579B9"/>
    <w:rsid w:val="00357A34"/>
    <w:rsid w:val="0036033F"/>
    <w:rsid w:val="00360391"/>
    <w:rsid w:val="003608D2"/>
    <w:rsid w:val="00360DD0"/>
    <w:rsid w:val="00360EF2"/>
    <w:rsid w:val="003613B7"/>
    <w:rsid w:val="0036145D"/>
    <w:rsid w:val="00361533"/>
    <w:rsid w:val="003617FF"/>
    <w:rsid w:val="00361839"/>
    <w:rsid w:val="00361A55"/>
    <w:rsid w:val="00361C9F"/>
    <w:rsid w:val="00361F1E"/>
    <w:rsid w:val="0036205F"/>
    <w:rsid w:val="0036229A"/>
    <w:rsid w:val="0036231F"/>
    <w:rsid w:val="0036270F"/>
    <w:rsid w:val="003627A7"/>
    <w:rsid w:val="00362E09"/>
    <w:rsid w:val="00362E1F"/>
    <w:rsid w:val="00362F36"/>
    <w:rsid w:val="00362FCC"/>
    <w:rsid w:val="0036307E"/>
    <w:rsid w:val="0036315A"/>
    <w:rsid w:val="00363511"/>
    <w:rsid w:val="0036367A"/>
    <w:rsid w:val="00363743"/>
    <w:rsid w:val="00363761"/>
    <w:rsid w:val="00363869"/>
    <w:rsid w:val="00363964"/>
    <w:rsid w:val="00363CA9"/>
    <w:rsid w:val="00363D5F"/>
    <w:rsid w:val="00363E0F"/>
    <w:rsid w:val="00364149"/>
    <w:rsid w:val="00364528"/>
    <w:rsid w:val="003646FC"/>
    <w:rsid w:val="00364CD8"/>
    <w:rsid w:val="00365037"/>
    <w:rsid w:val="0036505A"/>
    <w:rsid w:val="003653C6"/>
    <w:rsid w:val="00365603"/>
    <w:rsid w:val="003658E8"/>
    <w:rsid w:val="00365CC0"/>
    <w:rsid w:val="00365CDF"/>
    <w:rsid w:val="0036601D"/>
    <w:rsid w:val="0036644A"/>
    <w:rsid w:val="003664C6"/>
    <w:rsid w:val="0036662F"/>
    <w:rsid w:val="003668CC"/>
    <w:rsid w:val="00366B15"/>
    <w:rsid w:val="00366E98"/>
    <w:rsid w:val="00367540"/>
    <w:rsid w:val="0036764D"/>
    <w:rsid w:val="003679B6"/>
    <w:rsid w:val="00367CAD"/>
    <w:rsid w:val="00367DF7"/>
    <w:rsid w:val="00367E7B"/>
    <w:rsid w:val="00367EF7"/>
    <w:rsid w:val="00370284"/>
    <w:rsid w:val="0037043B"/>
    <w:rsid w:val="00370586"/>
    <w:rsid w:val="003709D3"/>
    <w:rsid w:val="00370A8A"/>
    <w:rsid w:val="00370C84"/>
    <w:rsid w:val="00370F05"/>
    <w:rsid w:val="00370FFD"/>
    <w:rsid w:val="00371046"/>
    <w:rsid w:val="00371C4C"/>
    <w:rsid w:val="00371F16"/>
    <w:rsid w:val="00371FD5"/>
    <w:rsid w:val="003720CC"/>
    <w:rsid w:val="00372155"/>
    <w:rsid w:val="00372267"/>
    <w:rsid w:val="003726CF"/>
    <w:rsid w:val="0037278A"/>
    <w:rsid w:val="00372CB1"/>
    <w:rsid w:val="00372DE9"/>
    <w:rsid w:val="00372F79"/>
    <w:rsid w:val="00372FD7"/>
    <w:rsid w:val="003730CF"/>
    <w:rsid w:val="0037318A"/>
    <w:rsid w:val="00373642"/>
    <w:rsid w:val="003738AF"/>
    <w:rsid w:val="003739E9"/>
    <w:rsid w:val="003740FC"/>
    <w:rsid w:val="00374226"/>
    <w:rsid w:val="003742E1"/>
    <w:rsid w:val="003744E5"/>
    <w:rsid w:val="00374692"/>
    <w:rsid w:val="00374788"/>
    <w:rsid w:val="00374BE8"/>
    <w:rsid w:val="003751E6"/>
    <w:rsid w:val="003751EE"/>
    <w:rsid w:val="00375571"/>
    <w:rsid w:val="00375AA9"/>
    <w:rsid w:val="00375ADB"/>
    <w:rsid w:val="00375C8D"/>
    <w:rsid w:val="00375DA0"/>
    <w:rsid w:val="00375E04"/>
    <w:rsid w:val="00375E17"/>
    <w:rsid w:val="003760E0"/>
    <w:rsid w:val="0037623A"/>
    <w:rsid w:val="003767C5"/>
    <w:rsid w:val="00376C41"/>
    <w:rsid w:val="00376CB2"/>
    <w:rsid w:val="003771FD"/>
    <w:rsid w:val="0037780B"/>
    <w:rsid w:val="00377A75"/>
    <w:rsid w:val="00377B74"/>
    <w:rsid w:val="00377FCA"/>
    <w:rsid w:val="00377FF4"/>
    <w:rsid w:val="003802E8"/>
    <w:rsid w:val="00380311"/>
    <w:rsid w:val="00380A04"/>
    <w:rsid w:val="00380A10"/>
    <w:rsid w:val="00380BB8"/>
    <w:rsid w:val="00380BCD"/>
    <w:rsid w:val="00380CD5"/>
    <w:rsid w:val="00380E40"/>
    <w:rsid w:val="0038104A"/>
    <w:rsid w:val="00381117"/>
    <w:rsid w:val="00381339"/>
    <w:rsid w:val="0038144E"/>
    <w:rsid w:val="00381820"/>
    <w:rsid w:val="00381927"/>
    <w:rsid w:val="00381B59"/>
    <w:rsid w:val="00381DD2"/>
    <w:rsid w:val="00382156"/>
    <w:rsid w:val="00382713"/>
    <w:rsid w:val="00382917"/>
    <w:rsid w:val="0038315D"/>
    <w:rsid w:val="003834E5"/>
    <w:rsid w:val="00383774"/>
    <w:rsid w:val="00383872"/>
    <w:rsid w:val="00383A28"/>
    <w:rsid w:val="00383A73"/>
    <w:rsid w:val="00383A7B"/>
    <w:rsid w:val="00383ADD"/>
    <w:rsid w:val="00383B12"/>
    <w:rsid w:val="00383C99"/>
    <w:rsid w:val="00384001"/>
    <w:rsid w:val="0038422E"/>
    <w:rsid w:val="00384310"/>
    <w:rsid w:val="003845A1"/>
    <w:rsid w:val="003848AD"/>
    <w:rsid w:val="003848B2"/>
    <w:rsid w:val="00384B3C"/>
    <w:rsid w:val="00384D75"/>
    <w:rsid w:val="00384DD9"/>
    <w:rsid w:val="00384E24"/>
    <w:rsid w:val="00384E41"/>
    <w:rsid w:val="00384F2E"/>
    <w:rsid w:val="00385036"/>
    <w:rsid w:val="003851D0"/>
    <w:rsid w:val="0038527E"/>
    <w:rsid w:val="0038531B"/>
    <w:rsid w:val="003854B5"/>
    <w:rsid w:val="0038559A"/>
    <w:rsid w:val="003856F5"/>
    <w:rsid w:val="00385716"/>
    <w:rsid w:val="00385CD6"/>
    <w:rsid w:val="00385E40"/>
    <w:rsid w:val="00385E5B"/>
    <w:rsid w:val="003860CA"/>
    <w:rsid w:val="0038611E"/>
    <w:rsid w:val="003862A0"/>
    <w:rsid w:val="00386779"/>
    <w:rsid w:val="003867F1"/>
    <w:rsid w:val="00386EC0"/>
    <w:rsid w:val="00387232"/>
    <w:rsid w:val="003872C6"/>
    <w:rsid w:val="003873EC"/>
    <w:rsid w:val="00387945"/>
    <w:rsid w:val="00387F49"/>
    <w:rsid w:val="003903A5"/>
    <w:rsid w:val="00390455"/>
    <w:rsid w:val="003905AF"/>
    <w:rsid w:val="0039064F"/>
    <w:rsid w:val="003907A7"/>
    <w:rsid w:val="00390893"/>
    <w:rsid w:val="00390A49"/>
    <w:rsid w:val="00390BCD"/>
    <w:rsid w:val="00390BF8"/>
    <w:rsid w:val="00390CE7"/>
    <w:rsid w:val="00390CFF"/>
    <w:rsid w:val="00390D47"/>
    <w:rsid w:val="00390FB7"/>
    <w:rsid w:val="00390FEA"/>
    <w:rsid w:val="003912A8"/>
    <w:rsid w:val="0039132B"/>
    <w:rsid w:val="003913C5"/>
    <w:rsid w:val="003913CC"/>
    <w:rsid w:val="00391473"/>
    <w:rsid w:val="003914F4"/>
    <w:rsid w:val="00391944"/>
    <w:rsid w:val="00391A22"/>
    <w:rsid w:val="00391B11"/>
    <w:rsid w:val="00391B4B"/>
    <w:rsid w:val="003925E3"/>
    <w:rsid w:val="00392639"/>
    <w:rsid w:val="00392D2D"/>
    <w:rsid w:val="003934CD"/>
    <w:rsid w:val="00393722"/>
    <w:rsid w:val="00393CA8"/>
    <w:rsid w:val="00393D81"/>
    <w:rsid w:val="00393E9A"/>
    <w:rsid w:val="00393F72"/>
    <w:rsid w:val="003940DD"/>
    <w:rsid w:val="003941BF"/>
    <w:rsid w:val="003942C6"/>
    <w:rsid w:val="00394971"/>
    <w:rsid w:val="00394A84"/>
    <w:rsid w:val="00394B22"/>
    <w:rsid w:val="00395079"/>
    <w:rsid w:val="00395162"/>
    <w:rsid w:val="0039518D"/>
    <w:rsid w:val="0039558C"/>
    <w:rsid w:val="00395942"/>
    <w:rsid w:val="003959DD"/>
    <w:rsid w:val="00395BB5"/>
    <w:rsid w:val="00395C07"/>
    <w:rsid w:val="00395C8A"/>
    <w:rsid w:val="00395CDD"/>
    <w:rsid w:val="00395FCA"/>
    <w:rsid w:val="003963C1"/>
    <w:rsid w:val="003965A4"/>
    <w:rsid w:val="0039685B"/>
    <w:rsid w:val="00396930"/>
    <w:rsid w:val="00396B61"/>
    <w:rsid w:val="00396C3B"/>
    <w:rsid w:val="00396CE2"/>
    <w:rsid w:val="00396FCA"/>
    <w:rsid w:val="0039720A"/>
    <w:rsid w:val="00397690"/>
    <w:rsid w:val="00397695"/>
    <w:rsid w:val="003976BF"/>
    <w:rsid w:val="00397C40"/>
    <w:rsid w:val="00397D97"/>
    <w:rsid w:val="003A0463"/>
    <w:rsid w:val="003A04E4"/>
    <w:rsid w:val="003A0B6D"/>
    <w:rsid w:val="003A0C58"/>
    <w:rsid w:val="003A0CF4"/>
    <w:rsid w:val="003A0D61"/>
    <w:rsid w:val="003A0EB9"/>
    <w:rsid w:val="003A0FEA"/>
    <w:rsid w:val="003A119D"/>
    <w:rsid w:val="003A11A5"/>
    <w:rsid w:val="003A1285"/>
    <w:rsid w:val="003A1565"/>
    <w:rsid w:val="003A1614"/>
    <w:rsid w:val="003A180E"/>
    <w:rsid w:val="003A1C85"/>
    <w:rsid w:val="003A1CED"/>
    <w:rsid w:val="003A1EA3"/>
    <w:rsid w:val="003A1F25"/>
    <w:rsid w:val="003A201E"/>
    <w:rsid w:val="003A24D4"/>
    <w:rsid w:val="003A285F"/>
    <w:rsid w:val="003A2947"/>
    <w:rsid w:val="003A2CFE"/>
    <w:rsid w:val="003A2D49"/>
    <w:rsid w:val="003A2F30"/>
    <w:rsid w:val="003A3116"/>
    <w:rsid w:val="003A338E"/>
    <w:rsid w:val="003A3671"/>
    <w:rsid w:val="003A36BD"/>
    <w:rsid w:val="003A36FA"/>
    <w:rsid w:val="003A3DE1"/>
    <w:rsid w:val="003A3EF5"/>
    <w:rsid w:val="003A40D1"/>
    <w:rsid w:val="003A433C"/>
    <w:rsid w:val="003A4385"/>
    <w:rsid w:val="003A4387"/>
    <w:rsid w:val="003A43BF"/>
    <w:rsid w:val="003A49C2"/>
    <w:rsid w:val="003A4F5B"/>
    <w:rsid w:val="003A4FB0"/>
    <w:rsid w:val="003A5090"/>
    <w:rsid w:val="003A5128"/>
    <w:rsid w:val="003A5506"/>
    <w:rsid w:val="003A5814"/>
    <w:rsid w:val="003A5D20"/>
    <w:rsid w:val="003A64EF"/>
    <w:rsid w:val="003A659C"/>
    <w:rsid w:val="003A6631"/>
    <w:rsid w:val="003A696F"/>
    <w:rsid w:val="003A69E4"/>
    <w:rsid w:val="003A6BCC"/>
    <w:rsid w:val="003A6DF4"/>
    <w:rsid w:val="003A6EA7"/>
    <w:rsid w:val="003A6EA8"/>
    <w:rsid w:val="003A6EF5"/>
    <w:rsid w:val="003A75F1"/>
    <w:rsid w:val="003A76E8"/>
    <w:rsid w:val="003B0409"/>
    <w:rsid w:val="003B051D"/>
    <w:rsid w:val="003B077C"/>
    <w:rsid w:val="003B0841"/>
    <w:rsid w:val="003B0C26"/>
    <w:rsid w:val="003B0D2E"/>
    <w:rsid w:val="003B0FB2"/>
    <w:rsid w:val="003B1292"/>
    <w:rsid w:val="003B14D2"/>
    <w:rsid w:val="003B1672"/>
    <w:rsid w:val="003B1A59"/>
    <w:rsid w:val="003B1C70"/>
    <w:rsid w:val="003B2141"/>
    <w:rsid w:val="003B21D5"/>
    <w:rsid w:val="003B2213"/>
    <w:rsid w:val="003B233E"/>
    <w:rsid w:val="003B2437"/>
    <w:rsid w:val="003B260D"/>
    <w:rsid w:val="003B27CE"/>
    <w:rsid w:val="003B2ADA"/>
    <w:rsid w:val="003B2C90"/>
    <w:rsid w:val="003B2CB3"/>
    <w:rsid w:val="003B3010"/>
    <w:rsid w:val="003B3667"/>
    <w:rsid w:val="003B37EE"/>
    <w:rsid w:val="003B3859"/>
    <w:rsid w:val="003B3EDC"/>
    <w:rsid w:val="003B44FC"/>
    <w:rsid w:val="003B4526"/>
    <w:rsid w:val="003B4641"/>
    <w:rsid w:val="003B4642"/>
    <w:rsid w:val="003B464C"/>
    <w:rsid w:val="003B4685"/>
    <w:rsid w:val="003B4F83"/>
    <w:rsid w:val="003B512C"/>
    <w:rsid w:val="003B584C"/>
    <w:rsid w:val="003B5F77"/>
    <w:rsid w:val="003B60BB"/>
    <w:rsid w:val="003B62F6"/>
    <w:rsid w:val="003B6353"/>
    <w:rsid w:val="003B636C"/>
    <w:rsid w:val="003B654E"/>
    <w:rsid w:val="003B6663"/>
    <w:rsid w:val="003B69A9"/>
    <w:rsid w:val="003B6C64"/>
    <w:rsid w:val="003B6CD1"/>
    <w:rsid w:val="003B6E0C"/>
    <w:rsid w:val="003B72D6"/>
    <w:rsid w:val="003B74F6"/>
    <w:rsid w:val="003B75BD"/>
    <w:rsid w:val="003B78EE"/>
    <w:rsid w:val="003B7CE8"/>
    <w:rsid w:val="003B7DA8"/>
    <w:rsid w:val="003B7EC4"/>
    <w:rsid w:val="003B7F7D"/>
    <w:rsid w:val="003C0083"/>
    <w:rsid w:val="003C01F8"/>
    <w:rsid w:val="003C03E7"/>
    <w:rsid w:val="003C055F"/>
    <w:rsid w:val="003C06F5"/>
    <w:rsid w:val="003C0A35"/>
    <w:rsid w:val="003C0CBC"/>
    <w:rsid w:val="003C0F18"/>
    <w:rsid w:val="003C119D"/>
    <w:rsid w:val="003C12DE"/>
    <w:rsid w:val="003C1439"/>
    <w:rsid w:val="003C1496"/>
    <w:rsid w:val="003C163C"/>
    <w:rsid w:val="003C17F6"/>
    <w:rsid w:val="003C192E"/>
    <w:rsid w:val="003C1B68"/>
    <w:rsid w:val="003C1CD5"/>
    <w:rsid w:val="003C2056"/>
    <w:rsid w:val="003C23AC"/>
    <w:rsid w:val="003C2552"/>
    <w:rsid w:val="003C27E0"/>
    <w:rsid w:val="003C29F9"/>
    <w:rsid w:val="003C2A00"/>
    <w:rsid w:val="003C2D78"/>
    <w:rsid w:val="003C3384"/>
    <w:rsid w:val="003C34DC"/>
    <w:rsid w:val="003C357E"/>
    <w:rsid w:val="003C3644"/>
    <w:rsid w:val="003C37C4"/>
    <w:rsid w:val="003C3932"/>
    <w:rsid w:val="003C39CC"/>
    <w:rsid w:val="003C3B32"/>
    <w:rsid w:val="003C3BE6"/>
    <w:rsid w:val="003C4183"/>
    <w:rsid w:val="003C438E"/>
    <w:rsid w:val="003C448C"/>
    <w:rsid w:val="003C470F"/>
    <w:rsid w:val="003C47B7"/>
    <w:rsid w:val="003C4961"/>
    <w:rsid w:val="003C49B0"/>
    <w:rsid w:val="003C513B"/>
    <w:rsid w:val="003C52BB"/>
    <w:rsid w:val="003C57AF"/>
    <w:rsid w:val="003C589E"/>
    <w:rsid w:val="003C5B05"/>
    <w:rsid w:val="003C5EB1"/>
    <w:rsid w:val="003C5F2C"/>
    <w:rsid w:val="003C6041"/>
    <w:rsid w:val="003C61A6"/>
    <w:rsid w:val="003C61BE"/>
    <w:rsid w:val="003C62E5"/>
    <w:rsid w:val="003C6378"/>
    <w:rsid w:val="003C6416"/>
    <w:rsid w:val="003C6794"/>
    <w:rsid w:val="003C6A3C"/>
    <w:rsid w:val="003C6A68"/>
    <w:rsid w:val="003C6C90"/>
    <w:rsid w:val="003C6EBD"/>
    <w:rsid w:val="003C74FC"/>
    <w:rsid w:val="003C76B0"/>
    <w:rsid w:val="003C7AF7"/>
    <w:rsid w:val="003C7BEF"/>
    <w:rsid w:val="003D05D8"/>
    <w:rsid w:val="003D0823"/>
    <w:rsid w:val="003D08AA"/>
    <w:rsid w:val="003D08B7"/>
    <w:rsid w:val="003D0AED"/>
    <w:rsid w:val="003D10DF"/>
    <w:rsid w:val="003D1136"/>
    <w:rsid w:val="003D11F6"/>
    <w:rsid w:val="003D1207"/>
    <w:rsid w:val="003D12B0"/>
    <w:rsid w:val="003D15B5"/>
    <w:rsid w:val="003D16EB"/>
    <w:rsid w:val="003D17FC"/>
    <w:rsid w:val="003D180B"/>
    <w:rsid w:val="003D1820"/>
    <w:rsid w:val="003D184B"/>
    <w:rsid w:val="003D1AB0"/>
    <w:rsid w:val="003D1C9F"/>
    <w:rsid w:val="003D21E1"/>
    <w:rsid w:val="003D2401"/>
    <w:rsid w:val="003D24F5"/>
    <w:rsid w:val="003D2B0B"/>
    <w:rsid w:val="003D2EDD"/>
    <w:rsid w:val="003D2FBA"/>
    <w:rsid w:val="003D3281"/>
    <w:rsid w:val="003D32D8"/>
    <w:rsid w:val="003D34F8"/>
    <w:rsid w:val="003D35C4"/>
    <w:rsid w:val="003D35EB"/>
    <w:rsid w:val="003D3A14"/>
    <w:rsid w:val="003D407F"/>
    <w:rsid w:val="003D42D3"/>
    <w:rsid w:val="003D43CA"/>
    <w:rsid w:val="003D44F0"/>
    <w:rsid w:val="003D450D"/>
    <w:rsid w:val="003D46CE"/>
    <w:rsid w:val="003D46D6"/>
    <w:rsid w:val="003D49EE"/>
    <w:rsid w:val="003D4E06"/>
    <w:rsid w:val="003D4EC7"/>
    <w:rsid w:val="003D5053"/>
    <w:rsid w:val="003D5245"/>
    <w:rsid w:val="003D540A"/>
    <w:rsid w:val="003D55DF"/>
    <w:rsid w:val="003D56F9"/>
    <w:rsid w:val="003D580E"/>
    <w:rsid w:val="003D59EB"/>
    <w:rsid w:val="003D5E67"/>
    <w:rsid w:val="003D60A1"/>
    <w:rsid w:val="003D6267"/>
    <w:rsid w:val="003D6498"/>
    <w:rsid w:val="003D64C9"/>
    <w:rsid w:val="003D6505"/>
    <w:rsid w:val="003D657E"/>
    <w:rsid w:val="003D67D5"/>
    <w:rsid w:val="003D6989"/>
    <w:rsid w:val="003D6B70"/>
    <w:rsid w:val="003D715C"/>
    <w:rsid w:val="003D7173"/>
    <w:rsid w:val="003D7273"/>
    <w:rsid w:val="003D72F2"/>
    <w:rsid w:val="003D7422"/>
    <w:rsid w:val="003D78AD"/>
    <w:rsid w:val="003D7B57"/>
    <w:rsid w:val="003D7F17"/>
    <w:rsid w:val="003E0273"/>
    <w:rsid w:val="003E07F3"/>
    <w:rsid w:val="003E08E5"/>
    <w:rsid w:val="003E0A2B"/>
    <w:rsid w:val="003E0B64"/>
    <w:rsid w:val="003E0BE8"/>
    <w:rsid w:val="003E0F1A"/>
    <w:rsid w:val="003E13F3"/>
    <w:rsid w:val="003E18F5"/>
    <w:rsid w:val="003E1920"/>
    <w:rsid w:val="003E1A2E"/>
    <w:rsid w:val="003E1BB0"/>
    <w:rsid w:val="003E1C71"/>
    <w:rsid w:val="003E1E56"/>
    <w:rsid w:val="003E220E"/>
    <w:rsid w:val="003E2319"/>
    <w:rsid w:val="003E237F"/>
    <w:rsid w:val="003E2A83"/>
    <w:rsid w:val="003E2D0A"/>
    <w:rsid w:val="003E2E24"/>
    <w:rsid w:val="003E2FA6"/>
    <w:rsid w:val="003E2FAC"/>
    <w:rsid w:val="003E3138"/>
    <w:rsid w:val="003E32A2"/>
    <w:rsid w:val="003E3382"/>
    <w:rsid w:val="003E33B8"/>
    <w:rsid w:val="003E36D3"/>
    <w:rsid w:val="003E3A01"/>
    <w:rsid w:val="003E3EDC"/>
    <w:rsid w:val="003E3EF6"/>
    <w:rsid w:val="003E3F6F"/>
    <w:rsid w:val="003E40ED"/>
    <w:rsid w:val="003E420A"/>
    <w:rsid w:val="003E458D"/>
    <w:rsid w:val="003E49FA"/>
    <w:rsid w:val="003E4B47"/>
    <w:rsid w:val="003E4C42"/>
    <w:rsid w:val="003E51B1"/>
    <w:rsid w:val="003E52B1"/>
    <w:rsid w:val="003E56BC"/>
    <w:rsid w:val="003E5C17"/>
    <w:rsid w:val="003E5F49"/>
    <w:rsid w:val="003E5F95"/>
    <w:rsid w:val="003E613F"/>
    <w:rsid w:val="003E6365"/>
    <w:rsid w:val="003E6409"/>
    <w:rsid w:val="003E65E4"/>
    <w:rsid w:val="003E65F6"/>
    <w:rsid w:val="003E685F"/>
    <w:rsid w:val="003E6998"/>
    <w:rsid w:val="003E6BDC"/>
    <w:rsid w:val="003E6CBC"/>
    <w:rsid w:val="003E6D16"/>
    <w:rsid w:val="003E6FA4"/>
    <w:rsid w:val="003E6FC0"/>
    <w:rsid w:val="003E7039"/>
    <w:rsid w:val="003E7179"/>
    <w:rsid w:val="003E71E9"/>
    <w:rsid w:val="003E7254"/>
    <w:rsid w:val="003E730A"/>
    <w:rsid w:val="003E7369"/>
    <w:rsid w:val="003E7578"/>
    <w:rsid w:val="003E78AE"/>
    <w:rsid w:val="003E7AD0"/>
    <w:rsid w:val="003E7D39"/>
    <w:rsid w:val="003E7DA2"/>
    <w:rsid w:val="003E7E6F"/>
    <w:rsid w:val="003E7F0C"/>
    <w:rsid w:val="003F01FF"/>
    <w:rsid w:val="003F031B"/>
    <w:rsid w:val="003F03F0"/>
    <w:rsid w:val="003F04E4"/>
    <w:rsid w:val="003F08F5"/>
    <w:rsid w:val="003F0A00"/>
    <w:rsid w:val="003F0AE7"/>
    <w:rsid w:val="003F0D90"/>
    <w:rsid w:val="003F0E41"/>
    <w:rsid w:val="003F12EB"/>
    <w:rsid w:val="003F18D2"/>
    <w:rsid w:val="003F18F2"/>
    <w:rsid w:val="003F1CC2"/>
    <w:rsid w:val="003F1E59"/>
    <w:rsid w:val="003F212F"/>
    <w:rsid w:val="003F25AC"/>
    <w:rsid w:val="003F2732"/>
    <w:rsid w:val="003F2A91"/>
    <w:rsid w:val="003F2C81"/>
    <w:rsid w:val="003F2CDB"/>
    <w:rsid w:val="003F2EC0"/>
    <w:rsid w:val="003F34AB"/>
    <w:rsid w:val="003F3508"/>
    <w:rsid w:val="003F37B9"/>
    <w:rsid w:val="003F3DB6"/>
    <w:rsid w:val="003F41E8"/>
    <w:rsid w:val="003F44F4"/>
    <w:rsid w:val="003F45FE"/>
    <w:rsid w:val="003F48FB"/>
    <w:rsid w:val="003F4BA3"/>
    <w:rsid w:val="003F50BD"/>
    <w:rsid w:val="003F5170"/>
    <w:rsid w:val="003F5314"/>
    <w:rsid w:val="003F5361"/>
    <w:rsid w:val="003F5380"/>
    <w:rsid w:val="003F556F"/>
    <w:rsid w:val="003F563B"/>
    <w:rsid w:val="003F56C8"/>
    <w:rsid w:val="003F58C4"/>
    <w:rsid w:val="003F5AE6"/>
    <w:rsid w:val="003F5B91"/>
    <w:rsid w:val="003F62F3"/>
    <w:rsid w:val="003F6349"/>
    <w:rsid w:val="003F6502"/>
    <w:rsid w:val="003F663C"/>
    <w:rsid w:val="003F6702"/>
    <w:rsid w:val="003F6887"/>
    <w:rsid w:val="003F6EC2"/>
    <w:rsid w:val="003F738F"/>
    <w:rsid w:val="003F746B"/>
    <w:rsid w:val="003F7533"/>
    <w:rsid w:val="003F7820"/>
    <w:rsid w:val="003F795D"/>
    <w:rsid w:val="003F7E5C"/>
    <w:rsid w:val="003F7EDA"/>
    <w:rsid w:val="003F7F73"/>
    <w:rsid w:val="0040013D"/>
    <w:rsid w:val="00400284"/>
    <w:rsid w:val="00400AB1"/>
    <w:rsid w:val="00400BEF"/>
    <w:rsid w:val="00400BFD"/>
    <w:rsid w:val="00400CCD"/>
    <w:rsid w:val="00400E1D"/>
    <w:rsid w:val="00400E3B"/>
    <w:rsid w:val="00401208"/>
    <w:rsid w:val="004019D6"/>
    <w:rsid w:val="00401B03"/>
    <w:rsid w:val="00401BCC"/>
    <w:rsid w:val="00401EDB"/>
    <w:rsid w:val="00401FB7"/>
    <w:rsid w:val="004021D5"/>
    <w:rsid w:val="00402301"/>
    <w:rsid w:val="0040231D"/>
    <w:rsid w:val="004026A7"/>
    <w:rsid w:val="004027B0"/>
    <w:rsid w:val="004027E0"/>
    <w:rsid w:val="00402972"/>
    <w:rsid w:val="00402ABF"/>
    <w:rsid w:val="00402BEA"/>
    <w:rsid w:val="00403010"/>
    <w:rsid w:val="004031FA"/>
    <w:rsid w:val="00403333"/>
    <w:rsid w:val="00403EA3"/>
    <w:rsid w:val="00403F9E"/>
    <w:rsid w:val="0040420D"/>
    <w:rsid w:val="0040459F"/>
    <w:rsid w:val="00404818"/>
    <w:rsid w:val="00404F43"/>
    <w:rsid w:val="00404FD4"/>
    <w:rsid w:val="00405034"/>
    <w:rsid w:val="00405043"/>
    <w:rsid w:val="004053F4"/>
    <w:rsid w:val="004056A0"/>
    <w:rsid w:val="0040575E"/>
    <w:rsid w:val="004059B7"/>
    <w:rsid w:val="004062AB"/>
    <w:rsid w:val="00406449"/>
    <w:rsid w:val="0040654B"/>
    <w:rsid w:val="00406582"/>
    <w:rsid w:val="004065D6"/>
    <w:rsid w:val="00406606"/>
    <w:rsid w:val="00406743"/>
    <w:rsid w:val="004067B4"/>
    <w:rsid w:val="00406B7B"/>
    <w:rsid w:val="00406BF5"/>
    <w:rsid w:val="00406CB8"/>
    <w:rsid w:val="00406CE7"/>
    <w:rsid w:val="00406DCD"/>
    <w:rsid w:val="00406F3C"/>
    <w:rsid w:val="00407028"/>
    <w:rsid w:val="004072AE"/>
    <w:rsid w:val="004074A1"/>
    <w:rsid w:val="00407672"/>
    <w:rsid w:val="00407837"/>
    <w:rsid w:val="004079EA"/>
    <w:rsid w:val="00407A52"/>
    <w:rsid w:val="00407B71"/>
    <w:rsid w:val="00407B75"/>
    <w:rsid w:val="00407BC3"/>
    <w:rsid w:val="00407BE7"/>
    <w:rsid w:val="00407D5A"/>
    <w:rsid w:val="00407E0E"/>
    <w:rsid w:val="00407E9A"/>
    <w:rsid w:val="004103D1"/>
    <w:rsid w:val="00410406"/>
    <w:rsid w:val="00410415"/>
    <w:rsid w:val="00410437"/>
    <w:rsid w:val="004105A0"/>
    <w:rsid w:val="004108D1"/>
    <w:rsid w:val="0041094B"/>
    <w:rsid w:val="00410C23"/>
    <w:rsid w:val="00410C3A"/>
    <w:rsid w:val="00410ED1"/>
    <w:rsid w:val="004116C2"/>
    <w:rsid w:val="00411856"/>
    <w:rsid w:val="00411AA4"/>
    <w:rsid w:val="004122C6"/>
    <w:rsid w:val="00412359"/>
    <w:rsid w:val="00412555"/>
    <w:rsid w:val="004129DA"/>
    <w:rsid w:val="00412E41"/>
    <w:rsid w:val="00412EAF"/>
    <w:rsid w:val="0041309B"/>
    <w:rsid w:val="0041324B"/>
    <w:rsid w:val="004132C1"/>
    <w:rsid w:val="004133E8"/>
    <w:rsid w:val="00413539"/>
    <w:rsid w:val="004139F9"/>
    <w:rsid w:val="00413A3D"/>
    <w:rsid w:val="00413B58"/>
    <w:rsid w:val="00413D1E"/>
    <w:rsid w:val="00413D3B"/>
    <w:rsid w:val="00413E6F"/>
    <w:rsid w:val="00413E9A"/>
    <w:rsid w:val="004141A7"/>
    <w:rsid w:val="0041445E"/>
    <w:rsid w:val="00414668"/>
    <w:rsid w:val="0041467B"/>
    <w:rsid w:val="00414697"/>
    <w:rsid w:val="004146C1"/>
    <w:rsid w:val="00414832"/>
    <w:rsid w:val="004149C9"/>
    <w:rsid w:val="004149D8"/>
    <w:rsid w:val="00414AAB"/>
    <w:rsid w:val="00414E15"/>
    <w:rsid w:val="00414E61"/>
    <w:rsid w:val="00414F1E"/>
    <w:rsid w:val="004152F6"/>
    <w:rsid w:val="004153B9"/>
    <w:rsid w:val="0041556E"/>
    <w:rsid w:val="00415571"/>
    <w:rsid w:val="00415750"/>
    <w:rsid w:val="00415E7F"/>
    <w:rsid w:val="00415F91"/>
    <w:rsid w:val="00416289"/>
    <w:rsid w:val="00416512"/>
    <w:rsid w:val="00416844"/>
    <w:rsid w:val="00416909"/>
    <w:rsid w:val="0041691C"/>
    <w:rsid w:val="00416BD3"/>
    <w:rsid w:val="00416CDD"/>
    <w:rsid w:val="00416DBB"/>
    <w:rsid w:val="00417053"/>
    <w:rsid w:val="0041711E"/>
    <w:rsid w:val="004172C8"/>
    <w:rsid w:val="00417707"/>
    <w:rsid w:val="00417B79"/>
    <w:rsid w:val="00417C77"/>
    <w:rsid w:val="00417DAA"/>
    <w:rsid w:val="004204BF"/>
    <w:rsid w:val="004206AE"/>
    <w:rsid w:val="0042087F"/>
    <w:rsid w:val="004209BE"/>
    <w:rsid w:val="004209E7"/>
    <w:rsid w:val="00420AC0"/>
    <w:rsid w:val="00420AC6"/>
    <w:rsid w:val="00420B7E"/>
    <w:rsid w:val="00420D40"/>
    <w:rsid w:val="00420E02"/>
    <w:rsid w:val="0042117B"/>
    <w:rsid w:val="0042135C"/>
    <w:rsid w:val="004213CB"/>
    <w:rsid w:val="00421420"/>
    <w:rsid w:val="004216B8"/>
    <w:rsid w:val="004216FC"/>
    <w:rsid w:val="0042187D"/>
    <w:rsid w:val="00421A53"/>
    <w:rsid w:val="00421B14"/>
    <w:rsid w:val="00421D79"/>
    <w:rsid w:val="00421D91"/>
    <w:rsid w:val="00421E0E"/>
    <w:rsid w:val="00421E78"/>
    <w:rsid w:val="00421FBE"/>
    <w:rsid w:val="00421FFB"/>
    <w:rsid w:val="00422041"/>
    <w:rsid w:val="004220F4"/>
    <w:rsid w:val="004221E2"/>
    <w:rsid w:val="004227F0"/>
    <w:rsid w:val="00422859"/>
    <w:rsid w:val="00423029"/>
    <w:rsid w:val="0042356E"/>
    <w:rsid w:val="00423843"/>
    <w:rsid w:val="00423ECC"/>
    <w:rsid w:val="00424391"/>
    <w:rsid w:val="0042453C"/>
    <w:rsid w:val="00425089"/>
    <w:rsid w:val="004251DB"/>
    <w:rsid w:val="004258AE"/>
    <w:rsid w:val="00425D85"/>
    <w:rsid w:val="00425FC6"/>
    <w:rsid w:val="00425FCF"/>
    <w:rsid w:val="0042606C"/>
    <w:rsid w:val="0042645F"/>
    <w:rsid w:val="004265BE"/>
    <w:rsid w:val="004265C9"/>
    <w:rsid w:val="0042663C"/>
    <w:rsid w:val="004268B8"/>
    <w:rsid w:val="0042693B"/>
    <w:rsid w:val="00426BF1"/>
    <w:rsid w:val="00426C55"/>
    <w:rsid w:val="00426F01"/>
    <w:rsid w:val="004270C5"/>
    <w:rsid w:val="00427463"/>
    <w:rsid w:val="00427497"/>
    <w:rsid w:val="00427B17"/>
    <w:rsid w:val="00427E22"/>
    <w:rsid w:val="00427F79"/>
    <w:rsid w:val="00427FA7"/>
    <w:rsid w:val="0043008A"/>
    <w:rsid w:val="004301B1"/>
    <w:rsid w:val="0043023E"/>
    <w:rsid w:val="00430299"/>
    <w:rsid w:val="0043069A"/>
    <w:rsid w:val="004308CC"/>
    <w:rsid w:val="00430AA2"/>
    <w:rsid w:val="00430AE2"/>
    <w:rsid w:val="00430CFE"/>
    <w:rsid w:val="00430EA5"/>
    <w:rsid w:val="00430F7D"/>
    <w:rsid w:val="00430FED"/>
    <w:rsid w:val="00431071"/>
    <w:rsid w:val="004311D8"/>
    <w:rsid w:val="00431831"/>
    <w:rsid w:val="00431985"/>
    <w:rsid w:val="00431BF8"/>
    <w:rsid w:val="00431C9D"/>
    <w:rsid w:val="00432681"/>
    <w:rsid w:val="0043296A"/>
    <w:rsid w:val="00432B3C"/>
    <w:rsid w:val="00432F80"/>
    <w:rsid w:val="00433058"/>
    <w:rsid w:val="0043310D"/>
    <w:rsid w:val="00433505"/>
    <w:rsid w:val="004335B4"/>
    <w:rsid w:val="00433841"/>
    <w:rsid w:val="00433967"/>
    <w:rsid w:val="00433D5F"/>
    <w:rsid w:val="00433DED"/>
    <w:rsid w:val="00433F0E"/>
    <w:rsid w:val="00433F51"/>
    <w:rsid w:val="00434116"/>
    <w:rsid w:val="0043424D"/>
    <w:rsid w:val="00434481"/>
    <w:rsid w:val="00434674"/>
    <w:rsid w:val="00434844"/>
    <w:rsid w:val="0043488D"/>
    <w:rsid w:val="004348D1"/>
    <w:rsid w:val="00434C56"/>
    <w:rsid w:val="00434CC6"/>
    <w:rsid w:val="00434D48"/>
    <w:rsid w:val="00434D73"/>
    <w:rsid w:val="00434EC1"/>
    <w:rsid w:val="004350A1"/>
    <w:rsid w:val="004352AC"/>
    <w:rsid w:val="0043547D"/>
    <w:rsid w:val="00435520"/>
    <w:rsid w:val="004355CF"/>
    <w:rsid w:val="00435C8B"/>
    <w:rsid w:val="00436074"/>
    <w:rsid w:val="0043622F"/>
    <w:rsid w:val="00436288"/>
    <w:rsid w:val="00436773"/>
    <w:rsid w:val="004367B8"/>
    <w:rsid w:val="004367F9"/>
    <w:rsid w:val="00436891"/>
    <w:rsid w:val="00436AAC"/>
    <w:rsid w:val="00436B88"/>
    <w:rsid w:val="00436CD1"/>
    <w:rsid w:val="0043704D"/>
    <w:rsid w:val="0043706A"/>
    <w:rsid w:val="004376F2"/>
    <w:rsid w:val="004378C1"/>
    <w:rsid w:val="004378D6"/>
    <w:rsid w:val="00437932"/>
    <w:rsid w:val="00437E45"/>
    <w:rsid w:val="0044023C"/>
    <w:rsid w:val="004402A1"/>
    <w:rsid w:val="00440303"/>
    <w:rsid w:val="004406E8"/>
    <w:rsid w:val="0044085D"/>
    <w:rsid w:val="00440FF5"/>
    <w:rsid w:val="00441003"/>
    <w:rsid w:val="00441124"/>
    <w:rsid w:val="0044113C"/>
    <w:rsid w:val="00441235"/>
    <w:rsid w:val="00441602"/>
    <w:rsid w:val="00441632"/>
    <w:rsid w:val="004418CF"/>
    <w:rsid w:val="00441A82"/>
    <w:rsid w:val="00441D71"/>
    <w:rsid w:val="00441E57"/>
    <w:rsid w:val="00441EC8"/>
    <w:rsid w:val="00442143"/>
    <w:rsid w:val="00442368"/>
    <w:rsid w:val="004424FE"/>
    <w:rsid w:val="0044257B"/>
    <w:rsid w:val="004425D8"/>
    <w:rsid w:val="00442A96"/>
    <w:rsid w:val="00442AB9"/>
    <w:rsid w:val="00442B7C"/>
    <w:rsid w:val="00442E44"/>
    <w:rsid w:val="0044338F"/>
    <w:rsid w:val="004433F8"/>
    <w:rsid w:val="00443492"/>
    <w:rsid w:val="00443858"/>
    <w:rsid w:val="0044395B"/>
    <w:rsid w:val="00443F35"/>
    <w:rsid w:val="00444049"/>
    <w:rsid w:val="0044424E"/>
    <w:rsid w:val="00444427"/>
    <w:rsid w:val="004444FA"/>
    <w:rsid w:val="0044450A"/>
    <w:rsid w:val="00444573"/>
    <w:rsid w:val="0044467B"/>
    <w:rsid w:val="00444D9F"/>
    <w:rsid w:val="00444E5A"/>
    <w:rsid w:val="004453F6"/>
    <w:rsid w:val="00445766"/>
    <w:rsid w:val="004457E0"/>
    <w:rsid w:val="00445EFD"/>
    <w:rsid w:val="00445F15"/>
    <w:rsid w:val="00445F79"/>
    <w:rsid w:val="0044619C"/>
    <w:rsid w:val="004462D9"/>
    <w:rsid w:val="00446389"/>
    <w:rsid w:val="004463E7"/>
    <w:rsid w:val="0044666C"/>
    <w:rsid w:val="0044670C"/>
    <w:rsid w:val="004467C2"/>
    <w:rsid w:val="004467DC"/>
    <w:rsid w:val="004467EB"/>
    <w:rsid w:val="004469F0"/>
    <w:rsid w:val="00446B19"/>
    <w:rsid w:val="00446B87"/>
    <w:rsid w:val="00446CB4"/>
    <w:rsid w:val="00446EE0"/>
    <w:rsid w:val="00447161"/>
    <w:rsid w:val="004473B4"/>
    <w:rsid w:val="00447449"/>
    <w:rsid w:val="004475C4"/>
    <w:rsid w:val="00447884"/>
    <w:rsid w:val="00447A61"/>
    <w:rsid w:val="00447C97"/>
    <w:rsid w:val="004501E7"/>
    <w:rsid w:val="004502EC"/>
    <w:rsid w:val="00450475"/>
    <w:rsid w:val="004504EE"/>
    <w:rsid w:val="004505EC"/>
    <w:rsid w:val="00450647"/>
    <w:rsid w:val="00450AAD"/>
    <w:rsid w:val="00450AE8"/>
    <w:rsid w:val="00450B08"/>
    <w:rsid w:val="00450D0B"/>
    <w:rsid w:val="00450F13"/>
    <w:rsid w:val="0045145B"/>
    <w:rsid w:val="004518FE"/>
    <w:rsid w:val="0045200B"/>
    <w:rsid w:val="004520CC"/>
    <w:rsid w:val="00452234"/>
    <w:rsid w:val="004522A6"/>
    <w:rsid w:val="0045253A"/>
    <w:rsid w:val="00452D29"/>
    <w:rsid w:val="00452FE6"/>
    <w:rsid w:val="004531C5"/>
    <w:rsid w:val="00453265"/>
    <w:rsid w:val="004533C7"/>
    <w:rsid w:val="0045353F"/>
    <w:rsid w:val="00453623"/>
    <w:rsid w:val="00453685"/>
    <w:rsid w:val="004537C0"/>
    <w:rsid w:val="004537FC"/>
    <w:rsid w:val="00453BAF"/>
    <w:rsid w:val="00453C7F"/>
    <w:rsid w:val="00453CD7"/>
    <w:rsid w:val="00454016"/>
    <w:rsid w:val="004543BF"/>
    <w:rsid w:val="0045442E"/>
    <w:rsid w:val="0045443B"/>
    <w:rsid w:val="004545CF"/>
    <w:rsid w:val="004545D4"/>
    <w:rsid w:val="00454840"/>
    <w:rsid w:val="0045485E"/>
    <w:rsid w:val="00454AC3"/>
    <w:rsid w:val="00454E23"/>
    <w:rsid w:val="00454EAB"/>
    <w:rsid w:val="00454F99"/>
    <w:rsid w:val="0045503C"/>
    <w:rsid w:val="004554E9"/>
    <w:rsid w:val="00455B36"/>
    <w:rsid w:val="00455C25"/>
    <w:rsid w:val="00455E1B"/>
    <w:rsid w:val="00456378"/>
    <w:rsid w:val="004564D6"/>
    <w:rsid w:val="0045650A"/>
    <w:rsid w:val="0045653F"/>
    <w:rsid w:val="004565C9"/>
    <w:rsid w:val="00456659"/>
    <w:rsid w:val="00456909"/>
    <w:rsid w:val="00456ADE"/>
    <w:rsid w:val="00456BB2"/>
    <w:rsid w:val="00456C97"/>
    <w:rsid w:val="0045724E"/>
    <w:rsid w:val="004572E6"/>
    <w:rsid w:val="004573A2"/>
    <w:rsid w:val="00457860"/>
    <w:rsid w:val="00457907"/>
    <w:rsid w:val="00457DF5"/>
    <w:rsid w:val="00457E7E"/>
    <w:rsid w:val="00460865"/>
    <w:rsid w:val="00460A70"/>
    <w:rsid w:val="00460A7D"/>
    <w:rsid w:val="00460B6C"/>
    <w:rsid w:val="00460C0A"/>
    <w:rsid w:val="00460F21"/>
    <w:rsid w:val="00460FA4"/>
    <w:rsid w:val="0046102B"/>
    <w:rsid w:val="00461111"/>
    <w:rsid w:val="0046113B"/>
    <w:rsid w:val="00461409"/>
    <w:rsid w:val="0046149D"/>
    <w:rsid w:val="00461529"/>
    <w:rsid w:val="00461791"/>
    <w:rsid w:val="0046186E"/>
    <w:rsid w:val="0046197C"/>
    <w:rsid w:val="00461EAA"/>
    <w:rsid w:val="00461F4C"/>
    <w:rsid w:val="00462058"/>
    <w:rsid w:val="0046209A"/>
    <w:rsid w:val="004623D4"/>
    <w:rsid w:val="004623E5"/>
    <w:rsid w:val="004624C6"/>
    <w:rsid w:val="004626C1"/>
    <w:rsid w:val="00462740"/>
    <w:rsid w:val="0046276B"/>
    <w:rsid w:val="00462801"/>
    <w:rsid w:val="00462852"/>
    <w:rsid w:val="00462A1B"/>
    <w:rsid w:val="00462B67"/>
    <w:rsid w:val="00462C29"/>
    <w:rsid w:val="00462C83"/>
    <w:rsid w:val="00462CB9"/>
    <w:rsid w:val="00462CEF"/>
    <w:rsid w:val="00462D9E"/>
    <w:rsid w:val="004632AE"/>
    <w:rsid w:val="0046332C"/>
    <w:rsid w:val="0046332E"/>
    <w:rsid w:val="00463688"/>
    <w:rsid w:val="004636AD"/>
    <w:rsid w:val="004639F4"/>
    <w:rsid w:val="00463A76"/>
    <w:rsid w:val="00463E17"/>
    <w:rsid w:val="00463F34"/>
    <w:rsid w:val="00463FD2"/>
    <w:rsid w:val="00463FDD"/>
    <w:rsid w:val="004646ED"/>
    <w:rsid w:val="00464906"/>
    <w:rsid w:val="004649C6"/>
    <w:rsid w:val="00464A06"/>
    <w:rsid w:val="00464C82"/>
    <w:rsid w:val="00464F2B"/>
    <w:rsid w:val="004650D9"/>
    <w:rsid w:val="00465B47"/>
    <w:rsid w:val="00465E75"/>
    <w:rsid w:val="00466237"/>
    <w:rsid w:val="004664DD"/>
    <w:rsid w:val="00466A75"/>
    <w:rsid w:val="00466BC5"/>
    <w:rsid w:val="00466DB8"/>
    <w:rsid w:val="00466DC2"/>
    <w:rsid w:val="0046742E"/>
    <w:rsid w:val="0046752D"/>
    <w:rsid w:val="0046764C"/>
    <w:rsid w:val="00467A3B"/>
    <w:rsid w:val="00467CBF"/>
    <w:rsid w:val="0047001E"/>
    <w:rsid w:val="0047013E"/>
    <w:rsid w:val="0047015B"/>
    <w:rsid w:val="00470237"/>
    <w:rsid w:val="0047038B"/>
    <w:rsid w:val="004704D9"/>
    <w:rsid w:val="004704F0"/>
    <w:rsid w:val="00470500"/>
    <w:rsid w:val="0047063F"/>
    <w:rsid w:val="0047073F"/>
    <w:rsid w:val="004707E6"/>
    <w:rsid w:val="00470A25"/>
    <w:rsid w:val="00470A92"/>
    <w:rsid w:val="00470E6E"/>
    <w:rsid w:val="00471172"/>
    <w:rsid w:val="00471423"/>
    <w:rsid w:val="00471768"/>
    <w:rsid w:val="004717FA"/>
    <w:rsid w:val="00471DBB"/>
    <w:rsid w:val="00471DDC"/>
    <w:rsid w:val="00471DED"/>
    <w:rsid w:val="00471E75"/>
    <w:rsid w:val="00472010"/>
    <w:rsid w:val="0047212C"/>
    <w:rsid w:val="0047260B"/>
    <w:rsid w:val="004726C2"/>
    <w:rsid w:val="004728CC"/>
    <w:rsid w:val="00472D4B"/>
    <w:rsid w:val="00472DCD"/>
    <w:rsid w:val="004730C8"/>
    <w:rsid w:val="00473293"/>
    <w:rsid w:val="004734D8"/>
    <w:rsid w:val="0047377B"/>
    <w:rsid w:val="004737C0"/>
    <w:rsid w:val="004738B1"/>
    <w:rsid w:val="00473BCA"/>
    <w:rsid w:val="00473D1C"/>
    <w:rsid w:val="00473D20"/>
    <w:rsid w:val="00473D86"/>
    <w:rsid w:val="004742D4"/>
    <w:rsid w:val="004743A4"/>
    <w:rsid w:val="00474610"/>
    <w:rsid w:val="00474617"/>
    <w:rsid w:val="004748CC"/>
    <w:rsid w:val="00474AEF"/>
    <w:rsid w:val="00474CF4"/>
    <w:rsid w:val="00474EED"/>
    <w:rsid w:val="004751A6"/>
    <w:rsid w:val="00475214"/>
    <w:rsid w:val="00475308"/>
    <w:rsid w:val="004753A0"/>
    <w:rsid w:val="004754FE"/>
    <w:rsid w:val="00475523"/>
    <w:rsid w:val="00475641"/>
    <w:rsid w:val="004757C7"/>
    <w:rsid w:val="004757E0"/>
    <w:rsid w:val="00475889"/>
    <w:rsid w:val="004758A8"/>
    <w:rsid w:val="00475980"/>
    <w:rsid w:val="00475C54"/>
    <w:rsid w:val="00475CF3"/>
    <w:rsid w:val="00476207"/>
    <w:rsid w:val="00476336"/>
    <w:rsid w:val="00476482"/>
    <w:rsid w:val="004764E0"/>
    <w:rsid w:val="00476650"/>
    <w:rsid w:val="0047686B"/>
    <w:rsid w:val="004768FF"/>
    <w:rsid w:val="004769BF"/>
    <w:rsid w:val="00476B8D"/>
    <w:rsid w:val="00476E5B"/>
    <w:rsid w:val="00476E61"/>
    <w:rsid w:val="00476EC3"/>
    <w:rsid w:val="00477357"/>
    <w:rsid w:val="00477782"/>
    <w:rsid w:val="004779D0"/>
    <w:rsid w:val="00477A1C"/>
    <w:rsid w:val="00477C6B"/>
    <w:rsid w:val="00477EE5"/>
    <w:rsid w:val="004800E7"/>
    <w:rsid w:val="004803B1"/>
    <w:rsid w:val="00480C3F"/>
    <w:rsid w:val="004812D4"/>
    <w:rsid w:val="004814AF"/>
    <w:rsid w:val="00481540"/>
    <w:rsid w:val="004818AD"/>
    <w:rsid w:val="00481CE0"/>
    <w:rsid w:val="00481D27"/>
    <w:rsid w:val="00481DCA"/>
    <w:rsid w:val="00481F2D"/>
    <w:rsid w:val="00482015"/>
    <w:rsid w:val="0048217B"/>
    <w:rsid w:val="00482502"/>
    <w:rsid w:val="00482767"/>
    <w:rsid w:val="004827DF"/>
    <w:rsid w:val="00482864"/>
    <w:rsid w:val="00482CE0"/>
    <w:rsid w:val="00482D49"/>
    <w:rsid w:val="00482F19"/>
    <w:rsid w:val="004835B6"/>
    <w:rsid w:val="00483C0C"/>
    <w:rsid w:val="00483ECB"/>
    <w:rsid w:val="00484080"/>
    <w:rsid w:val="004841A1"/>
    <w:rsid w:val="00484412"/>
    <w:rsid w:val="00484B0C"/>
    <w:rsid w:val="00484C03"/>
    <w:rsid w:val="00484C9E"/>
    <w:rsid w:val="00484D93"/>
    <w:rsid w:val="00484DC0"/>
    <w:rsid w:val="00484EF6"/>
    <w:rsid w:val="00484F08"/>
    <w:rsid w:val="004850A5"/>
    <w:rsid w:val="00485272"/>
    <w:rsid w:val="00485723"/>
    <w:rsid w:val="004858E4"/>
    <w:rsid w:val="0048597A"/>
    <w:rsid w:val="00485992"/>
    <w:rsid w:val="004859B5"/>
    <w:rsid w:val="00485FA9"/>
    <w:rsid w:val="0048607E"/>
    <w:rsid w:val="0048613C"/>
    <w:rsid w:val="004862AE"/>
    <w:rsid w:val="00486AA8"/>
    <w:rsid w:val="00486C20"/>
    <w:rsid w:val="00486CF6"/>
    <w:rsid w:val="00486D7C"/>
    <w:rsid w:val="00486E68"/>
    <w:rsid w:val="00486E82"/>
    <w:rsid w:val="00487565"/>
    <w:rsid w:val="00487A40"/>
    <w:rsid w:val="00487BD5"/>
    <w:rsid w:val="00487D3B"/>
    <w:rsid w:val="00487D3E"/>
    <w:rsid w:val="00490B65"/>
    <w:rsid w:val="00490BF6"/>
    <w:rsid w:val="00490ED4"/>
    <w:rsid w:val="00491001"/>
    <w:rsid w:val="004911B6"/>
    <w:rsid w:val="00491249"/>
    <w:rsid w:val="00491319"/>
    <w:rsid w:val="00491367"/>
    <w:rsid w:val="0049158E"/>
    <w:rsid w:val="0049181D"/>
    <w:rsid w:val="00491853"/>
    <w:rsid w:val="00492137"/>
    <w:rsid w:val="00492559"/>
    <w:rsid w:val="00492833"/>
    <w:rsid w:val="00492D4F"/>
    <w:rsid w:val="00492E70"/>
    <w:rsid w:val="00492FF5"/>
    <w:rsid w:val="00493727"/>
    <w:rsid w:val="00493738"/>
    <w:rsid w:val="00493A7D"/>
    <w:rsid w:val="00493BD6"/>
    <w:rsid w:val="00493D3F"/>
    <w:rsid w:val="00493D63"/>
    <w:rsid w:val="0049498D"/>
    <w:rsid w:val="004949BD"/>
    <w:rsid w:val="00494C90"/>
    <w:rsid w:val="00494D62"/>
    <w:rsid w:val="00494DAF"/>
    <w:rsid w:val="00494EFD"/>
    <w:rsid w:val="00494F4D"/>
    <w:rsid w:val="00494FA4"/>
    <w:rsid w:val="00495153"/>
    <w:rsid w:val="0049520B"/>
    <w:rsid w:val="004954E8"/>
    <w:rsid w:val="0049591C"/>
    <w:rsid w:val="004959BC"/>
    <w:rsid w:val="00495CBC"/>
    <w:rsid w:val="00495EE8"/>
    <w:rsid w:val="0049621C"/>
    <w:rsid w:val="00496393"/>
    <w:rsid w:val="00496395"/>
    <w:rsid w:val="004964CB"/>
    <w:rsid w:val="00496528"/>
    <w:rsid w:val="0049658D"/>
    <w:rsid w:val="0049666D"/>
    <w:rsid w:val="004967AE"/>
    <w:rsid w:val="00496804"/>
    <w:rsid w:val="004969BA"/>
    <w:rsid w:val="00496BBC"/>
    <w:rsid w:val="00496DC6"/>
    <w:rsid w:val="00496E4F"/>
    <w:rsid w:val="00496FBA"/>
    <w:rsid w:val="00496FDC"/>
    <w:rsid w:val="004970CE"/>
    <w:rsid w:val="00497139"/>
    <w:rsid w:val="00497448"/>
    <w:rsid w:val="00497527"/>
    <w:rsid w:val="0049766D"/>
    <w:rsid w:val="004977CA"/>
    <w:rsid w:val="00497CAF"/>
    <w:rsid w:val="00497DD0"/>
    <w:rsid w:val="00497ECB"/>
    <w:rsid w:val="00497FE5"/>
    <w:rsid w:val="004A008B"/>
    <w:rsid w:val="004A0117"/>
    <w:rsid w:val="004A0421"/>
    <w:rsid w:val="004A073F"/>
    <w:rsid w:val="004A087F"/>
    <w:rsid w:val="004A0902"/>
    <w:rsid w:val="004A0A54"/>
    <w:rsid w:val="004A0A63"/>
    <w:rsid w:val="004A0AD1"/>
    <w:rsid w:val="004A0D6B"/>
    <w:rsid w:val="004A0E45"/>
    <w:rsid w:val="004A0FC7"/>
    <w:rsid w:val="004A102B"/>
    <w:rsid w:val="004A10A3"/>
    <w:rsid w:val="004A110D"/>
    <w:rsid w:val="004A12A7"/>
    <w:rsid w:val="004A13ED"/>
    <w:rsid w:val="004A13FF"/>
    <w:rsid w:val="004A14CC"/>
    <w:rsid w:val="004A15B0"/>
    <w:rsid w:val="004A16B5"/>
    <w:rsid w:val="004A19F7"/>
    <w:rsid w:val="004A1C37"/>
    <w:rsid w:val="004A21E5"/>
    <w:rsid w:val="004A237B"/>
    <w:rsid w:val="004A23A4"/>
    <w:rsid w:val="004A2477"/>
    <w:rsid w:val="004A2586"/>
    <w:rsid w:val="004A26C1"/>
    <w:rsid w:val="004A2A47"/>
    <w:rsid w:val="004A2BD3"/>
    <w:rsid w:val="004A2C05"/>
    <w:rsid w:val="004A2DCF"/>
    <w:rsid w:val="004A2DE8"/>
    <w:rsid w:val="004A2FE5"/>
    <w:rsid w:val="004A3359"/>
    <w:rsid w:val="004A393A"/>
    <w:rsid w:val="004A39F1"/>
    <w:rsid w:val="004A3D23"/>
    <w:rsid w:val="004A4078"/>
    <w:rsid w:val="004A427A"/>
    <w:rsid w:val="004A437C"/>
    <w:rsid w:val="004A469C"/>
    <w:rsid w:val="004A48B4"/>
    <w:rsid w:val="004A4FD4"/>
    <w:rsid w:val="004A4FF2"/>
    <w:rsid w:val="004A5192"/>
    <w:rsid w:val="004A5301"/>
    <w:rsid w:val="004A55B4"/>
    <w:rsid w:val="004A569D"/>
    <w:rsid w:val="004A5716"/>
    <w:rsid w:val="004A5941"/>
    <w:rsid w:val="004A671E"/>
    <w:rsid w:val="004A6ABA"/>
    <w:rsid w:val="004A6E1F"/>
    <w:rsid w:val="004A7133"/>
    <w:rsid w:val="004A7433"/>
    <w:rsid w:val="004A767C"/>
    <w:rsid w:val="004A7702"/>
    <w:rsid w:val="004A7B36"/>
    <w:rsid w:val="004A7ED4"/>
    <w:rsid w:val="004B020F"/>
    <w:rsid w:val="004B037E"/>
    <w:rsid w:val="004B04ED"/>
    <w:rsid w:val="004B05D3"/>
    <w:rsid w:val="004B0942"/>
    <w:rsid w:val="004B0D65"/>
    <w:rsid w:val="004B0F06"/>
    <w:rsid w:val="004B14BD"/>
    <w:rsid w:val="004B153B"/>
    <w:rsid w:val="004B1724"/>
    <w:rsid w:val="004B19BA"/>
    <w:rsid w:val="004B1EA5"/>
    <w:rsid w:val="004B22AE"/>
    <w:rsid w:val="004B2305"/>
    <w:rsid w:val="004B2802"/>
    <w:rsid w:val="004B2848"/>
    <w:rsid w:val="004B29B2"/>
    <w:rsid w:val="004B29FF"/>
    <w:rsid w:val="004B2B71"/>
    <w:rsid w:val="004B2D22"/>
    <w:rsid w:val="004B2D71"/>
    <w:rsid w:val="004B2D9C"/>
    <w:rsid w:val="004B2E0D"/>
    <w:rsid w:val="004B301D"/>
    <w:rsid w:val="004B30B6"/>
    <w:rsid w:val="004B328D"/>
    <w:rsid w:val="004B342C"/>
    <w:rsid w:val="004B345B"/>
    <w:rsid w:val="004B37B4"/>
    <w:rsid w:val="004B38E3"/>
    <w:rsid w:val="004B3D81"/>
    <w:rsid w:val="004B3D90"/>
    <w:rsid w:val="004B41E0"/>
    <w:rsid w:val="004B4499"/>
    <w:rsid w:val="004B44FC"/>
    <w:rsid w:val="004B4893"/>
    <w:rsid w:val="004B48FD"/>
    <w:rsid w:val="004B4AE7"/>
    <w:rsid w:val="004B4B00"/>
    <w:rsid w:val="004B4D62"/>
    <w:rsid w:val="004B4E8F"/>
    <w:rsid w:val="004B5407"/>
    <w:rsid w:val="004B5974"/>
    <w:rsid w:val="004B5F38"/>
    <w:rsid w:val="004B5FB9"/>
    <w:rsid w:val="004B631D"/>
    <w:rsid w:val="004B664E"/>
    <w:rsid w:val="004B68BF"/>
    <w:rsid w:val="004B6CB2"/>
    <w:rsid w:val="004B6D46"/>
    <w:rsid w:val="004B6DFE"/>
    <w:rsid w:val="004B6E61"/>
    <w:rsid w:val="004B75BD"/>
    <w:rsid w:val="004B778F"/>
    <w:rsid w:val="004B7972"/>
    <w:rsid w:val="004B7B30"/>
    <w:rsid w:val="004C01DC"/>
    <w:rsid w:val="004C0221"/>
    <w:rsid w:val="004C0253"/>
    <w:rsid w:val="004C04D2"/>
    <w:rsid w:val="004C0667"/>
    <w:rsid w:val="004C0CC5"/>
    <w:rsid w:val="004C11FA"/>
    <w:rsid w:val="004C13D4"/>
    <w:rsid w:val="004C153E"/>
    <w:rsid w:val="004C17B1"/>
    <w:rsid w:val="004C187F"/>
    <w:rsid w:val="004C1889"/>
    <w:rsid w:val="004C19D0"/>
    <w:rsid w:val="004C1B34"/>
    <w:rsid w:val="004C1CDB"/>
    <w:rsid w:val="004C1F3C"/>
    <w:rsid w:val="004C1F65"/>
    <w:rsid w:val="004C2075"/>
    <w:rsid w:val="004C212A"/>
    <w:rsid w:val="004C2386"/>
    <w:rsid w:val="004C2396"/>
    <w:rsid w:val="004C240B"/>
    <w:rsid w:val="004C24B7"/>
    <w:rsid w:val="004C25A8"/>
    <w:rsid w:val="004C283C"/>
    <w:rsid w:val="004C2C00"/>
    <w:rsid w:val="004C2C37"/>
    <w:rsid w:val="004C2DC2"/>
    <w:rsid w:val="004C2E91"/>
    <w:rsid w:val="004C2FCC"/>
    <w:rsid w:val="004C322C"/>
    <w:rsid w:val="004C3B0B"/>
    <w:rsid w:val="004C3DF8"/>
    <w:rsid w:val="004C3E40"/>
    <w:rsid w:val="004C4072"/>
    <w:rsid w:val="004C430E"/>
    <w:rsid w:val="004C44EB"/>
    <w:rsid w:val="004C451E"/>
    <w:rsid w:val="004C4A23"/>
    <w:rsid w:val="004C4A52"/>
    <w:rsid w:val="004C4B50"/>
    <w:rsid w:val="004C4BCB"/>
    <w:rsid w:val="004C4BFE"/>
    <w:rsid w:val="004C4E1C"/>
    <w:rsid w:val="004C4E26"/>
    <w:rsid w:val="004C4E4F"/>
    <w:rsid w:val="004C4FA0"/>
    <w:rsid w:val="004C515B"/>
    <w:rsid w:val="004C58E4"/>
    <w:rsid w:val="004C5AC6"/>
    <w:rsid w:val="004C5B3D"/>
    <w:rsid w:val="004C5D82"/>
    <w:rsid w:val="004C5DD2"/>
    <w:rsid w:val="004C5DF4"/>
    <w:rsid w:val="004C61D6"/>
    <w:rsid w:val="004C6460"/>
    <w:rsid w:val="004C6549"/>
    <w:rsid w:val="004C6995"/>
    <w:rsid w:val="004C6A78"/>
    <w:rsid w:val="004C6DF6"/>
    <w:rsid w:val="004C7031"/>
    <w:rsid w:val="004C7112"/>
    <w:rsid w:val="004C725E"/>
    <w:rsid w:val="004C78E7"/>
    <w:rsid w:val="004C7A00"/>
    <w:rsid w:val="004C7D01"/>
    <w:rsid w:val="004D0071"/>
    <w:rsid w:val="004D0111"/>
    <w:rsid w:val="004D019F"/>
    <w:rsid w:val="004D03DC"/>
    <w:rsid w:val="004D045C"/>
    <w:rsid w:val="004D04C3"/>
    <w:rsid w:val="004D053A"/>
    <w:rsid w:val="004D053F"/>
    <w:rsid w:val="004D05F5"/>
    <w:rsid w:val="004D0C76"/>
    <w:rsid w:val="004D0EF1"/>
    <w:rsid w:val="004D0FDC"/>
    <w:rsid w:val="004D113E"/>
    <w:rsid w:val="004D1430"/>
    <w:rsid w:val="004D164C"/>
    <w:rsid w:val="004D1B3B"/>
    <w:rsid w:val="004D1D9E"/>
    <w:rsid w:val="004D2326"/>
    <w:rsid w:val="004D251B"/>
    <w:rsid w:val="004D2711"/>
    <w:rsid w:val="004D2CA5"/>
    <w:rsid w:val="004D2E27"/>
    <w:rsid w:val="004D3194"/>
    <w:rsid w:val="004D31E1"/>
    <w:rsid w:val="004D336E"/>
    <w:rsid w:val="004D3487"/>
    <w:rsid w:val="004D3722"/>
    <w:rsid w:val="004D3821"/>
    <w:rsid w:val="004D3FE0"/>
    <w:rsid w:val="004D438C"/>
    <w:rsid w:val="004D43F3"/>
    <w:rsid w:val="004D4493"/>
    <w:rsid w:val="004D489B"/>
    <w:rsid w:val="004D4950"/>
    <w:rsid w:val="004D4C18"/>
    <w:rsid w:val="004D4C33"/>
    <w:rsid w:val="004D4CA7"/>
    <w:rsid w:val="004D4D1C"/>
    <w:rsid w:val="004D4EB1"/>
    <w:rsid w:val="004D5205"/>
    <w:rsid w:val="004D53D4"/>
    <w:rsid w:val="004D53FB"/>
    <w:rsid w:val="004D5BF3"/>
    <w:rsid w:val="004D60C7"/>
    <w:rsid w:val="004D64E2"/>
    <w:rsid w:val="004D66B3"/>
    <w:rsid w:val="004D6751"/>
    <w:rsid w:val="004D6775"/>
    <w:rsid w:val="004D68CF"/>
    <w:rsid w:val="004D6A4B"/>
    <w:rsid w:val="004D6C08"/>
    <w:rsid w:val="004D6E04"/>
    <w:rsid w:val="004D7262"/>
    <w:rsid w:val="004D7331"/>
    <w:rsid w:val="004D7808"/>
    <w:rsid w:val="004D7CE2"/>
    <w:rsid w:val="004D7D3C"/>
    <w:rsid w:val="004D7D75"/>
    <w:rsid w:val="004D7E1A"/>
    <w:rsid w:val="004D7FE1"/>
    <w:rsid w:val="004E0001"/>
    <w:rsid w:val="004E001F"/>
    <w:rsid w:val="004E012D"/>
    <w:rsid w:val="004E03A6"/>
    <w:rsid w:val="004E0459"/>
    <w:rsid w:val="004E05E4"/>
    <w:rsid w:val="004E0996"/>
    <w:rsid w:val="004E0A8D"/>
    <w:rsid w:val="004E0BE4"/>
    <w:rsid w:val="004E0DAF"/>
    <w:rsid w:val="004E0DC3"/>
    <w:rsid w:val="004E104F"/>
    <w:rsid w:val="004E112C"/>
    <w:rsid w:val="004E1265"/>
    <w:rsid w:val="004E15C1"/>
    <w:rsid w:val="004E1789"/>
    <w:rsid w:val="004E191A"/>
    <w:rsid w:val="004E1946"/>
    <w:rsid w:val="004E1C37"/>
    <w:rsid w:val="004E20DD"/>
    <w:rsid w:val="004E21D9"/>
    <w:rsid w:val="004E23AA"/>
    <w:rsid w:val="004E243B"/>
    <w:rsid w:val="004E2485"/>
    <w:rsid w:val="004E273F"/>
    <w:rsid w:val="004E3094"/>
    <w:rsid w:val="004E31E6"/>
    <w:rsid w:val="004E33D5"/>
    <w:rsid w:val="004E3926"/>
    <w:rsid w:val="004E3995"/>
    <w:rsid w:val="004E3CA8"/>
    <w:rsid w:val="004E3D15"/>
    <w:rsid w:val="004E3F76"/>
    <w:rsid w:val="004E3FB0"/>
    <w:rsid w:val="004E4039"/>
    <w:rsid w:val="004E422A"/>
    <w:rsid w:val="004E4346"/>
    <w:rsid w:val="004E46B5"/>
    <w:rsid w:val="004E4CD9"/>
    <w:rsid w:val="004E4E5D"/>
    <w:rsid w:val="004E5630"/>
    <w:rsid w:val="004E57D2"/>
    <w:rsid w:val="004E5954"/>
    <w:rsid w:val="004E5B90"/>
    <w:rsid w:val="004E5D75"/>
    <w:rsid w:val="004E5E18"/>
    <w:rsid w:val="004E5F6C"/>
    <w:rsid w:val="004E62C5"/>
    <w:rsid w:val="004E68CD"/>
    <w:rsid w:val="004E6B7F"/>
    <w:rsid w:val="004E6F2B"/>
    <w:rsid w:val="004E7415"/>
    <w:rsid w:val="004E741C"/>
    <w:rsid w:val="004E7840"/>
    <w:rsid w:val="004E78AD"/>
    <w:rsid w:val="004E7CF0"/>
    <w:rsid w:val="004E7D3D"/>
    <w:rsid w:val="004E7DB9"/>
    <w:rsid w:val="004E7F89"/>
    <w:rsid w:val="004F0181"/>
    <w:rsid w:val="004F0386"/>
    <w:rsid w:val="004F0526"/>
    <w:rsid w:val="004F092B"/>
    <w:rsid w:val="004F0C24"/>
    <w:rsid w:val="004F0C77"/>
    <w:rsid w:val="004F0FB2"/>
    <w:rsid w:val="004F0FFB"/>
    <w:rsid w:val="004F109F"/>
    <w:rsid w:val="004F1323"/>
    <w:rsid w:val="004F140F"/>
    <w:rsid w:val="004F1429"/>
    <w:rsid w:val="004F1A8D"/>
    <w:rsid w:val="004F238C"/>
    <w:rsid w:val="004F269E"/>
    <w:rsid w:val="004F295A"/>
    <w:rsid w:val="004F29FC"/>
    <w:rsid w:val="004F2C38"/>
    <w:rsid w:val="004F314E"/>
    <w:rsid w:val="004F3255"/>
    <w:rsid w:val="004F35EB"/>
    <w:rsid w:val="004F3630"/>
    <w:rsid w:val="004F36F3"/>
    <w:rsid w:val="004F3A5D"/>
    <w:rsid w:val="004F4361"/>
    <w:rsid w:val="004F4777"/>
    <w:rsid w:val="004F4B0D"/>
    <w:rsid w:val="004F4D1F"/>
    <w:rsid w:val="004F5243"/>
    <w:rsid w:val="004F52CA"/>
    <w:rsid w:val="004F58FB"/>
    <w:rsid w:val="004F5B2B"/>
    <w:rsid w:val="004F63E9"/>
    <w:rsid w:val="004F688B"/>
    <w:rsid w:val="004F692D"/>
    <w:rsid w:val="004F6C38"/>
    <w:rsid w:val="004F6EB5"/>
    <w:rsid w:val="004F71BC"/>
    <w:rsid w:val="004F71CC"/>
    <w:rsid w:val="004F7410"/>
    <w:rsid w:val="004F7547"/>
    <w:rsid w:val="004F799F"/>
    <w:rsid w:val="004F7D3A"/>
    <w:rsid w:val="005001AA"/>
    <w:rsid w:val="0050058B"/>
    <w:rsid w:val="00500A1D"/>
    <w:rsid w:val="00500A95"/>
    <w:rsid w:val="00500B94"/>
    <w:rsid w:val="00500DF0"/>
    <w:rsid w:val="00501371"/>
    <w:rsid w:val="005014DE"/>
    <w:rsid w:val="00501AE6"/>
    <w:rsid w:val="00501B62"/>
    <w:rsid w:val="00501E9C"/>
    <w:rsid w:val="005021A6"/>
    <w:rsid w:val="0050223E"/>
    <w:rsid w:val="0050224E"/>
    <w:rsid w:val="005022C7"/>
    <w:rsid w:val="005023B5"/>
    <w:rsid w:val="0050242F"/>
    <w:rsid w:val="00502459"/>
    <w:rsid w:val="00502846"/>
    <w:rsid w:val="005029B8"/>
    <w:rsid w:val="00502A84"/>
    <w:rsid w:val="00502C1C"/>
    <w:rsid w:val="00502CC5"/>
    <w:rsid w:val="00502ECE"/>
    <w:rsid w:val="0050300E"/>
    <w:rsid w:val="00503099"/>
    <w:rsid w:val="00503165"/>
    <w:rsid w:val="005033ED"/>
    <w:rsid w:val="005039AF"/>
    <w:rsid w:val="00503AE8"/>
    <w:rsid w:val="00503B6E"/>
    <w:rsid w:val="00503DE6"/>
    <w:rsid w:val="00503E10"/>
    <w:rsid w:val="00503F85"/>
    <w:rsid w:val="0050420A"/>
    <w:rsid w:val="0050470C"/>
    <w:rsid w:val="00504721"/>
    <w:rsid w:val="005047F8"/>
    <w:rsid w:val="005048BA"/>
    <w:rsid w:val="00504C3E"/>
    <w:rsid w:val="00505585"/>
    <w:rsid w:val="00505798"/>
    <w:rsid w:val="00505B5C"/>
    <w:rsid w:val="00505B6B"/>
    <w:rsid w:val="00505DBA"/>
    <w:rsid w:val="00505FBA"/>
    <w:rsid w:val="00505FC6"/>
    <w:rsid w:val="0050607B"/>
    <w:rsid w:val="00506234"/>
    <w:rsid w:val="0050645C"/>
    <w:rsid w:val="00506654"/>
    <w:rsid w:val="005069B9"/>
    <w:rsid w:val="00506A2A"/>
    <w:rsid w:val="00506AC8"/>
    <w:rsid w:val="00506E3B"/>
    <w:rsid w:val="00506E41"/>
    <w:rsid w:val="00507004"/>
    <w:rsid w:val="0050713B"/>
    <w:rsid w:val="0050723F"/>
    <w:rsid w:val="00507650"/>
    <w:rsid w:val="00510043"/>
    <w:rsid w:val="005101D9"/>
    <w:rsid w:val="0051072E"/>
    <w:rsid w:val="0051078C"/>
    <w:rsid w:val="00510F4A"/>
    <w:rsid w:val="00511019"/>
    <w:rsid w:val="00511076"/>
    <w:rsid w:val="00511301"/>
    <w:rsid w:val="0051134E"/>
    <w:rsid w:val="0051135C"/>
    <w:rsid w:val="00511992"/>
    <w:rsid w:val="00511A8A"/>
    <w:rsid w:val="00511AC6"/>
    <w:rsid w:val="00511AC7"/>
    <w:rsid w:val="00511AE5"/>
    <w:rsid w:val="00511D90"/>
    <w:rsid w:val="00511DF0"/>
    <w:rsid w:val="005120B0"/>
    <w:rsid w:val="0051238B"/>
    <w:rsid w:val="00512487"/>
    <w:rsid w:val="005124AD"/>
    <w:rsid w:val="005125E9"/>
    <w:rsid w:val="005126E0"/>
    <w:rsid w:val="0051285D"/>
    <w:rsid w:val="005129DB"/>
    <w:rsid w:val="00512A8E"/>
    <w:rsid w:val="00512BA8"/>
    <w:rsid w:val="00512F23"/>
    <w:rsid w:val="00512F83"/>
    <w:rsid w:val="0051325E"/>
    <w:rsid w:val="005133DB"/>
    <w:rsid w:val="0051343A"/>
    <w:rsid w:val="00513985"/>
    <w:rsid w:val="00513A5D"/>
    <w:rsid w:val="00513E44"/>
    <w:rsid w:val="00513E6F"/>
    <w:rsid w:val="0051432F"/>
    <w:rsid w:val="005146DB"/>
    <w:rsid w:val="00514A6C"/>
    <w:rsid w:val="00514D89"/>
    <w:rsid w:val="00514E41"/>
    <w:rsid w:val="00515416"/>
    <w:rsid w:val="00515441"/>
    <w:rsid w:val="005154B7"/>
    <w:rsid w:val="005154CE"/>
    <w:rsid w:val="00515638"/>
    <w:rsid w:val="00515705"/>
    <w:rsid w:val="00515774"/>
    <w:rsid w:val="00515857"/>
    <w:rsid w:val="00515A93"/>
    <w:rsid w:val="00515C51"/>
    <w:rsid w:val="00515DDF"/>
    <w:rsid w:val="00515E17"/>
    <w:rsid w:val="005160A2"/>
    <w:rsid w:val="0051671D"/>
    <w:rsid w:val="005169CF"/>
    <w:rsid w:val="00516A08"/>
    <w:rsid w:val="00516FA7"/>
    <w:rsid w:val="00517183"/>
    <w:rsid w:val="00517234"/>
    <w:rsid w:val="00517A5C"/>
    <w:rsid w:val="00517D52"/>
    <w:rsid w:val="00517D80"/>
    <w:rsid w:val="00517E90"/>
    <w:rsid w:val="00517F36"/>
    <w:rsid w:val="0052001E"/>
    <w:rsid w:val="00520114"/>
    <w:rsid w:val="0052020B"/>
    <w:rsid w:val="00520296"/>
    <w:rsid w:val="005202C7"/>
    <w:rsid w:val="00520729"/>
    <w:rsid w:val="005207DA"/>
    <w:rsid w:val="005208EA"/>
    <w:rsid w:val="00520918"/>
    <w:rsid w:val="00520B73"/>
    <w:rsid w:val="00520CB1"/>
    <w:rsid w:val="00520F05"/>
    <w:rsid w:val="005214BC"/>
    <w:rsid w:val="00521C67"/>
    <w:rsid w:val="005220B3"/>
    <w:rsid w:val="00522231"/>
    <w:rsid w:val="0052226B"/>
    <w:rsid w:val="00522348"/>
    <w:rsid w:val="0052235C"/>
    <w:rsid w:val="00522360"/>
    <w:rsid w:val="00522926"/>
    <w:rsid w:val="00522B29"/>
    <w:rsid w:val="00522CC8"/>
    <w:rsid w:val="005238C9"/>
    <w:rsid w:val="005238DB"/>
    <w:rsid w:val="00523920"/>
    <w:rsid w:val="00523BB3"/>
    <w:rsid w:val="00523E29"/>
    <w:rsid w:val="0052419D"/>
    <w:rsid w:val="005242B0"/>
    <w:rsid w:val="005247A0"/>
    <w:rsid w:val="0052489D"/>
    <w:rsid w:val="00524944"/>
    <w:rsid w:val="00524966"/>
    <w:rsid w:val="00524E10"/>
    <w:rsid w:val="00524E2B"/>
    <w:rsid w:val="00524E9E"/>
    <w:rsid w:val="00524F87"/>
    <w:rsid w:val="005253AB"/>
    <w:rsid w:val="005257F4"/>
    <w:rsid w:val="00525918"/>
    <w:rsid w:val="00525E66"/>
    <w:rsid w:val="005262DA"/>
    <w:rsid w:val="00526303"/>
    <w:rsid w:val="00526411"/>
    <w:rsid w:val="005264A6"/>
    <w:rsid w:val="00526577"/>
    <w:rsid w:val="0052668F"/>
    <w:rsid w:val="00526AC9"/>
    <w:rsid w:val="00526B2A"/>
    <w:rsid w:val="00527651"/>
    <w:rsid w:val="005279CA"/>
    <w:rsid w:val="00527B11"/>
    <w:rsid w:val="00527B41"/>
    <w:rsid w:val="00530116"/>
    <w:rsid w:val="005304D8"/>
    <w:rsid w:val="005305C0"/>
    <w:rsid w:val="00530612"/>
    <w:rsid w:val="005307EA"/>
    <w:rsid w:val="00530AD5"/>
    <w:rsid w:val="00530DAD"/>
    <w:rsid w:val="0053102A"/>
    <w:rsid w:val="00531591"/>
    <w:rsid w:val="005316BA"/>
    <w:rsid w:val="005316EB"/>
    <w:rsid w:val="005318C3"/>
    <w:rsid w:val="00531AD9"/>
    <w:rsid w:val="00531C56"/>
    <w:rsid w:val="00531E0D"/>
    <w:rsid w:val="00531EE5"/>
    <w:rsid w:val="005320DE"/>
    <w:rsid w:val="005321AF"/>
    <w:rsid w:val="005321B9"/>
    <w:rsid w:val="005323F5"/>
    <w:rsid w:val="005326C1"/>
    <w:rsid w:val="0053293B"/>
    <w:rsid w:val="00532988"/>
    <w:rsid w:val="00532A24"/>
    <w:rsid w:val="00532BDA"/>
    <w:rsid w:val="00532C1D"/>
    <w:rsid w:val="00532D67"/>
    <w:rsid w:val="00532DD9"/>
    <w:rsid w:val="005330AB"/>
    <w:rsid w:val="0053366D"/>
    <w:rsid w:val="00533954"/>
    <w:rsid w:val="00533A78"/>
    <w:rsid w:val="00533ADF"/>
    <w:rsid w:val="00533B98"/>
    <w:rsid w:val="00533E9D"/>
    <w:rsid w:val="00534296"/>
    <w:rsid w:val="005342C1"/>
    <w:rsid w:val="005349B2"/>
    <w:rsid w:val="00534D16"/>
    <w:rsid w:val="00534D6F"/>
    <w:rsid w:val="0053518F"/>
    <w:rsid w:val="005351B3"/>
    <w:rsid w:val="00535291"/>
    <w:rsid w:val="0053547F"/>
    <w:rsid w:val="005354C7"/>
    <w:rsid w:val="00535672"/>
    <w:rsid w:val="00535D28"/>
    <w:rsid w:val="00535D68"/>
    <w:rsid w:val="005360D9"/>
    <w:rsid w:val="005360E6"/>
    <w:rsid w:val="0053647E"/>
    <w:rsid w:val="005365FE"/>
    <w:rsid w:val="00536784"/>
    <w:rsid w:val="00536A1D"/>
    <w:rsid w:val="00536A65"/>
    <w:rsid w:val="00536ABE"/>
    <w:rsid w:val="00536CCC"/>
    <w:rsid w:val="00536F0F"/>
    <w:rsid w:val="005370F7"/>
    <w:rsid w:val="00537244"/>
    <w:rsid w:val="00537249"/>
    <w:rsid w:val="0053768D"/>
    <w:rsid w:val="00537A27"/>
    <w:rsid w:val="00537B8C"/>
    <w:rsid w:val="00537CD4"/>
    <w:rsid w:val="00540093"/>
    <w:rsid w:val="00540174"/>
    <w:rsid w:val="00540347"/>
    <w:rsid w:val="00540597"/>
    <w:rsid w:val="00540AE7"/>
    <w:rsid w:val="00540C55"/>
    <w:rsid w:val="00540F1C"/>
    <w:rsid w:val="00541251"/>
    <w:rsid w:val="005412FB"/>
    <w:rsid w:val="00541491"/>
    <w:rsid w:val="005414CD"/>
    <w:rsid w:val="00541994"/>
    <w:rsid w:val="00541AC4"/>
    <w:rsid w:val="00541D36"/>
    <w:rsid w:val="00541EC5"/>
    <w:rsid w:val="00542064"/>
    <w:rsid w:val="005421EF"/>
    <w:rsid w:val="0054237A"/>
    <w:rsid w:val="0054250E"/>
    <w:rsid w:val="00542885"/>
    <w:rsid w:val="00542BF8"/>
    <w:rsid w:val="00542F83"/>
    <w:rsid w:val="005431C0"/>
    <w:rsid w:val="0054329F"/>
    <w:rsid w:val="00543C2E"/>
    <w:rsid w:val="0054455D"/>
    <w:rsid w:val="0054471C"/>
    <w:rsid w:val="005449CE"/>
    <w:rsid w:val="00544A7E"/>
    <w:rsid w:val="00544B8D"/>
    <w:rsid w:val="00544BD9"/>
    <w:rsid w:val="00545240"/>
    <w:rsid w:val="005453D1"/>
    <w:rsid w:val="005454F3"/>
    <w:rsid w:val="0054570B"/>
    <w:rsid w:val="00545A9B"/>
    <w:rsid w:val="005461E4"/>
    <w:rsid w:val="00546299"/>
    <w:rsid w:val="00546958"/>
    <w:rsid w:val="00546B6E"/>
    <w:rsid w:val="00546CB6"/>
    <w:rsid w:val="00546E2C"/>
    <w:rsid w:val="0054705D"/>
    <w:rsid w:val="0054715D"/>
    <w:rsid w:val="005471D6"/>
    <w:rsid w:val="005472F5"/>
    <w:rsid w:val="005473CC"/>
    <w:rsid w:val="005473E6"/>
    <w:rsid w:val="00547604"/>
    <w:rsid w:val="005476B6"/>
    <w:rsid w:val="0054783F"/>
    <w:rsid w:val="0054C7F0"/>
    <w:rsid w:val="005500D7"/>
    <w:rsid w:val="005502CF"/>
    <w:rsid w:val="00550428"/>
    <w:rsid w:val="00550ADC"/>
    <w:rsid w:val="00550FF1"/>
    <w:rsid w:val="0055104E"/>
    <w:rsid w:val="005512CD"/>
    <w:rsid w:val="00551413"/>
    <w:rsid w:val="00551437"/>
    <w:rsid w:val="0055168F"/>
    <w:rsid w:val="005516F3"/>
    <w:rsid w:val="00551774"/>
    <w:rsid w:val="00551898"/>
    <w:rsid w:val="005518BE"/>
    <w:rsid w:val="005518F4"/>
    <w:rsid w:val="00551C11"/>
    <w:rsid w:val="00551E56"/>
    <w:rsid w:val="00551E5F"/>
    <w:rsid w:val="0055256D"/>
    <w:rsid w:val="00552A37"/>
    <w:rsid w:val="00552CE1"/>
    <w:rsid w:val="00552E1C"/>
    <w:rsid w:val="00552EAA"/>
    <w:rsid w:val="00552EFE"/>
    <w:rsid w:val="00552FB6"/>
    <w:rsid w:val="005532C3"/>
    <w:rsid w:val="00553330"/>
    <w:rsid w:val="0055335F"/>
    <w:rsid w:val="00553409"/>
    <w:rsid w:val="005534DC"/>
    <w:rsid w:val="005535B1"/>
    <w:rsid w:val="00553734"/>
    <w:rsid w:val="0055396A"/>
    <w:rsid w:val="00553F44"/>
    <w:rsid w:val="00553F94"/>
    <w:rsid w:val="00553FF2"/>
    <w:rsid w:val="00554151"/>
    <w:rsid w:val="005541EF"/>
    <w:rsid w:val="0055434A"/>
    <w:rsid w:val="005544A3"/>
    <w:rsid w:val="005546C8"/>
    <w:rsid w:val="005547CE"/>
    <w:rsid w:val="005548B3"/>
    <w:rsid w:val="005549FF"/>
    <w:rsid w:val="00554BBA"/>
    <w:rsid w:val="00554CAD"/>
    <w:rsid w:val="00554DB5"/>
    <w:rsid w:val="00554E32"/>
    <w:rsid w:val="005551B8"/>
    <w:rsid w:val="005552EB"/>
    <w:rsid w:val="00555447"/>
    <w:rsid w:val="00555492"/>
    <w:rsid w:val="0055575B"/>
    <w:rsid w:val="0055576C"/>
    <w:rsid w:val="0055581D"/>
    <w:rsid w:val="005558BA"/>
    <w:rsid w:val="00555930"/>
    <w:rsid w:val="005559B2"/>
    <w:rsid w:val="00555ADF"/>
    <w:rsid w:val="00555D10"/>
    <w:rsid w:val="00555DA6"/>
    <w:rsid w:val="005561D3"/>
    <w:rsid w:val="005565C8"/>
    <w:rsid w:val="0055694D"/>
    <w:rsid w:val="005569A9"/>
    <w:rsid w:val="005572A9"/>
    <w:rsid w:val="005572B9"/>
    <w:rsid w:val="005576B3"/>
    <w:rsid w:val="00557E55"/>
    <w:rsid w:val="00557F5C"/>
    <w:rsid w:val="00560028"/>
    <w:rsid w:val="005600CF"/>
    <w:rsid w:val="005600EF"/>
    <w:rsid w:val="005604F7"/>
    <w:rsid w:val="00560594"/>
    <w:rsid w:val="005609B4"/>
    <w:rsid w:val="00560BF0"/>
    <w:rsid w:val="00560CF4"/>
    <w:rsid w:val="005611A4"/>
    <w:rsid w:val="005611F6"/>
    <w:rsid w:val="005614AF"/>
    <w:rsid w:val="00561B9E"/>
    <w:rsid w:val="00561C29"/>
    <w:rsid w:val="00561F2E"/>
    <w:rsid w:val="00562035"/>
    <w:rsid w:val="005621B2"/>
    <w:rsid w:val="005621BB"/>
    <w:rsid w:val="005621CA"/>
    <w:rsid w:val="00562271"/>
    <w:rsid w:val="00562397"/>
    <w:rsid w:val="0056280C"/>
    <w:rsid w:val="005629F0"/>
    <w:rsid w:val="00562DC9"/>
    <w:rsid w:val="00562EA9"/>
    <w:rsid w:val="005631FF"/>
    <w:rsid w:val="005632EC"/>
    <w:rsid w:val="00563491"/>
    <w:rsid w:val="00563BC8"/>
    <w:rsid w:val="00563E10"/>
    <w:rsid w:val="00563FAF"/>
    <w:rsid w:val="005641F3"/>
    <w:rsid w:val="00564318"/>
    <w:rsid w:val="005647CE"/>
    <w:rsid w:val="00564A10"/>
    <w:rsid w:val="00564A89"/>
    <w:rsid w:val="00564C11"/>
    <w:rsid w:val="00564D3A"/>
    <w:rsid w:val="00564EAE"/>
    <w:rsid w:val="00565123"/>
    <w:rsid w:val="00565435"/>
    <w:rsid w:val="00565729"/>
    <w:rsid w:val="0056578B"/>
    <w:rsid w:val="005657DA"/>
    <w:rsid w:val="00565901"/>
    <w:rsid w:val="00565969"/>
    <w:rsid w:val="00565F46"/>
    <w:rsid w:val="005661DD"/>
    <w:rsid w:val="00566AC3"/>
    <w:rsid w:val="00566B27"/>
    <w:rsid w:val="00566B2D"/>
    <w:rsid w:val="005671B8"/>
    <w:rsid w:val="0056762C"/>
    <w:rsid w:val="0056795D"/>
    <w:rsid w:val="00567A4D"/>
    <w:rsid w:val="00567A62"/>
    <w:rsid w:val="00567B42"/>
    <w:rsid w:val="00567F08"/>
    <w:rsid w:val="005704FD"/>
    <w:rsid w:val="0057062F"/>
    <w:rsid w:val="00570C77"/>
    <w:rsid w:val="00570D7D"/>
    <w:rsid w:val="00570E5F"/>
    <w:rsid w:val="005710F4"/>
    <w:rsid w:val="00571144"/>
    <w:rsid w:val="0057191C"/>
    <w:rsid w:val="00571D4F"/>
    <w:rsid w:val="00571D63"/>
    <w:rsid w:val="00571DDA"/>
    <w:rsid w:val="00571ED2"/>
    <w:rsid w:val="00572072"/>
    <w:rsid w:val="0057207A"/>
    <w:rsid w:val="005720F3"/>
    <w:rsid w:val="0057231B"/>
    <w:rsid w:val="005725C2"/>
    <w:rsid w:val="005725E4"/>
    <w:rsid w:val="00572674"/>
    <w:rsid w:val="0057276D"/>
    <w:rsid w:val="0057293B"/>
    <w:rsid w:val="00572BCA"/>
    <w:rsid w:val="00572CDD"/>
    <w:rsid w:val="00573103"/>
    <w:rsid w:val="005731AD"/>
    <w:rsid w:val="005732E1"/>
    <w:rsid w:val="0057356E"/>
    <w:rsid w:val="00573604"/>
    <w:rsid w:val="0057379A"/>
    <w:rsid w:val="0057387E"/>
    <w:rsid w:val="00573A73"/>
    <w:rsid w:val="00573C42"/>
    <w:rsid w:val="00573E80"/>
    <w:rsid w:val="00574021"/>
    <w:rsid w:val="005749E5"/>
    <w:rsid w:val="005749F6"/>
    <w:rsid w:val="00574B3B"/>
    <w:rsid w:val="00574C41"/>
    <w:rsid w:val="0057523B"/>
    <w:rsid w:val="005752A4"/>
    <w:rsid w:val="00575519"/>
    <w:rsid w:val="0057567D"/>
    <w:rsid w:val="005756D9"/>
    <w:rsid w:val="005757BB"/>
    <w:rsid w:val="005759B5"/>
    <w:rsid w:val="00575AA8"/>
    <w:rsid w:val="00575D70"/>
    <w:rsid w:val="00575D8D"/>
    <w:rsid w:val="00575E28"/>
    <w:rsid w:val="005760A0"/>
    <w:rsid w:val="005765A3"/>
    <w:rsid w:val="0057678D"/>
    <w:rsid w:val="00576965"/>
    <w:rsid w:val="00576A3B"/>
    <w:rsid w:val="00576B01"/>
    <w:rsid w:val="00576B3B"/>
    <w:rsid w:val="00576C32"/>
    <w:rsid w:val="00576DCB"/>
    <w:rsid w:val="00576DFC"/>
    <w:rsid w:val="00576F18"/>
    <w:rsid w:val="00576F43"/>
    <w:rsid w:val="00577390"/>
    <w:rsid w:val="005773F3"/>
    <w:rsid w:val="005774E6"/>
    <w:rsid w:val="0057773F"/>
    <w:rsid w:val="005778A8"/>
    <w:rsid w:val="00577A7D"/>
    <w:rsid w:val="00577BAB"/>
    <w:rsid w:val="00577C05"/>
    <w:rsid w:val="00577C4C"/>
    <w:rsid w:val="00577FDD"/>
    <w:rsid w:val="00580133"/>
    <w:rsid w:val="005802A3"/>
    <w:rsid w:val="00580452"/>
    <w:rsid w:val="005804C9"/>
    <w:rsid w:val="005805A4"/>
    <w:rsid w:val="0058074E"/>
    <w:rsid w:val="0058089F"/>
    <w:rsid w:val="005808FE"/>
    <w:rsid w:val="00580D49"/>
    <w:rsid w:val="00580E77"/>
    <w:rsid w:val="00580F59"/>
    <w:rsid w:val="00581A69"/>
    <w:rsid w:val="00581EC2"/>
    <w:rsid w:val="0058207B"/>
    <w:rsid w:val="00582652"/>
    <w:rsid w:val="00582676"/>
    <w:rsid w:val="005829A4"/>
    <w:rsid w:val="00582A2A"/>
    <w:rsid w:val="00582A56"/>
    <w:rsid w:val="00582A74"/>
    <w:rsid w:val="00582BCB"/>
    <w:rsid w:val="00582C4E"/>
    <w:rsid w:val="00583477"/>
    <w:rsid w:val="005837D7"/>
    <w:rsid w:val="005839A9"/>
    <w:rsid w:val="00583C34"/>
    <w:rsid w:val="00584066"/>
    <w:rsid w:val="005840C6"/>
    <w:rsid w:val="005840F3"/>
    <w:rsid w:val="0058444C"/>
    <w:rsid w:val="0058473E"/>
    <w:rsid w:val="00584995"/>
    <w:rsid w:val="00584B33"/>
    <w:rsid w:val="00584C03"/>
    <w:rsid w:val="00584ED9"/>
    <w:rsid w:val="00584FFF"/>
    <w:rsid w:val="005850D0"/>
    <w:rsid w:val="005850F3"/>
    <w:rsid w:val="00585437"/>
    <w:rsid w:val="00585466"/>
    <w:rsid w:val="005855F6"/>
    <w:rsid w:val="00585A4C"/>
    <w:rsid w:val="00585B9F"/>
    <w:rsid w:val="00585C22"/>
    <w:rsid w:val="00585CBD"/>
    <w:rsid w:val="00585D32"/>
    <w:rsid w:val="00585DA2"/>
    <w:rsid w:val="00585DD8"/>
    <w:rsid w:val="00585E90"/>
    <w:rsid w:val="00585FEC"/>
    <w:rsid w:val="00586112"/>
    <w:rsid w:val="0058613A"/>
    <w:rsid w:val="0058650F"/>
    <w:rsid w:val="0058697E"/>
    <w:rsid w:val="00586DB1"/>
    <w:rsid w:val="00586DE9"/>
    <w:rsid w:val="00586EAD"/>
    <w:rsid w:val="00586EE1"/>
    <w:rsid w:val="005871A9"/>
    <w:rsid w:val="00587359"/>
    <w:rsid w:val="005875DD"/>
    <w:rsid w:val="005877CE"/>
    <w:rsid w:val="0058795D"/>
    <w:rsid w:val="00587A19"/>
    <w:rsid w:val="00587B6A"/>
    <w:rsid w:val="00587D28"/>
    <w:rsid w:val="00590523"/>
    <w:rsid w:val="00590626"/>
    <w:rsid w:val="00590750"/>
    <w:rsid w:val="005907F5"/>
    <w:rsid w:val="00590B72"/>
    <w:rsid w:val="00590DAC"/>
    <w:rsid w:val="00590EAD"/>
    <w:rsid w:val="0059148B"/>
    <w:rsid w:val="005915DC"/>
    <w:rsid w:val="00591FAF"/>
    <w:rsid w:val="00592826"/>
    <w:rsid w:val="00592879"/>
    <w:rsid w:val="00592A6A"/>
    <w:rsid w:val="00592E63"/>
    <w:rsid w:val="00592E74"/>
    <w:rsid w:val="00592E7B"/>
    <w:rsid w:val="00592EE5"/>
    <w:rsid w:val="00592F0F"/>
    <w:rsid w:val="0059305D"/>
    <w:rsid w:val="00593171"/>
    <w:rsid w:val="005936A5"/>
    <w:rsid w:val="0059383B"/>
    <w:rsid w:val="00593AB0"/>
    <w:rsid w:val="00593DDD"/>
    <w:rsid w:val="00594C52"/>
    <w:rsid w:val="00595194"/>
    <w:rsid w:val="00595314"/>
    <w:rsid w:val="0059540F"/>
    <w:rsid w:val="0059566A"/>
    <w:rsid w:val="005958C2"/>
    <w:rsid w:val="00595CE1"/>
    <w:rsid w:val="00596097"/>
    <w:rsid w:val="005961AB"/>
    <w:rsid w:val="005966FA"/>
    <w:rsid w:val="0059675B"/>
    <w:rsid w:val="00596881"/>
    <w:rsid w:val="005969B2"/>
    <w:rsid w:val="00596A6C"/>
    <w:rsid w:val="00596C0F"/>
    <w:rsid w:val="00596DC3"/>
    <w:rsid w:val="00596E4C"/>
    <w:rsid w:val="00596EFA"/>
    <w:rsid w:val="00596F39"/>
    <w:rsid w:val="00597499"/>
    <w:rsid w:val="00597722"/>
    <w:rsid w:val="0059795D"/>
    <w:rsid w:val="005979B1"/>
    <w:rsid w:val="00597B2A"/>
    <w:rsid w:val="00597F12"/>
    <w:rsid w:val="00597F5F"/>
    <w:rsid w:val="00597FC1"/>
    <w:rsid w:val="005A009C"/>
    <w:rsid w:val="005A00A5"/>
    <w:rsid w:val="005A00CA"/>
    <w:rsid w:val="005A02AF"/>
    <w:rsid w:val="005A049E"/>
    <w:rsid w:val="005A04CC"/>
    <w:rsid w:val="005A05FA"/>
    <w:rsid w:val="005A08A0"/>
    <w:rsid w:val="005A0957"/>
    <w:rsid w:val="005A0A10"/>
    <w:rsid w:val="005A0A35"/>
    <w:rsid w:val="005A0A89"/>
    <w:rsid w:val="005A0B43"/>
    <w:rsid w:val="005A0B45"/>
    <w:rsid w:val="005A0D9B"/>
    <w:rsid w:val="005A0E11"/>
    <w:rsid w:val="005A0E8B"/>
    <w:rsid w:val="005A0FBF"/>
    <w:rsid w:val="005A102D"/>
    <w:rsid w:val="005A1576"/>
    <w:rsid w:val="005A1606"/>
    <w:rsid w:val="005A1624"/>
    <w:rsid w:val="005A1954"/>
    <w:rsid w:val="005A1FA6"/>
    <w:rsid w:val="005A1FB5"/>
    <w:rsid w:val="005A22B5"/>
    <w:rsid w:val="005A22F4"/>
    <w:rsid w:val="005A2694"/>
    <w:rsid w:val="005A2A4D"/>
    <w:rsid w:val="005A2A87"/>
    <w:rsid w:val="005A2BFC"/>
    <w:rsid w:val="005A3177"/>
    <w:rsid w:val="005A321C"/>
    <w:rsid w:val="005A33A4"/>
    <w:rsid w:val="005A3588"/>
    <w:rsid w:val="005A37EA"/>
    <w:rsid w:val="005A39D4"/>
    <w:rsid w:val="005A3A43"/>
    <w:rsid w:val="005A4489"/>
    <w:rsid w:val="005A4517"/>
    <w:rsid w:val="005A46F1"/>
    <w:rsid w:val="005A496E"/>
    <w:rsid w:val="005A4C44"/>
    <w:rsid w:val="005A5364"/>
    <w:rsid w:val="005A5854"/>
    <w:rsid w:val="005A5BFB"/>
    <w:rsid w:val="005A69BF"/>
    <w:rsid w:val="005A6A6F"/>
    <w:rsid w:val="005A6E71"/>
    <w:rsid w:val="005A6F25"/>
    <w:rsid w:val="005A702D"/>
    <w:rsid w:val="005A7122"/>
    <w:rsid w:val="005A742B"/>
    <w:rsid w:val="005A7660"/>
    <w:rsid w:val="005A76EA"/>
    <w:rsid w:val="005A7747"/>
    <w:rsid w:val="005A78AF"/>
    <w:rsid w:val="005A7A57"/>
    <w:rsid w:val="005A7C88"/>
    <w:rsid w:val="005A7F0D"/>
    <w:rsid w:val="005A7F3C"/>
    <w:rsid w:val="005A7F91"/>
    <w:rsid w:val="005B0191"/>
    <w:rsid w:val="005B01F6"/>
    <w:rsid w:val="005B0249"/>
    <w:rsid w:val="005B0583"/>
    <w:rsid w:val="005B0727"/>
    <w:rsid w:val="005B08BD"/>
    <w:rsid w:val="005B0E03"/>
    <w:rsid w:val="005B0E4F"/>
    <w:rsid w:val="005B12F6"/>
    <w:rsid w:val="005B12F8"/>
    <w:rsid w:val="005B15A7"/>
    <w:rsid w:val="005B18FE"/>
    <w:rsid w:val="005B1A60"/>
    <w:rsid w:val="005B1AFB"/>
    <w:rsid w:val="005B1CE3"/>
    <w:rsid w:val="005B1D82"/>
    <w:rsid w:val="005B1E17"/>
    <w:rsid w:val="005B1E57"/>
    <w:rsid w:val="005B218F"/>
    <w:rsid w:val="005B22F8"/>
    <w:rsid w:val="005B2314"/>
    <w:rsid w:val="005B2347"/>
    <w:rsid w:val="005B27C6"/>
    <w:rsid w:val="005B27C7"/>
    <w:rsid w:val="005B282C"/>
    <w:rsid w:val="005B297D"/>
    <w:rsid w:val="005B2CCC"/>
    <w:rsid w:val="005B2FFD"/>
    <w:rsid w:val="005B3065"/>
    <w:rsid w:val="005B3338"/>
    <w:rsid w:val="005B335A"/>
    <w:rsid w:val="005B3872"/>
    <w:rsid w:val="005B3CAB"/>
    <w:rsid w:val="005B3CAE"/>
    <w:rsid w:val="005B3DB4"/>
    <w:rsid w:val="005B3F2E"/>
    <w:rsid w:val="005B401B"/>
    <w:rsid w:val="005B40E8"/>
    <w:rsid w:val="005B41EF"/>
    <w:rsid w:val="005B4282"/>
    <w:rsid w:val="005B4406"/>
    <w:rsid w:val="005B478F"/>
    <w:rsid w:val="005B48D6"/>
    <w:rsid w:val="005B49DC"/>
    <w:rsid w:val="005B4AB8"/>
    <w:rsid w:val="005B4B38"/>
    <w:rsid w:val="005B4CA2"/>
    <w:rsid w:val="005B4FBB"/>
    <w:rsid w:val="005B5081"/>
    <w:rsid w:val="005B50CF"/>
    <w:rsid w:val="005B54F2"/>
    <w:rsid w:val="005B57A4"/>
    <w:rsid w:val="005B5A4C"/>
    <w:rsid w:val="005B5DF3"/>
    <w:rsid w:val="005B5E11"/>
    <w:rsid w:val="005B5FDD"/>
    <w:rsid w:val="005B619C"/>
    <w:rsid w:val="005B626D"/>
    <w:rsid w:val="005B64F4"/>
    <w:rsid w:val="005B664C"/>
    <w:rsid w:val="005B66CD"/>
    <w:rsid w:val="005B6870"/>
    <w:rsid w:val="005B6A6A"/>
    <w:rsid w:val="005B6A6F"/>
    <w:rsid w:val="005B6BB7"/>
    <w:rsid w:val="005B6C38"/>
    <w:rsid w:val="005B6DAF"/>
    <w:rsid w:val="005B6E89"/>
    <w:rsid w:val="005B7289"/>
    <w:rsid w:val="005B757F"/>
    <w:rsid w:val="005B7840"/>
    <w:rsid w:val="005B7845"/>
    <w:rsid w:val="005C0514"/>
    <w:rsid w:val="005C062F"/>
    <w:rsid w:val="005C07D0"/>
    <w:rsid w:val="005C08CA"/>
    <w:rsid w:val="005C0A02"/>
    <w:rsid w:val="005C0A7B"/>
    <w:rsid w:val="005C0B88"/>
    <w:rsid w:val="005C0BBA"/>
    <w:rsid w:val="005C0D7E"/>
    <w:rsid w:val="005C0DC5"/>
    <w:rsid w:val="005C0E57"/>
    <w:rsid w:val="005C0EC6"/>
    <w:rsid w:val="005C110D"/>
    <w:rsid w:val="005C1242"/>
    <w:rsid w:val="005C1B26"/>
    <w:rsid w:val="005C1C2D"/>
    <w:rsid w:val="005C1D5F"/>
    <w:rsid w:val="005C1DBB"/>
    <w:rsid w:val="005C1ED3"/>
    <w:rsid w:val="005C1FE6"/>
    <w:rsid w:val="005C2364"/>
    <w:rsid w:val="005C2493"/>
    <w:rsid w:val="005C27D3"/>
    <w:rsid w:val="005C2C30"/>
    <w:rsid w:val="005C2CC6"/>
    <w:rsid w:val="005C2CE0"/>
    <w:rsid w:val="005C2D72"/>
    <w:rsid w:val="005C2DC7"/>
    <w:rsid w:val="005C2F7D"/>
    <w:rsid w:val="005C318D"/>
    <w:rsid w:val="005C3211"/>
    <w:rsid w:val="005C34ED"/>
    <w:rsid w:val="005C3594"/>
    <w:rsid w:val="005C35FC"/>
    <w:rsid w:val="005C3809"/>
    <w:rsid w:val="005C3C6F"/>
    <w:rsid w:val="005C4192"/>
    <w:rsid w:val="005C4244"/>
    <w:rsid w:val="005C4868"/>
    <w:rsid w:val="005C4B50"/>
    <w:rsid w:val="005C4B5A"/>
    <w:rsid w:val="005C4B88"/>
    <w:rsid w:val="005C4BD7"/>
    <w:rsid w:val="005C4D48"/>
    <w:rsid w:val="005C4F74"/>
    <w:rsid w:val="005C4F85"/>
    <w:rsid w:val="005C51BD"/>
    <w:rsid w:val="005C5230"/>
    <w:rsid w:val="005C5547"/>
    <w:rsid w:val="005C56D9"/>
    <w:rsid w:val="005C5756"/>
    <w:rsid w:val="005C5913"/>
    <w:rsid w:val="005C5CAC"/>
    <w:rsid w:val="005C5E3C"/>
    <w:rsid w:val="005C60D0"/>
    <w:rsid w:val="005C615B"/>
    <w:rsid w:val="005C62DB"/>
    <w:rsid w:val="005C6382"/>
    <w:rsid w:val="005C6454"/>
    <w:rsid w:val="005C6607"/>
    <w:rsid w:val="005C679D"/>
    <w:rsid w:val="005C6ABC"/>
    <w:rsid w:val="005C6B39"/>
    <w:rsid w:val="005C6D64"/>
    <w:rsid w:val="005C6D9B"/>
    <w:rsid w:val="005C6EB8"/>
    <w:rsid w:val="005C71AF"/>
    <w:rsid w:val="005C71B9"/>
    <w:rsid w:val="005C75F8"/>
    <w:rsid w:val="005C77BE"/>
    <w:rsid w:val="005C79DF"/>
    <w:rsid w:val="005C7CC8"/>
    <w:rsid w:val="005C7F01"/>
    <w:rsid w:val="005D01B0"/>
    <w:rsid w:val="005D0299"/>
    <w:rsid w:val="005D03E1"/>
    <w:rsid w:val="005D03E9"/>
    <w:rsid w:val="005D066D"/>
    <w:rsid w:val="005D078B"/>
    <w:rsid w:val="005D085F"/>
    <w:rsid w:val="005D08B1"/>
    <w:rsid w:val="005D0913"/>
    <w:rsid w:val="005D0FFB"/>
    <w:rsid w:val="005D1062"/>
    <w:rsid w:val="005D10C9"/>
    <w:rsid w:val="005D10D4"/>
    <w:rsid w:val="005D1728"/>
    <w:rsid w:val="005D1796"/>
    <w:rsid w:val="005D19EB"/>
    <w:rsid w:val="005D1E5B"/>
    <w:rsid w:val="005D21C6"/>
    <w:rsid w:val="005D2698"/>
    <w:rsid w:val="005D27E3"/>
    <w:rsid w:val="005D2964"/>
    <w:rsid w:val="005D2ADD"/>
    <w:rsid w:val="005D2C8A"/>
    <w:rsid w:val="005D2CCF"/>
    <w:rsid w:val="005D2CD7"/>
    <w:rsid w:val="005D3231"/>
    <w:rsid w:val="005D329E"/>
    <w:rsid w:val="005D3473"/>
    <w:rsid w:val="005D389C"/>
    <w:rsid w:val="005D3A59"/>
    <w:rsid w:val="005D3BA9"/>
    <w:rsid w:val="005D3BB1"/>
    <w:rsid w:val="005D3BBF"/>
    <w:rsid w:val="005D424B"/>
    <w:rsid w:val="005D448C"/>
    <w:rsid w:val="005D4C8E"/>
    <w:rsid w:val="005D4D12"/>
    <w:rsid w:val="005D4E0C"/>
    <w:rsid w:val="005D51DF"/>
    <w:rsid w:val="005D535E"/>
    <w:rsid w:val="005D535F"/>
    <w:rsid w:val="005D58A2"/>
    <w:rsid w:val="005D5DA9"/>
    <w:rsid w:val="005D5F48"/>
    <w:rsid w:val="005D617A"/>
    <w:rsid w:val="005D63D7"/>
    <w:rsid w:val="005D6C3F"/>
    <w:rsid w:val="005D7235"/>
    <w:rsid w:val="005D7414"/>
    <w:rsid w:val="005D781B"/>
    <w:rsid w:val="005D7BA6"/>
    <w:rsid w:val="005D7DAF"/>
    <w:rsid w:val="005E0070"/>
    <w:rsid w:val="005E0077"/>
    <w:rsid w:val="005E07E5"/>
    <w:rsid w:val="005E08B9"/>
    <w:rsid w:val="005E0A08"/>
    <w:rsid w:val="005E0AB1"/>
    <w:rsid w:val="005E0BAB"/>
    <w:rsid w:val="005E0D9B"/>
    <w:rsid w:val="005E0DBA"/>
    <w:rsid w:val="005E1019"/>
    <w:rsid w:val="005E10E1"/>
    <w:rsid w:val="005E1580"/>
    <w:rsid w:val="005E162A"/>
    <w:rsid w:val="005E16AC"/>
    <w:rsid w:val="005E16B4"/>
    <w:rsid w:val="005E1948"/>
    <w:rsid w:val="005E1A4F"/>
    <w:rsid w:val="005E1AD5"/>
    <w:rsid w:val="005E1BDC"/>
    <w:rsid w:val="005E1DFD"/>
    <w:rsid w:val="005E1E1B"/>
    <w:rsid w:val="005E1FA8"/>
    <w:rsid w:val="005E2253"/>
    <w:rsid w:val="005E225A"/>
    <w:rsid w:val="005E24B8"/>
    <w:rsid w:val="005E24E0"/>
    <w:rsid w:val="005E25F7"/>
    <w:rsid w:val="005E2A7B"/>
    <w:rsid w:val="005E2D9E"/>
    <w:rsid w:val="005E32C5"/>
    <w:rsid w:val="005E3342"/>
    <w:rsid w:val="005E33AF"/>
    <w:rsid w:val="005E3C46"/>
    <w:rsid w:val="005E3E17"/>
    <w:rsid w:val="005E3EFE"/>
    <w:rsid w:val="005E402C"/>
    <w:rsid w:val="005E4099"/>
    <w:rsid w:val="005E42F4"/>
    <w:rsid w:val="005E43F0"/>
    <w:rsid w:val="005E4453"/>
    <w:rsid w:val="005E447A"/>
    <w:rsid w:val="005E4800"/>
    <w:rsid w:val="005E4A9D"/>
    <w:rsid w:val="005E4AAC"/>
    <w:rsid w:val="005E4EB1"/>
    <w:rsid w:val="005E533C"/>
    <w:rsid w:val="005E57FD"/>
    <w:rsid w:val="005E588F"/>
    <w:rsid w:val="005E5A4E"/>
    <w:rsid w:val="005E5BF2"/>
    <w:rsid w:val="005E5C1D"/>
    <w:rsid w:val="005E5D6E"/>
    <w:rsid w:val="005E5DED"/>
    <w:rsid w:val="005E5EF8"/>
    <w:rsid w:val="005E5F9A"/>
    <w:rsid w:val="005E609D"/>
    <w:rsid w:val="005E641C"/>
    <w:rsid w:val="005E671F"/>
    <w:rsid w:val="005E67AE"/>
    <w:rsid w:val="005E6889"/>
    <w:rsid w:val="005E69E2"/>
    <w:rsid w:val="005E6C0A"/>
    <w:rsid w:val="005E6C25"/>
    <w:rsid w:val="005E6E44"/>
    <w:rsid w:val="005E7296"/>
    <w:rsid w:val="005E7768"/>
    <w:rsid w:val="005E79B2"/>
    <w:rsid w:val="005E7DA1"/>
    <w:rsid w:val="005F0157"/>
    <w:rsid w:val="005F072D"/>
    <w:rsid w:val="005F0755"/>
    <w:rsid w:val="005F0C31"/>
    <w:rsid w:val="005F0E6B"/>
    <w:rsid w:val="005F0EA5"/>
    <w:rsid w:val="005F1171"/>
    <w:rsid w:val="005F12B0"/>
    <w:rsid w:val="005F1408"/>
    <w:rsid w:val="005F1751"/>
    <w:rsid w:val="005F1754"/>
    <w:rsid w:val="005F1895"/>
    <w:rsid w:val="005F1EDF"/>
    <w:rsid w:val="005F25E9"/>
    <w:rsid w:val="005F2687"/>
    <w:rsid w:val="005F282A"/>
    <w:rsid w:val="005F2877"/>
    <w:rsid w:val="005F3045"/>
    <w:rsid w:val="005F37CF"/>
    <w:rsid w:val="005F3B68"/>
    <w:rsid w:val="005F3CED"/>
    <w:rsid w:val="005F3E79"/>
    <w:rsid w:val="005F4116"/>
    <w:rsid w:val="005F4B08"/>
    <w:rsid w:val="005F4B81"/>
    <w:rsid w:val="005F4D0F"/>
    <w:rsid w:val="005F5108"/>
    <w:rsid w:val="005F525B"/>
    <w:rsid w:val="005F52B3"/>
    <w:rsid w:val="005F5389"/>
    <w:rsid w:val="005F56A8"/>
    <w:rsid w:val="005F56DC"/>
    <w:rsid w:val="005F56F5"/>
    <w:rsid w:val="005F58CB"/>
    <w:rsid w:val="005F5D27"/>
    <w:rsid w:val="005F5F7C"/>
    <w:rsid w:val="005F6A97"/>
    <w:rsid w:val="005F6B64"/>
    <w:rsid w:val="005F6C40"/>
    <w:rsid w:val="005F6D6A"/>
    <w:rsid w:val="005F6D96"/>
    <w:rsid w:val="005F71F2"/>
    <w:rsid w:val="005F77E7"/>
    <w:rsid w:val="005F7FBE"/>
    <w:rsid w:val="005F7FD0"/>
    <w:rsid w:val="00600A19"/>
    <w:rsid w:val="00600B17"/>
    <w:rsid w:val="00600D53"/>
    <w:rsid w:val="00600E0F"/>
    <w:rsid w:val="006010D6"/>
    <w:rsid w:val="006011D0"/>
    <w:rsid w:val="0060150F"/>
    <w:rsid w:val="0060151E"/>
    <w:rsid w:val="0060179A"/>
    <w:rsid w:val="00601922"/>
    <w:rsid w:val="006019AA"/>
    <w:rsid w:val="00601AC1"/>
    <w:rsid w:val="00601CC9"/>
    <w:rsid w:val="00602297"/>
    <w:rsid w:val="0060229A"/>
    <w:rsid w:val="006026E2"/>
    <w:rsid w:val="0060283E"/>
    <w:rsid w:val="00602B37"/>
    <w:rsid w:val="00602D05"/>
    <w:rsid w:val="0060304B"/>
    <w:rsid w:val="0060330D"/>
    <w:rsid w:val="0060339A"/>
    <w:rsid w:val="00603600"/>
    <w:rsid w:val="0060368D"/>
    <w:rsid w:val="006037B2"/>
    <w:rsid w:val="006037B4"/>
    <w:rsid w:val="00603F94"/>
    <w:rsid w:val="00604389"/>
    <w:rsid w:val="0060480B"/>
    <w:rsid w:val="00604841"/>
    <w:rsid w:val="00604D59"/>
    <w:rsid w:val="006050F2"/>
    <w:rsid w:val="00605100"/>
    <w:rsid w:val="00605139"/>
    <w:rsid w:val="006051BE"/>
    <w:rsid w:val="00605561"/>
    <w:rsid w:val="0060589E"/>
    <w:rsid w:val="00605D03"/>
    <w:rsid w:val="00605F72"/>
    <w:rsid w:val="00606316"/>
    <w:rsid w:val="0060633F"/>
    <w:rsid w:val="0060659E"/>
    <w:rsid w:val="006066EF"/>
    <w:rsid w:val="00606741"/>
    <w:rsid w:val="00606745"/>
    <w:rsid w:val="00606E6F"/>
    <w:rsid w:val="00606F28"/>
    <w:rsid w:val="0060733F"/>
    <w:rsid w:val="00607440"/>
    <w:rsid w:val="006078B2"/>
    <w:rsid w:val="00607988"/>
    <w:rsid w:val="006079A0"/>
    <w:rsid w:val="00607E61"/>
    <w:rsid w:val="00607FA2"/>
    <w:rsid w:val="00610441"/>
    <w:rsid w:val="00610544"/>
    <w:rsid w:val="006105F8"/>
    <w:rsid w:val="006105FE"/>
    <w:rsid w:val="00610651"/>
    <w:rsid w:val="0061092B"/>
    <w:rsid w:val="00610A8C"/>
    <w:rsid w:val="00610BE3"/>
    <w:rsid w:val="00610E4C"/>
    <w:rsid w:val="00610E9B"/>
    <w:rsid w:val="0061112D"/>
    <w:rsid w:val="00611222"/>
    <w:rsid w:val="006113F7"/>
    <w:rsid w:val="006116B5"/>
    <w:rsid w:val="006117A4"/>
    <w:rsid w:val="006119BC"/>
    <w:rsid w:val="00611A77"/>
    <w:rsid w:val="00611B7D"/>
    <w:rsid w:val="00611D2A"/>
    <w:rsid w:val="0061215C"/>
    <w:rsid w:val="0061240B"/>
    <w:rsid w:val="0061262E"/>
    <w:rsid w:val="0061290E"/>
    <w:rsid w:val="00612AFE"/>
    <w:rsid w:val="00612BA8"/>
    <w:rsid w:val="00612DF0"/>
    <w:rsid w:val="00612FB4"/>
    <w:rsid w:val="006133F6"/>
    <w:rsid w:val="00613934"/>
    <w:rsid w:val="00613B1B"/>
    <w:rsid w:val="0061412F"/>
    <w:rsid w:val="006141A1"/>
    <w:rsid w:val="006141A8"/>
    <w:rsid w:val="00614243"/>
    <w:rsid w:val="006143F1"/>
    <w:rsid w:val="0061451E"/>
    <w:rsid w:val="00614737"/>
    <w:rsid w:val="00614A7B"/>
    <w:rsid w:val="00614B5F"/>
    <w:rsid w:val="00614D24"/>
    <w:rsid w:val="00615019"/>
    <w:rsid w:val="00615388"/>
    <w:rsid w:val="006157FB"/>
    <w:rsid w:val="006159E2"/>
    <w:rsid w:val="00615AB2"/>
    <w:rsid w:val="00615C1F"/>
    <w:rsid w:val="00615C20"/>
    <w:rsid w:val="00615CEA"/>
    <w:rsid w:val="00615E23"/>
    <w:rsid w:val="00615FC3"/>
    <w:rsid w:val="0061633F"/>
    <w:rsid w:val="0061634E"/>
    <w:rsid w:val="00616392"/>
    <w:rsid w:val="0061654C"/>
    <w:rsid w:val="00616564"/>
    <w:rsid w:val="0061659B"/>
    <w:rsid w:val="006167C5"/>
    <w:rsid w:val="00616881"/>
    <w:rsid w:val="00616C80"/>
    <w:rsid w:val="00616F5D"/>
    <w:rsid w:val="00616F62"/>
    <w:rsid w:val="006170B4"/>
    <w:rsid w:val="00617111"/>
    <w:rsid w:val="006172B0"/>
    <w:rsid w:val="006172E0"/>
    <w:rsid w:val="00617348"/>
    <w:rsid w:val="00617509"/>
    <w:rsid w:val="0061750E"/>
    <w:rsid w:val="0061762B"/>
    <w:rsid w:val="00617CEF"/>
    <w:rsid w:val="00617D39"/>
    <w:rsid w:val="00617E5A"/>
    <w:rsid w:val="0062051A"/>
    <w:rsid w:val="006206B2"/>
    <w:rsid w:val="006206B9"/>
    <w:rsid w:val="00620841"/>
    <w:rsid w:val="00620AD0"/>
    <w:rsid w:val="00620B0C"/>
    <w:rsid w:val="00620EC5"/>
    <w:rsid w:val="006213D6"/>
    <w:rsid w:val="006213EA"/>
    <w:rsid w:val="00621440"/>
    <w:rsid w:val="006214F2"/>
    <w:rsid w:val="00621636"/>
    <w:rsid w:val="00621A1B"/>
    <w:rsid w:val="00621CEB"/>
    <w:rsid w:val="00621D42"/>
    <w:rsid w:val="00621F85"/>
    <w:rsid w:val="006220E9"/>
    <w:rsid w:val="006221B1"/>
    <w:rsid w:val="0062268C"/>
    <w:rsid w:val="0062283F"/>
    <w:rsid w:val="006231F2"/>
    <w:rsid w:val="00623371"/>
    <w:rsid w:val="006233E4"/>
    <w:rsid w:val="006235E2"/>
    <w:rsid w:val="00623656"/>
    <w:rsid w:val="00623723"/>
    <w:rsid w:val="006237B3"/>
    <w:rsid w:val="006237BB"/>
    <w:rsid w:val="0062380A"/>
    <w:rsid w:val="00623815"/>
    <w:rsid w:val="0062381A"/>
    <w:rsid w:val="006238D9"/>
    <w:rsid w:val="00623A22"/>
    <w:rsid w:val="00623B23"/>
    <w:rsid w:val="00623CE3"/>
    <w:rsid w:val="00623D7A"/>
    <w:rsid w:val="00623EAC"/>
    <w:rsid w:val="0062417E"/>
    <w:rsid w:val="006242A3"/>
    <w:rsid w:val="006243BE"/>
    <w:rsid w:val="0062442E"/>
    <w:rsid w:val="0062489B"/>
    <w:rsid w:val="00624B64"/>
    <w:rsid w:val="00624C4F"/>
    <w:rsid w:val="00624FF1"/>
    <w:rsid w:val="006251EF"/>
    <w:rsid w:val="00625215"/>
    <w:rsid w:val="0062522E"/>
    <w:rsid w:val="0062529D"/>
    <w:rsid w:val="00625311"/>
    <w:rsid w:val="0062568E"/>
    <w:rsid w:val="00625962"/>
    <w:rsid w:val="00625AAC"/>
    <w:rsid w:val="00625F9A"/>
    <w:rsid w:val="00625FB5"/>
    <w:rsid w:val="0062630E"/>
    <w:rsid w:val="00626409"/>
    <w:rsid w:val="0062648F"/>
    <w:rsid w:val="00626583"/>
    <w:rsid w:val="006266FF"/>
    <w:rsid w:val="006267A1"/>
    <w:rsid w:val="00626994"/>
    <w:rsid w:val="00626A0C"/>
    <w:rsid w:val="00626E73"/>
    <w:rsid w:val="0062714D"/>
    <w:rsid w:val="00627205"/>
    <w:rsid w:val="00627249"/>
    <w:rsid w:val="006273B9"/>
    <w:rsid w:val="00627423"/>
    <w:rsid w:val="00627641"/>
    <w:rsid w:val="00627A44"/>
    <w:rsid w:val="00627D01"/>
    <w:rsid w:val="0063034B"/>
    <w:rsid w:val="00630371"/>
    <w:rsid w:val="00630503"/>
    <w:rsid w:val="00630572"/>
    <w:rsid w:val="00630F72"/>
    <w:rsid w:val="00631200"/>
    <w:rsid w:val="00631542"/>
    <w:rsid w:val="006319DD"/>
    <w:rsid w:val="006319DF"/>
    <w:rsid w:val="00631AA5"/>
    <w:rsid w:val="00631C1E"/>
    <w:rsid w:val="00631EC9"/>
    <w:rsid w:val="00631F3B"/>
    <w:rsid w:val="0063211F"/>
    <w:rsid w:val="006321CB"/>
    <w:rsid w:val="00632551"/>
    <w:rsid w:val="00632757"/>
    <w:rsid w:val="00632A6E"/>
    <w:rsid w:val="00632A8F"/>
    <w:rsid w:val="00632B0C"/>
    <w:rsid w:val="00632B39"/>
    <w:rsid w:val="00632C03"/>
    <w:rsid w:val="00632C2A"/>
    <w:rsid w:val="00632E09"/>
    <w:rsid w:val="00633362"/>
    <w:rsid w:val="0063347C"/>
    <w:rsid w:val="00633566"/>
    <w:rsid w:val="00633976"/>
    <w:rsid w:val="00633E02"/>
    <w:rsid w:val="00633EB9"/>
    <w:rsid w:val="0063434B"/>
    <w:rsid w:val="00634484"/>
    <w:rsid w:val="00634895"/>
    <w:rsid w:val="006348A6"/>
    <w:rsid w:val="006353ED"/>
    <w:rsid w:val="00635450"/>
    <w:rsid w:val="0063545E"/>
    <w:rsid w:val="006357DB"/>
    <w:rsid w:val="0063582F"/>
    <w:rsid w:val="00635B46"/>
    <w:rsid w:val="00635DAF"/>
    <w:rsid w:val="00635F01"/>
    <w:rsid w:val="0063614F"/>
    <w:rsid w:val="006362C1"/>
    <w:rsid w:val="00636414"/>
    <w:rsid w:val="0063645A"/>
    <w:rsid w:val="00636501"/>
    <w:rsid w:val="006367D9"/>
    <w:rsid w:val="00636869"/>
    <w:rsid w:val="00636972"/>
    <w:rsid w:val="00636A1D"/>
    <w:rsid w:val="00636DF6"/>
    <w:rsid w:val="00636EA5"/>
    <w:rsid w:val="006370C5"/>
    <w:rsid w:val="006372FC"/>
    <w:rsid w:val="006377B2"/>
    <w:rsid w:val="00637852"/>
    <w:rsid w:val="00637885"/>
    <w:rsid w:val="00637ACB"/>
    <w:rsid w:val="00637CED"/>
    <w:rsid w:val="00637E76"/>
    <w:rsid w:val="00637F2B"/>
    <w:rsid w:val="00637F3F"/>
    <w:rsid w:val="0064001E"/>
    <w:rsid w:val="0064043C"/>
    <w:rsid w:val="006405AD"/>
    <w:rsid w:val="0064064A"/>
    <w:rsid w:val="00640AE7"/>
    <w:rsid w:val="00640B01"/>
    <w:rsid w:val="00640B28"/>
    <w:rsid w:val="00640B70"/>
    <w:rsid w:val="00640BA7"/>
    <w:rsid w:val="00640C49"/>
    <w:rsid w:val="00640CC7"/>
    <w:rsid w:val="00640ED5"/>
    <w:rsid w:val="00640F08"/>
    <w:rsid w:val="00640FD8"/>
    <w:rsid w:val="006410DA"/>
    <w:rsid w:val="0064115B"/>
    <w:rsid w:val="00641341"/>
    <w:rsid w:val="00641716"/>
    <w:rsid w:val="00641AE4"/>
    <w:rsid w:val="00641B49"/>
    <w:rsid w:val="00641C88"/>
    <w:rsid w:val="00641EE2"/>
    <w:rsid w:val="00641F45"/>
    <w:rsid w:val="0064227D"/>
    <w:rsid w:val="006422BD"/>
    <w:rsid w:val="00642305"/>
    <w:rsid w:val="006424CB"/>
    <w:rsid w:val="0064251B"/>
    <w:rsid w:val="00642738"/>
    <w:rsid w:val="00642799"/>
    <w:rsid w:val="00642D4F"/>
    <w:rsid w:val="00642F78"/>
    <w:rsid w:val="006430FD"/>
    <w:rsid w:val="0064314D"/>
    <w:rsid w:val="006432A8"/>
    <w:rsid w:val="00643485"/>
    <w:rsid w:val="00643509"/>
    <w:rsid w:val="00643772"/>
    <w:rsid w:val="006437D6"/>
    <w:rsid w:val="00643B09"/>
    <w:rsid w:val="00643EE1"/>
    <w:rsid w:val="00643F7C"/>
    <w:rsid w:val="00644795"/>
    <w:rsid w:val="006447F6"/>
    <w:rsid w:val="006448D1"/>
    <w:rsid w:val="006448F1"/>
    <w:rsid w:val="00644B4E"/>
    <w:rsid w:val="00644C30"/>
    <w:rsid w:val="00644C31"/>
    <w:rsid w:val="00644CCA"/>
    <w:rsid w:val="006450CB"/>
    <w:rsid w:val="006456EC"/>
    <w:rsid w:val="00645763"/>
    <w:rsid w:val="00645789"/>
    <w:rsid w:val="00645994"/>
    <w:rsid w:val="00645D75"/>
    <w:rsid w:val="00645F4E"/>
    <w:rsid w:val="00645FD3"/>
    <w:rsid w:val="00646162"/>
    <w:rsid w:val="00646219"/>
    <w:rsid w:val="0064622F"/>
    <w:rsid w:val="00646287"/>
    <w:rsid w:val="00646551"/>
    <w:rsid w:val="006465AF"/>
    <w:rsid w:val="00646918"/>
    <w:rsid w:val="00646AC1"/>
    <w:rsid w:val="00646BF5"/>
    <w:rsid w:val="00646E00"/>
    <w:rsid w:val="006471C5"/>
    <w:rsid w:val="00647850"/>
    <w:rsid w:val="006478F7"/>
    <w:rsid w:val="00647CE7"/>
    <w:rsid w:val="00647DB4"/>
    <w:rsid w:val="00650069"/>
    <w:rsid w:val="00650137"/>
    <w:rsid w:val="00650392"/>
    <w:rsid w:val="006504FB"/>
    <w:rsid w:val="0065059D"/>
    <w:rsid w:val="0065076A"/>
    <w:rsid w:val="00650A1D"/>
    <w:rsid w:val="00650D49"/>
    <w:rsid w:val="00650F6E"/>
    <w:rsid w:val="0065103C"/>
    <w:rsid w:val="006510CC"/>
    <w:rsid w:val="006515A4"/>
    <w:rsid w:val="00651A24"/>
    <w:rsid w:val="00651ABB"/>
    <w:rsid w:val="00651D33"/>
    <w:rsid w:val="00651D3A"/>
    <w:rsid w:val="006520A4"/>
    <w:rsid w:val="0065210C"/>
    <w:rsid w:val="0065223D"/>
    <w:rsid w:val="006522AE"/>
    <w:rsid w:val="00652337"/>
    <w:rsid w:val="006523FD"/>
    <w:rsid w:val="00652464"/>
    <w:rsid w:val="0065273E"/>
    <w:rsid w:val="0065279A"/>
    <w:rsid w:val="00652804"/>
    <w:rsid w:val="0065298A"/>
    <w:rsid w:val="00652B53"/>
    <w:rsid w:val="00652C05"/>
    <w:rsid w:val="00652C47"/>
    <w:rsid w:val="00652C7C"/>
    <w:rsid w:val="00652EE4"/>
    <w:rsid w:val="00652EFD"/>
    <w:rsid w:val="00653232"/>
    <w:rsid w:val="00653539"/>
    <w:rsid w:val="00653857"/>
    <w:rsid w:val="006538C3"/>
    <w:rsid w:val="006538F8"/>
    <w:rsid w:val="00653916"/>
    <w:rsid w:val="00653BFF"/>
    <w:rsid w:val="00653CC7"/>
    <w:rsid w:val="00653F93"/>
    <w:rsid w:val="00653FD1"/>
    <w:rsid w:val="0065420D"/>
    <w:rsid w:val="00654355"/>
    <w:rsid w:val="00654571"/>
    <w:rsid w:val="00654BE4"/>
    <w:rsid w:val="00654CC3"/>
    <w:rsid w:val="00654F7B"/>
    <w:rsid w:val="00654FAD"/>
    <w:rsid w:val="00654FDF"/>
    <w:rsid w:val="0065503A"/>
    <w:rsid w:val="00655A24"/>
    <w:rsid w:val="00655C94"/>
    <w:rsid w:val="00655D8E"/>
    <w:rsid w:val="00655DC9"/>
    <w:rsid w:val="00655E95"/>
    <w:rsid w:val="00655FB4"/>
    <w:rsid w:val="00656353"/>
    <w:rsid w:val="00656435"/>
    <w:rsid w:val="0065660B"/>
    <w:rsid w:val="00656615"/>
    <w:rsid w:val="0065691E"/>
    <w:rsid w:val="00656947"/>
    <w:rsid w:val="00656957"/>
    <w:rsid w:val="006569D7"/>
    <w:rsid w:val="00656E77"/>
    <w:rsid w:val="00656F99"/>
    <w:rsid w:val="006570DE"/>
    <w:rsid w:val="00657349"/>
    <w:rsid w:val="00657899"/>
    <w:rsid w:val="006578A1"/>
    <w:rsid w:val="00657A4F"/>
    <w:rsid w:val="00657AA2"/>
    <w:rsid w:val="00657B3C"/>
    <w:rsid w:val="00660333"/>
    <w:rsid w:val="00660334"/>
    <w:rsid w:val="006603DB"/>
    <w:rsid w:val="0066068D"/>
    <w:rsid w:val="00660878"/>
    <w:rsid w:val="00660CA5"/>
    <w:rsid w:val="0066109F"/>
    <w:rsid w:val="0066113C"/>
    <w:rsid w:val="006618FB"/>
    <w:rsid w:val="006619DA"/>
    <w:rsid w:val="00661B93"/>
    <w:rsid w:val="00661CB1"/>
    <w:rsid w:val="00661F06"/>
    <w:rsid w:val="006620D3"/>
    <w:rsid w:val="00662118"/>
    <w:rsid w:val="006621C2"/>
    <w:rsid w:val="006624DD"/>
    <w:rsid w:val="00662B3C"/>
    <w:rsid w:val="00662C40"/>
    <w:rsid w:val="00662E0D"/>
    <w:rsid w:val="00662EED"/>
    <w:rsid w:val="006632CB"/>
    <w:rsid w:val="0066337A"/>
    <w:rsid w:val="006633B0"/>
    <w:rsid w:val="00663454"/>
    <w:rsid w:val="0066358B"/>
    <w:rsid w:val="006637BE"/>
    <w:rsid w:val="0066398B"/>
    <w:rsid w:val="00663C20"/>
    <w:rsid w:val="00663C32"/>
    <w:rsid w:val="00663E81"/>
    <w:rsid w:val="00664111"/>
    <w:rsid w:val="0066422A"/>
    <w:rsid w:val="006643FC"/>
    <w:rsid w:val="00664487"/>
    <w:rsid w:val="0066448F"/>
    <w:rsid w:val="00664491"/>
    <w:rsid w:val="006646B5"/>
    <w:rsid w:val="00664A2E"/>
    <w:rsid w:val="00664E05"/>
    <w:rsid w:val="00665609"/>
    <w:rsid w:val="00665936"/>
    <w:rsid w:val="006659D4"/>
    <w:rsid w:val="00665C1E"/>
    <w:rsid w:val="00665C80"/>
    <w:rsid w:val="00665E32"/>
    <w:rsid w:val="00666241"/>
    <w:rsid w:val="006663A3"/>
    <w:rsid w:val="006666AB"/>
    <w:rsid w:val="006667A5"/>
    <w:rsid w:val="006668F4"/>
    <w:rsid w:val="00666C9A"/>
    <w:rsid w:val="00666DB6"/>
    <w:rsid w:val="006675AF"/>
    <w:rsid w:val="006676E2"/>
    <w:rsid w:val="00667970"/>
    <w:rsid w:val="00667C7B"/>
    <w:rsid w:val="00667EA6"/>
    <w:rsid w:val="00667EAA"/>
    <w:rsid w:val="00670014"/>
    <w:rsid w:val="0067004B"/>
    <w:rsid w:val="006701B9"/>
    <w:rsid w:val="00670378"/>
    <w:rsid w:val="00670455"/>
    <w:rsid w:val="00670567"/>
    <w:rsid w:val="0067072A"/>
    <w:rsid w:val="006709FB"/>
    <w:rsid w:val="00670A6D"/>
    <w:rsid w:val="00670AE2"/>
    <w:rsid w:val="00670BBB"/>
    <w:rsid w:val="00670FB7"/>
    <w:rsid w:val="00671286"/>
    <w:rsid w:val="006716EC"/>
    <w:rsid w:val="0067176D"/>
    <w:rsid w:val="00671B5D"/>
    <w:rsid w:val="00671CAD"/>
    <w:rsid w:val="00671EB9"/>
    <w:rsid w:val="006720C0"/>
    <w:rsid w:val="0067232A"/>
    <w:rsid w:val="0067260C"/>
    <w:rsid w:val="00672880"/>
    <w:rsid w:val="00672C29"/>
    <w:rsid w:val="00673069"/>
    <w:rsid w:val="0067311C"/>
    <w:rsid w:val="0067314B"/>
    <w:rsid w:val="00673301"/>
    <w:rsid w:val="00673685"/>
    <w:rsid w:val="00673B32"/>
    <w:rsid w:val="00673BCB"/>
    <w:rsid w:val="00673DF1"/>
    <w:rsid w:val="00673E3E"/>
    <w:rsid w:val="00673E5E"/>
    <w:rsid w:val="00673EDA"/>
    <w:rsid w:val="00674030"/>
    <w:rsid w:val="00674328"/>
    <w:rsid w:val="0067433A"/>
    <w:rsid w:val="0067439D"/>
    <w:rsid w:val="006743E3"/>
    <w:rsid w:val="00674465"/>
    <w:rsid w:val="00674517"/>
    <w:rsid w:val="00674780"/>
    <w:rsid w:val="006749FF"/>
    <w:rsid w:val="00674BCD"/>
    <w:rsid w:val="00674CE6"/>
    <w:rsid w:val="00674E6F"/>
    <w:rsid w:val="00674FEC"/>
    <w:rsid w:val="0067515D"/>
    <w:rsid w:val="0067537D"/>
    <w:rsid w:val="006753A3"/>
    <w:rsid w:val="006753C1"/>
    <w:rsid w:val="006755AA"/>
    <w:rsid w:val="0067597F"/>
    <w:rsid w:val="006759DB"/>
    <w:rsid w:val="00675AA1"/>
    <w:rsid w:val="00675CCD"/>
    <w:rsid w:val="00675D25"/>
    <w:rsid w:val="00675ED9"/>
    <w:rsid w:val="00676162"/>
    <w:rsid w:val="006761D8"/>
    <w:rsid w:val="0067621F"/>
    <w:rsid w:val="0067660B"/>
    <w:rsid w:val="00676626"/>
    <w:rsid w:val="006766AF"/>
    <w:rsid w:val="00676A55"/>
    <w:rsid w:val="00676D38"/>
    <w:rsid w:val="006776BC"/>
    <w:rsid w:val="00677ED3"/>
    <w:rsid w:val="00680097"/>
    <w:rsid w:val="006801DB"/>
    <w:rsid w:val="00680201"/>
    <w:rsid w:val="00680252"/>
    <w:rsid w:val="006805F9"/>
    <w:rsid w:val="006806AE"/>
    <w:rsid w:val="0068098F"/>
    <w:rsid w:val="00680B52"/>
    <w:rsid w:val="00680BD2"/>
    <w:rsid w:val="00680F8A"/>
    <w:rsid w:val="0068103C"/>
    <w:rsid w:val="00681082"/>
    <w:rsid w:val="0068111F"/>
    <w:rsid w:val="00681778"/>
    <w:rsid w:val="006819FB"/>
    <w:rsid w:val="00681A0C"/>
    <w:rsid w:val="00681B70"/>
    <w:rsid w:val="00681D74"/>
    <w:rsid w:val="00681DC0"/>
    <w:rsid w:val="00681F27"/>
    <w:rsid w:val="006822C9"/>
    <w:rsid w:val="00682E99"/>
    <w:rsid w:val="006830D2"/>
    <w:rsid w:val="00683120"/>
    <w:rsid w:val="0068319D"/>
    <w:rsid w:val="006831CD"/>
    <w:rsid w:val="00683266"/>
    <w:rsid w:val="00683493"/>
    <w:rsid w:val="0068388B"/>
    <w:rsid w:val="006838C9"/>
    <w:rsid w:val="00683A31"/>
    <w:rsid w:val="00683BB1"/>
    <w:rsid w:val="00683C57"/>
    <w:rsid w:val="00683FDC"/>
    <w:rsid w:val="0068427C"/>
    <w:rsid w:val="006849ED"/>
    <w:rsid w:val="00684C01"/>
    <w:rsid w:val="00684D8B"/>
    <w:rsid w:val="0068523E"/>
    <w:rsid w:val="006854C3"/>
    <w:rsid w:val="006854CB"/>
    <w:rsid w:val="0068559E"/>
    <w:rsid w:val="00685A1E"/>
    <w:rsid w:val="00685A88"/>
    <w:rsid w:val="00686140"/>
    <w:rsid w:val="00686455"/>
    <w:rsid w:val="0068673B"/>
    <w:rsid w:val="0068699D"/>
    <w:rsid w:val="00686A64"/>
    <w:rsid w:val="00686D34"/>
    <w:rsid w:val="00686DB8"/>
    <w:rsid w:val="00686F09"/>
    <w:rsid w:val="00686F28"/>
    <w:rsid w:val="0068748C"/>
    <w:rsid w:val="00687514"/>
    <w:rsid w:val="0068753B"/>
    <w:rsid w:val="006876B1"/>
    <w:rsid w:val="006878E3"/>
    <w:rsid w:val="00687A19"/>
    <w:rsid w:val="00687A45"/>
    <w:rsid w:val="00687A55"/>
    <w:rsid w:val="00687B39"/>
    <w:rsid w:val="00690180"/>
    <w:rsid w:val="00690204"/>
    <w:rsid w:val="00690769"/>
    <w:rsid w:val="0069090C"/>
    <w:rsid w:val="00691033"/>
    <w:rsid w:val="006911ED"/>
    <w:rsid w:val="006914E1"/>
    <w:rsid w:val="006915A7"/>
    <w:rsid w:val="00691660"/>
    <w:rsid w:val="00691B7D"/>
    <w:rsid w:val="00691BBD"/>
    <w:rsid w:val="00691F7A"/>
    <w:rsid w:val="00692043"/>
    <w:rsid w:val="006924CB"/>
    <w:rsid w:val="006925F3"/>
    <w:rsid w:val="0069262A"/>
    <w:rsid w:val="00692636"/>
    <w:rsid w:val="0069296B"/>
    <w:rsid w:val="00692AFE"/>
    <w:rsid w:val="00692E95"/>
    <w:rsid w:val="00693088"/>
    <w:rsid w:val="006931A5"/>
    <w:rsid w:val="00693265"/>
    <w:rsid w:val="006932D8"/>
    <w:rsid w:val="006934A7"/>
    <w:rsid w:val="006937F2"/>
    <w:rsid w:val="00693F98"/>
    <w:rsid w:val="006943ED"/>
    <w:rsid w:val="00694A93"/>
    <w:rsid w:val="00694CD3"/>
    <w:rsid w:val="00695169"/>
    <w:rsid w:val="006953F7"/>
    <w:rsid w:val="0069546B"/>
    <w:rsid w:val="0069553F"/>
    <w:rsid w:val="0069569A"/>
    <w:rsid w:val="00695A03"/>
    <w:rsid w:val="00695BB4"/>
    <w:rsid w:val="00695D98"/>
    <w:rsid w:val="00695F3B"/>
    <w:rsid w:val="00695FAB"/>
    <w:rsid w:val="00695FDE"/>
    <w:rsid w:val="00696501"/>
    <w:rsid w:val="006967AD"/>
    <w:rsid w:val="00696C36"/>
    <w:rsid w:val="00696C68"/>
    <w:rsid w:val="00696CF4"/>
    <w:rsid w:val="00696D50"/>
    <w:rsid w:val="00696D9B"/>
    <w:rsid w:val="00696E78"/>
    <w:rsid w:val="006970C4"/>
    <w:rsid w:val="0069724F"/>
    <w:rsid w:val="006972C9"/>
    <w:rsid w:val="00697380"/>
    <w:rsid w:val="006973CB"/>
    <w:rsid w:val="00697442"/>
    <w:rsid w:val="006974F9"/>
    <w:rsid w:val="0069752E"/>
    <w:rsid w:val="006977B4"/>
    <w:rsid w:val="006977F8"/>
    <w:rsid w:val="006A01AA"/>
    <w:rsid w:val="006A05AE"/>
    <w:rsid w:val="006A08E0"/>
    <w:rsid w:val="006A0DFF"/>
    <w:rsid w:val="006A0FEB"/>
    <w:rsid w:val="006A1061"/>
    <w:rsid w:val="006A10D9"/>
    <w:rsid w:val="006A1613"/>
    <w:rsid w:val="006A17E5"/>
    <w:rsid w:val="006A18C5"/>
    <w:rsid w:val="006A190A"/>
    <w:rsid w:val="006A1DFE"/>
    <w:rsid w:val="006A208C"/>
    <w:rsid w:val="006A24E7"/>
    <w:rsid w:val="006A257D"/>
    <w:rsid w:val="006A2B08"/>
    <w:rsid w:val="006A2E0C"/>
    <w:rsid w:val="006A39B2"/>
    <w:rsid w:val="006A3AB7"/>
    <w:rsid w:val="006A3D6C"/>
    <w:rsid w:val="006A414C"/>
    <w:rsid w:val="006A4195"/>
    <w:rsid w:val="006A434A"/>
    <w:rsid w:val="006A45B9"/>
    <w:rsid w:val="006A473A"/>
    <w:rsid w:val="006A47D3"/>
    <w:rsid w:val="006A4838"/>
    <w:rsid w:val="006A48F9"/>
    <w:rsid w:val="006A4DA1"/>
    <w:rsid w:val="006A52DD"/>
    <w:rsid w:val="006A579F"/>
    <w:rsid w:val="006A5B42"/>
    <w:rsid w:val="006A5C82"/>
    <w:rsid w:val="006A60BE"/>
    <w:rsid w:val="006A6584"/>
    <w:rsid w:val="006A6765"/>
    <w:rsid w:val="006A6D35"/>
    <w:rsid w:val="006A6E1E"/>
    <w:rsid w:val="006A7071"/>
    <w:rsid w:val="006A71C6"/>
    <w:rsid w:val="006A72F4"/>
    <w:rsid w:val="006A742C"/>
    <w:rsid w:val="006A7628"/>
    <w:rsid w:val="006A7668"/>
    <w:rsid w:val="006A7727"/>
    <w:rsid w:val="006A7745"/>
    <w:rsid w:val="006A77B2"/>
    <w:rsid w:val="006A77E2"/>
    <w:rsid w:val="006A7828"/>
    <w:rsid w:val="006A786A"/>
    <w:rsid w:val="006A7A1D"/>
    <w:rsid w:val="006A7B56"/>
    <w:rsid w:val="006A7CA6"/>
    <w:rsid w:val="006A7D32"/>
    <w:rsid w:val="006A7F6E"/>
    <w:rsid w:val="006B0344"/>
    <w:rsid w:val="006B0567"/>
    <w:rsid w:val="006B0701"/>
    <w:rsid w:val="006B076E"/>
    <w:rsid w:val="006B07CA"/>
    <w:rsid w:val="006B0986"/>
    <w:rsid w:val="006B0CBB"/>
    <w:rsid w:val="006B12B9"/>
    <w:rsid w:val="006B1396"/>
    <w:rsid w:val="006B182B"/>
    <w:rsid w:val="006B193F"/>
    <w:rsid w:val="006B1FDE"/>
    <w:rsid w:val="006B2484"/>
    <w:rsid w:val="006B26AC"/>
    <w:rsid w:val="006B26EA"/>
    <w:rsid w:val="006B26EB"/>
    <w:rsid w:val="006B2874"/>
    <w:rsid w:val="006B29F7"/>
    <w:rsid w:val="006B2B1F"/>
    <w:rsid w:val="006B2FD6"/>
    <w:rsid w:val="006B34D6"/>
    <w:rsid w:val="006B3585"/>
    <w:rsid w:val="006B3778"/>
    <w:rsid w:val="006B3DBA"/>
    <w:rsid w:val="006B3E25"/>
    <w:rsid w:val="006B4102"/>
    <w:rsid w:val="006B457C"/>
    <w:rsid w:val="006B4893"/>
    <w:rsid w:val="006B4B0A"/>
    <w:rsid w:val="006B4C01"/>
    <w:rsid w:val="006B4C63"/>
    <w:rsid w:val="006B4E36"/>
    <w:rsid w:val="006B5B1C"/>
    <w:rsid w:val="006B5B21"/>
    <w:rsid w:val="006B5C1B"/>
    <w:rsid w:val="006B5E45"/>
    <w:rsid w:val="006B63E1"/>
    <w:rsid w:val="006B64BC"/>
    <w:rsid w:val="006B6602"/>
    <w:rsid w:val="006B667E"/>
    <w:rsid w:val="006B6731"/>
    <w:rsid w:val="006B6A1F"/>
    <w:rsid w:val="006B6A27"/>
    <w:rsid w:val="006B6A47"/>
    <w:rsid w:val="006B6D35"/>
    <w:rsid w:val="006B6FAB"/>
    <w:rsid w:val="006B70DF"/>
    <w:rsid w:val="006B7103"/>
    <w:rsid w:val="006B7424"/>
    <w:rsid w:val="006B7427"/>
    <w:rsid w:val="006B77F5"/>
    <w:rsid w:val="006B7989"/>
    <w:rsid w:val="006B7CC1"/>
    <w:rsid w:val="006B7F5B"/>
    <w:rsid w:val="006C013C"/>
    <w:rsid w:val="006C01FF"/>
    <w:rsid w:val="006C0C1A"/>
    <w:rsid w:val="006C0EED"/>
    <w:rsid w:val="006C1651"/>
    <w:rsid w:val="006C175C"/>
    <w:rsid w:val="006C1C03"/>
    <w:rsid w:val="006C1D69"/>
    <w:rsid w:val="006C26D5"/>
    <w:rsid w:val="006C2802"/>
    <w:rsid w:val="006C2857"/>
    <w:rsid w:val="006C29B7"/>
    <w:rsid w:val="006C2AAF"/>
    <w:rsid w:val="006C2B7E"/>
    <w:rsid w:val="006C2C53"/>
    <w:rsid w:val="006C2CFB"/>
    <w:rsid w:val="006C2E7C"/>
    <w:rsid w:val="006C316E"/>
    <w:rsid w:val="006C32F8"/>
    <w:rsid w:val="006C3422"/>
    <w:rsid w:val="006C3497"/>
    <w:rsid w:val="006C349E"/>
    <w:rsid w:val="006C36CA"/>
    <w:rsid w:val="006C3832"/>
    <w:rsid w:val="006C39C8"/>
    <w:rsid w:val="006C3C4D"/>
    <w:rsid w:val="006C3D2A"/>
    <w:rsid w:val="006C4142"/>
    <w:rsid w:val="006C4646"/>
    <w:rsid w:val="006C47D3"/>
    <w:rsid w:val="006C4888"/>
    <w:rsid w:val="006C48D8"/>
    <w:rsid w:val="006C49FA"/>
    <w:rsid w:val="006C4CEC"/>
    <w:rsid w:val="006C50BA"/>
    <w:rsid w:val="006C5196"/>
    <w:rsid w:val="006C51E5"/>
    <w:rsid w:val="006C52D1"/>
    <w:rsid w:val="006C536E"/>
    <w:rsid w:val="006C545E"/>
    <w:rsid w:val="006C5896"/>
    <w:rsid w:val="006C5931"/>
    <w:rsid w:val="006C59F2"/>
    <w:rsid w:val="006C5AF9"/>
    <w:rsid w:val="006C5D32"/>
    <w:rsid w:val="006C6087"/>
    <w:rsid w:val="006C65A0"/>
    <w:rsid w:val="006C67D1"/>
    <w:rsid w:val="006C6932"/>
    <w:rsid w:val="006C6A96"/>
    <w:rsid w:val="006C6A99"/>
    <w:rsid w:val="006C6C7F"/>
    <w:rsid w:val="006C6F7B"/>
    <w:rsid w:val="006C6FEE"/>
    <w:rsid w:val="006C70FA"/>
    <w:rsid w:val="006C7101"/>
    <w:rsid w:val="006C7280"/>
    <w:rsid w:val="006C7306"/>
    <w:rsid w:val="006C73BD"/>
    <w:rsid w:val="006C7505"/>
    <w:rsid w:val="006C7B50"/>
    <w:rsid w:val="006C7BCF"/>
    <w:rsid w:val="006C7D73"/>
    <w:rsid w:val="006C7E92"/>
    <w:rsid w:val="006C7F64"/>
    <w:rsid w:val="006D004E"/>
    <w:rsid w:val="006D00B9"/>
    <w:rsid w:val="006D0786"/>
    <w:rsid w:val="006D09B1"/>
    <w:rsid w:val="006D0AF2"/>
    <w:rsid w:val="006D0B90"/>
    <w:rsid w:val="006D0BCD"/>
    <w:rsid w:val="006D0E51"/>
    <w:rsid w:val="006D0E77"/>
    <w:rsid w:val="006D0F60"/>
    <w:rsid w:val="006D0FFB"/>
    <w:rsid w:val="006D11C9"/>
    <w:rsid w:val="006D128A"/>
    <w:rsid w:val="006D135E"/>
    <w:rsid w:val="006D14AA"/>
    <w:rsid w:val="006D18C3"/>
    <w:rsid w:val="006D19F0"/>
    <w:rsid w:val="006D1BAA"/>
    <w:rsid w:val="006D1E0B"/>
    <w:rsid w:val="006D21AB"/>
    <w:rsid w:val="006D2336"/>
    <w:rsid w:val="006D24BF"/>
    <w:rsid w:val="006D263A"/>
    <w:rsid w:val="006D27D1"/>
    <w:rsid w:val="006D28F8"/>
    <w:rsid w:val="006D2E73"/>
    <w:rsid w:val="006D30CF"/>
    <w:rsid w:val="006D31B0"/>
    <w:rsid w:val="006D31B5"/>
    <w:rsid w:val="006D3662"/>
    <w:rsid w:val="006D3847"/>
    <w:rsid w:val="006D38CF"/>
    <w:rsid w:val="006D3A5B"/>
    <w:rsid w:val="006D3BDD"/>
    <w:rsid w:val="006D3BF8"/>
    <w:rsid w:val="006D3CE0"/>
    <w:rsid w:val="006D3CF4"/>
    <w:rsid w:val="006D3EC2"/>
    <w:rsid w:val="006D3F20"/>
    <w:rsid w:val="006D43A4"/>
    <w:rsid w:val="006D45C4"/>
    <w:rsid w:val="006D478F"/>
    <w:rsid w:val="006D4978"/>
    <w:rsid w:val="006D4AE4"/>
    <w:rsid w:val="006D4B66"/>
    <w:rsid w:val="006D4D01"/>
    <w:rsid w:val="006D4D3A"/>
    <w:rsid w:val="006D4E71"/>
    <w:rsid w:val="006D502E"/>
    <w:rsid w:val="006D5168"/>
    <w:rsid w:val="006D55E9"/>
    <w:rsid w:val="006D561C"/>
    <w:rsid w:val="006D5A1A"/>
    <w:rsid w:val="006D5B5D"/>
    <w:rsid w:val="006D5C24"/>
    <w:rsid w:val="006D5C90"/>
    <w:rsid w:val="006D5D1B"/>
    <w:rsid w:val="006D5D35"/>
    <w:rsid w:val="006D61FF"/>
    <w:rsid w:val="006D621B"/>
    <w:rsid w:val="006D63BC"/>
    <w:rsid w:val="006D6726"/>
    <w:rsid w:val="006D69A1"/>
    <w:rsid w:val="006D6C7A"/>
    <w:rsid w:val="006D7186"/>
    <w:rsid w:val="006D74BA"/>
    <w:rsid w:val="006D74C2"/>
    <w:rsid w:val="006D759A"/>
    <w:rsid w:val="006D7DD2"/>
    <w:rsid w:val="006D7EA1"/>
    <w:rsid w:val="006D7FAE"/>
    <w:rsid w:val="006E01D9"/>
    <w:rsid w:val="006E0371"/>
    <w:rsid w:val="006E046A"/>
    <w:rsid w:val="006E055D"/>
    <w:rsid w:val="006E064C"/>
    <w:rsid w:val="006E0720"/>
    <w:rsid w:val="006E08A4"/>
    <w:rsid w:val="006E0A71"/>
    <w:rsid w:val="006E0AFC"/>
    <w:rsid w:val="006E0CE1"/>
    <w:rsid w:val="006E0F0B"/>
    <w:rsid w:val="006E0F6C"/>
    <w:rsid w:val="006E10E3"/>
    <w:rsid w:val="006E11DF"/>
    <w:rsid w:val="006E1229"/>
    <w:rsid w:val="006E1232"/>
    <w:rsid w:val="006E1410"/>
    <w:rsid w:val="006E143F"/>
    <w:rsid w:val="006E145B"/>
    <w:rsid w:val="006E164F"/>
    <w:rsid w:val="006E1A36"/>
    <w:rsid w:val="006E1B72"/>
    <w:rsid w:val="006E1E03"/>
    <w:rsid w:val="006E223D"/>
    <w:rsid w:val="006E22CF"/>
    <w:rsid w:val="006E2593"/>
    <w:rsid w:val="006E2B17"/>
    <w:rsid w:val="006E2E03"/>
    <w:rsid w:val="006E2E3C"/>
    <w:rsid w:val="006E2F7A"/>
    <w:rsid w:val="006E2FFD"/>
    <w:rsid w:val="006E31F6"/>
    <w:rsid w:val="006E31FD"/>
    <w:rsid w:val="006E3581"/>
    <w:rsid w:val="006E3946"/>
    <w:rsid w:val="006E3DA8"/>
    <w:rsid w:val="006E3EC2"/>
    <w:rsid w:val="006E3F8A"/>
    <w:rsid w:val="006E4100"/>
    <w:rsid w:val="006E437B"/>
    <w:rsid w:val="006E43B8"/>
    <w:rsid w:val="006E4468"/>
    <w:rsid w:val="006E456A"/>
    <w:rsid w:val="006E45A8"/>
    <w:rsid w:val="006E4C02"/>
    <w:rsid w:val="006E4D94"/>
    <w:rsid w:val="006E4EEB"/>
    <w:rsid w:val="006E53E8"/>
    <w:rsid w:val="006E57D3"/>
    <w:rsid w:val="006E6064"/>
    <w:rsid w:val="006E6171"/>
    <w:rsid w:val="006E6389"/>
    <w:rsid w:val="006E6423"/>
    <w:rsid w:val="006E67E6"/>
    <w:rsid w:val="006E68D1"/>
    <w:rsid w:val="006E6947"/>
    <w:rsid w:val="006E6AC3"/>
    <w:rsid w:val="006E6CAC"/>
    <w:rsid w:val="006E6E0F"/>
    <w:rsid w:val="006E6F66"/>
    <w:rsid w:val="006E7013"/>
    <w:rsid w:val="006E70DB"/>
    <w:rsid w:val="006E7184"/>
    <w:rsid w:val="006E7330"/>
    <w:rsid w:val="006E733F"/>
    <w:rsid w:val="006E7BFD"/>
    <w:rsid w:val="006E7C0A"/>
    <w:rsid w:val="006E7C41"/>
    <w:rsid w:val="006E7F90"/>
    <w:rsid w:val="006E7FFD"/>
    <w:rsid w:val="006F000C"/>
    <w:rsid w:val="006F0302"/>
    <w:rsid w:val="006F035D"/>
    <w:rsid w:val="006F0417"/>
    <w:rsid w:val="006F073B"/>
    <w:rsid w:val="006F0853"/>
    <w:rsid w:val="006F08CA"/>
    <w:rsid w:val="006F0AC2"/>
    <w:rsid w:val="006F0B88"/>
    <w:rsid w:val="006F0C80"/>
    <w:rsid w:val="006F0D7E"/>
    <w:rsid w:val="006F1174"/>
    <w:rsid w:val="006F12D0"/>
    <w:rsid w:val="006F134F"/>
    <w:rsid w:val="006F1532"/>
    <w:rsid w:val="006F17CE"/>
    <w:rsid w:val="006F1855"/>
    <w:rsid w:val="006F18BF"/>
    <w:rsid w:val="006F1B4E"/>
    <w:rsid w:val="006F1B5E"/>
    <w:rsid w:val="006F1D45"/>
    <w:rsid w:val="006F21C0"/>
    <w:rsid w:val="006F21D0"/>
    <w:rsid w:val="006F22AD"/>
    <w:rsid w:val="006F239B"/>
    <w:rsid w:val="006F24E0"/>
    <w:rsid w:val="006F25E8"/>
    <w:rsid w:val="006F28E6"/>
    <w:rsid w:val="006F2907"/>
    <w:rsid w:val="006F3046"/>
    <w:rsid w:val="006F3093"/>
    <w:rsid w:val="006F311C"/>
    <w:rsid w:val="006F32BD"/>
    <w:rsid w:val="006F347A"/>
    <w:rsid w:val="006F34C7"/>
    <w:rsid w:val="006F363B"/>
    <w:rsid w:val="006F3942"/>
    <w:rsid w:val="006F3CE6"/>
    <w:rsid w:val="006F3E80"/>
    <w:rsid w:val="006F4055"/>
    <w:rsid w:val="006F426A"/>
    <w:rsid w:val="006F4602"/>
    <w:rsid w:val="006F4818"/>
    <w:rsid w:val="006F48A2"/>
    <w:rsid w:val="006F4B40"/>
    <w:rsid w:val="006F53B7"/>
    <w:rsid w:val="006F5E06"/>
    <w:rsid w:val="006F5EA5"/>
    <w:rsid w:val="006F5FDC"/>
    <w:rsid w:val="006F6384"/>
    <w:rsid w:val="006F67B9"/>
    <w:rsid w:val="006F67BB"/>
    <w:rsid w:val="006F6C3C"/>
    <w:rsid w:val="006F6C54"/>
    <w:rsid w:val="006F6D6F"/>
    <w:rsid w:val="006F7060"/>
    <w:rsid w:val="006F71E9"/>
    <w:rsid w:val="006F73D5"/>
    <w:rsid w:val="006F7454"/>
    <w:rsid w:val="006F7795"/>
    <w:rsid w:val="006F77AD"/>
    <w:rsid w:val="006F792F"/>
    <w:rsid w:val="006F7997"/>
    <w:rsid w:val="006F7CC2"/>
    <w:rsid w:val="006F7EC2"/>
    <w:rsid w:val="006F7EF1"/>
    <w:rsid w:val="006F7FFE"/>
    <w:rsid w:val="007003ED"/>
    <w:rsid w:val="00700429"/>
    <w:rsid w:val="00700731"/>
    <w:rsid w:val="00700859"/>
    <w:rsid w:val="0070085D"/>
    <w:rsid w:val="00700D43"/>
    <w:rsid w:val="00700D4B"/>
    <w:rsid w:val="00700E05"/>
    <w:rsid w:val="0070105E"/>
    <w:rsid w:val="007014B8"/>
    <w:rsid w:val="007017CF"/>
    <w:rsid w:val="007019C6"/>
    <w:rsid w:val="00701B0A"/>
    <w:rsid w:val="00701F6F"/>
    <w:rsid w:val="00702146"/>
    <w:rsid w:val="00702157"/>
    <w:rsid w:val="00702182"/>
    <w:rsid w:val="00702237"/>
    <w:rsid w:val="00702368"/>
    <w:rsid w:val="0070250B"/>
    <w:rsid w:val="00702820"/>
    <w:rsid w:val="0070299B"/>
    <w:rsid w:val="00703142"/>
    <w:rsid w:val="0070317B"/>
    <w:rsid w:val="00703C30"/>
    <w:rsid w:val="00703EA5"/>
    <w:rsid w:val="00703FBC"/>
    <w:rsid w:val="007044B1"/>
    <w:rsid w:val="00704A87"/>
    <w:rsid w:val="00704C13"/>
    <w:rsid w:val="007051D1"/>
    <w:rsid w:val="007052F8"/>
    <w:rsid w:val="0070537A"/>
    <w:rsid w:val="00705388"/>
    <w:rsid w:val="007053C6"/>
    <w:rsid w:val="0070576D"/>
    <w:rsid w:val="00705EEA"/>
    <w:rsid w:val="00706247"/>
    <w:rsid w:val="007063CC"/>
    <w:rsid w:val="007064E9"/>
    <w:rsid w:val="00706535"/>
    <w:rsid w:val="00706629"/>
    <w:rsid w:val="007068B1"/>
    <w:rsid w:val="007068E9"/>
    <w:rsid w:val="0070698E"/>
    <w:rsid w:val="00706994"/>
    <w:rsid w:val="00706B28"/>
    <w:rsid w:val="00706ECB"/>
    <w:rsid w:val="00707033"/>
    <w:rsid w:val="007071FE"/>
    <w:rsid w:val="00707489"/>
    <w:rsid w:val="0070782F"/>
    <w:rsid w:val="007078D2"/>
    <w:rsid w:val="00707B72"/>
    <w:rsid w:val="00707BBE"/>
    <w:rsid w:val="00707F39"/>
    <w:rsid w:val="00710175"/>
    <w:rsid w:val="00710858"/>
    <w:rsid w:val="00710FF2"/>
    <w:rsid w:val="00711029"/>
    <w:rsid w:val="007111D5"/>
    <w:rsid w:val="007112CE"/>
    <w:rsid w:val="007113B0"/>
    <w:rsid w:val="00711597"/>
    <w:rsid w:val="00711A4F"/>
    <w:rsid w:val="00711E42"/>
    <w:rsid w:val="0071205E"/>
    <w:rsid w:val="00712157"/>
    <w:rsid w:val="0071219B"/>
    <w:rsid w:val="0071219E"/>
    <w:rsid w:val="00712485"/>
    <w:rsid w:val="0071260C"/>
    <w:rsid w:val="00712CF5"/>
    <w:rsid w:val="00712D6E"/>
    <w:rsid w:val="00712E08"/>
    <w:rsid w:val="00713039"/>
    <w:rsid w:val="0071307C"/>
    <w:rsid w:val="007132B1"/>
    <w:rsid w:val="00713AE5"/>
    <w:rsid w:val="00713BC2"/>
    <w:rsid w:val="00713C50"/>
    <w:rsid w:val="00713CD5"/>
    <w:rsid w:val="00713D63"/>
    <w:rsid w:val="0071419C"/>
    <w:rsid w:val="007142C1"/>
    <w:rsid w:val="007144B5"/>
    <w:rsid w:val="00714580"/>
    <w:rsid w:val="00714661"/>
    <w:rsid w:val="00714878"/>
    <w:rsid w:val="00714901"/>
    <w:rsid w:val="00714979"/>
    <w:rsid w:val="007149A5"/>
    <w:rsid w:val="00714AF2"/>
    <w:rsid w:val="00714C3C"/>
    <w:rsid w:val="00714C75"/>
    <w:rsid w:val="00714CF9"/>
    <w:rsid w:val="00714D3F"/>
    <w:rsid w:val="00714EAE"/>
    <w:rsid w:val="00715031"/>
    <w:rsid w:val="007151F0"/>
    <w:rsid w:val="00715397"/>
    <w:rsid w:val="0071549E"/>
    <w:rsid w:val="0071592A"/>
    <w:rsid w:val="00715A7F"/>
    <w:rsid w:val="00715B1D"/>
    <w:rsid w:val="00715D66"/>
    <w:rsid w:val="00715DF4"/>
    <w:rsid w:val="00716164"/>
    <w:rsid w:val="00716169"/>
    <w:rsid w:val="00716512"/>
    <w:rsid w:val="00716525"/>
    <w:rsid w:val="00716DDE"/>
    <w:rsid w:val="0071703D"/>
    <w:rsid w:val="007170EE"/>
    <w:rsid w:val="00717401"/>
    <w:rsid w:val="00717414"/>
    <w:rsid w:val="0071758D"/>
    <w:rsid w:val="00717953"/>
    <w:rsid w:val="00717B71"/>
    <w:rsid w:val="00717E09"/>
    <w:rsid w:val="00720053"/>
    <w:rsid w:val="007203F8"/>
    <w:rsid w:val="00720541"/>
    <w:rsid w:val="00720658"/>
    <w:rsid w:val="007208DF"/>
    <w:rsid w:val="00720CAF"/>
    <w:rsid w:val="00720F7B"/>
    <w:rsid w:val="00721294"/>
    <w:rsid w:val="007212A1"/>
    <w:rsid w:val="00721684"/>
    <w:rsid w:val="0072176B"/>
    <w:rsid w:val="00721E94"/>
    <w:rsid w:val="00721FCC"/>
    <w:rsid w:val="0072204A"/>
    <w:rsid w:val="00722294"/>
    <w:rsid w:val="007223E8"/>
    <w:rsid w:val="00722658"/>
    <w:rsid w:val="00722730"/>
    <w:rsid w:val="007229FB"/>
    <w:rsid w:val="007229FD"/>
    <w:rsid w:val="00722CEF"/>
    <w:rsid w:val="00722D7E"/>
    <w:rsid w:val="00722EAE"/>
    <w:rsid w:val="00723196"/>
    <w:rsid w:val="007232C9"/>
    <w:rsid w:val="007232EF"/>
    <w:rsid w:val="007234A4"/>
    <w:rsid w:val="007235E4"/>
    <w:rsid w:val="00723888"/>
    <w:rsid w:val="00723956"/>
    <w:rsid w:val="00723A45"/>
    <w:rsid w:val="00723E2C"/>
    <w:rsid w:val="00724B37"/>
    <w:rsid w:val="00724DFD"/>
    <w:rsid w:val="00724F3C"/>
    <w:rsid w:val="007250AE"/>
    <w:rsid w:val="00725404"/>
    <w:rsid w:val="007254DD"/>
    <w:rsid w:val="0072555B"/>
    <w:rsid w:val="00725A3A"/>
    <w:rsid w:val="00725D67"/>
    <w:rsid w:val="00725D6A"/>
    <w:rsid w:val="00725E60"/>
    <w:rsid w:val="007261CC"/>
    <w:rsid w:val="0072623D"/>
    <w:rsid w:val="007265E9"/>
    <w:rsid w:val="007265EE"/>
    <w:rsid w:val="0072673F"/>
    <w:rsid w:val="00726786"/>
    <w:rsid w:val="007269AC"/>
    <w:rsid w:val="00726A03"/>
    <w:rsid w:val="00726D4C"/>
    <w:rsid w:val="00727063"/>
    <w:rsid w:val="00727162"/>
    <w:rsid w:val="007271A8"/>
    <w:rsid w:val="007272A7"/>
    <w:rsid w:val="00727509"/>
    <w:rsid w:val="00727611"/>
    <w:rsid w:val="0072769C"/>
    <w:rsid w:val="0072795D"/>
    <w:rsid w:val="00727B03"/>
    <w:rsid w:val="00727BE2"/>
    <w:rsid w:val="00727C54"/>
    <w:rsid w:val="007300D6"/>
    <w:rsid w:val="0073030E"/>
    <w:rsid w:val="0073037A"/>
    <w:rsid w:val="00730747"/>
    <w:rsid w:val="00730D84"/>
    <w:rsid w:val="00730DAF"/>
    <w:rsid w:val="00730F68"/>
    <w:rsid w:val="00730FB4"/>
    <w:rsid w:val="007310C2"/>
    <w:rsid w:val="007313F7"/>
    <w:rsid w:val="00731608"/>
    <w:rsid w:val="00731624"/>
    <w:rsid w:val="00731A4F"/>
    <w:rsid w:val="00731C7E"/>
    <w:rsid w:val="00731F8E"/>
    <w:rsid w:val="00732B63"/>
    <w:rsid w:val="00732DBD"/>
    <w:rsid w:val="00732F03"/>
    <w:rsid w:val="00733251"/>
    <w:rsid w:val="007333C9"/>
    <w:rsid w:val="00733670"/>
    <w:rsid w:val="0073380B"/>
    <w:rsid w:val="00733A2F"/>
    <w:rsid w:val="00733AFB"/>
    <w:rsid w:val="00733C35"/>
    <w:rsid w:val="00733D1E"/>
    <w:rsid w:val="00733F0A"/>
    <w:rsid w:val="00733FD4"/>
    <w:rsid w:val="00734063"/>
    <w:rsid w:val="0073438E"/>
    <w:rsid w:val="007344A0"/>
    <w:rsid w:val="007344C3"/>
    <w:rsid w:val="00734641"/>
    <w:rsid w:val="00734D3A"/>
    <w:rsid w:val="00734FBE"/>
    <w:rsid w:val="007357C6"/>
    <w:rsid w:val="007359E9"/>
    <w:rsid w:val="00735BAD"/>
    <w:rsid w:val="00735C0D"/>
    <w:rsid w:val="00735CC2"/>
    <w:rsid w:val="00735FDB"/>
    <w:rsid w:val="0073615C"/>
    <w:rsid w:val="00736246"/>
    <w:rsid w:val="00736528"/>
    <w:rsid w:val="007366E2"/>
    <w:rsid w:val="007369B5"/>
    <w:rsid w:val="00736A94"/>
    <w:rsid w:val="00736CB6"/>
    <w:rsid w:val="00736CF2"/>
    <w:rsid w:val="00736D38"/>
    <w:rsid w:val="00736E20"/>
    <w:rsid w:val="00736EFB"/>
    <w:rsid w:val="00737208"/>
    <w:rsid w:val="00737404"/>
    <w:rsid w:val="00737601"/>
    <w:rsid w:val="00737A2F"/>
    <w:rsid w:val="00737C13"/>
    <w:rsid w:val="00737C2A"/>
    <w:rsid w:val="00737D4C"/>
    <w:rsid w:val="0074003F"/>
    <w:rsid w:val="007400C4"/>
    <w:rsid w:val="007401D3"/>
    <w:rsid w:val="007401D6"/>
    <w:rsid w:val="007401ED"/>
    <w:rsid w:val="007405EA"/>
    <w:rsid w:val="007409BE"/>
    <w:rsid w:val="00740A14"/>
    <w:rsid w:val="00740A7B"/>
    <w:rsid w:val="00740D92"/>
    <w:rsid w:val="0074124E"/>
    <w:rsid w:val="0074130F"/>
    <w:rsid w:val="007415E0"/>
    <w:rsid w:val="00741660"/>
    <w:rsid w:val="00741BC3"/>
    <w:rsid w:val="00741D99"/>
    <w:rsid w:val="00741E92"/>
    <w:rsid w:val="00742B0E"/>
    <w:rsid w:val="00742B78"/>
    <w:rsid w:val="00742C1D"/>
    <w:rsid w:val="00742D67"/>
    <w:rsid w:val="0074308C"/>
    <w:rsid w:val="00743229"/>
    <w:rsid w:val="007433B2"/>
    <w:rsid w:val="007433E6"/>
    <w:rsid w:val="00743528"/>
    <w:rsid w:val="007437B5"/>
    <w:rsid w:val="007438DE"/>
    <w:rsid w:val="00743D73"/>
    <w:rsid w:val="00743E36"/>
    <w:rsid w:val="00743F63"/>
    <w:rsid w:val="007440A2"/>
    <w:rsid w:val="007441CF"/>
    <w:rsid w:val="007441D8"/>
    <w:rsid w:val="00744412"/>
    <w:rsid w:val="00744559"/>
    <w:rsid w:val="007446DE"/>
    <w:rsid w:val="007449FB"/>
    <w:rsid w:val="00744A91"/>
    <w:rsid w:val="00744E5D"/>
    <w:rsid w:val="00744E97"/>
    <w:rsid w:val="007451D9"/>
    <w:rsid w:val="0074534C"/>
    <w:rsid w:val="007453D7"/>
    <w:rsid w:val="0074590B"/>
    <w:rsid w:val="007459D1"/>
    <w:rsid w:val="00745B09"/>
    <w:rsid w:val="00745C80"/>
    <w:rsid w:val="00746325"/>
    <w:rsid w:val="00746536"/>
    <w:rsid w:val="0074683F"/>
    <w:rsid w:val="007468D5"/>
    <w:rsid w:val="00746DB9"/>
    <w:rsid w:val="00746FF4"/>
    <w:rsid w:val="00747410"/>
    <w:rsid w:val="0074765B"/>
    <w:rsid w:val="00747661"/>
    <w:rsid w:val="007478E3"/>
    <w:rsid w:val="00747B42"/>
    <w:rsid w:val="00747BF8"/>
    <w:rsid w:val="00747BFD"/>
    <w:rsid w:val="00747C7C"/>
    <w:rsid w:val="0075023D"/>
    <w:rsid w:val="007504C8"/>
    <w:rsid w:val="00750676"/>
    <w:rsid w:val="0075083C"/>
    <w:rsid w:val="007508FA"/>
    <w:rsid w:val="007509CC"/>
    <w:rsid w:val="00750AF7"/>
    <w:rsid w:val="00750BDB"/>
    <w:rsid w:val="00750D2B"/>
    <w:rsid w:val="00750E05"/>
    <w:rsid w:val="00750EC7"/>
    <w:rsid w:val="00751413"/>
    <w:rsid w:val="00751578"/>
    <w:rsid w:val="00751A4B"/>
    <w:rsid w:val="00751F7A"/>
    <w:rsid w:val="0075211B"/>
    <w:rsid w:val="00752984"/>
    <w:rsid w:val="00752AD1"/>
    <w:rsid w:val="00752E52"/>
    <w:rsid w:val="00752E74"/>
    <w:rsid w:val="007530F9"/>
    <w:rsid w:val="00753185"/>
    <w:rsid w:val="00753275"/>
    <w:rsid w:val="00753298"/>
    <w:rsid w:val="00753939"/>
    <w:rsid w:val="00753AD3"/>
    <w:rsid w:val="00753B99"/>
    <w:rsid w:val="00753C98"/>
    <w:rsid w:val="00753D17"/>
    <w:rsid w:val="00753E01"/>
    <w:rsid w:val="007542CD"/>
    <w:rsid w:val="007542F8"/>
    <w:rsid w:val="00754442"/>
    <w:rsid w:val="00754BDC"/>
    <w:rsid w:val="00754FB3"/>
    <w:rsid w:val="00755170"/>
    <w:rsid w:val="007552D2"/>
    <w:rsid w:val="00755320"/>
    <w:rsid w:val="00755397"/>
    <w:rsid w:val="00755591"/>
    <w:rsid w:val="00755686"/>
    <w:rsid w:val="007557FB"/>
    <w:rsid w:val="0075588C"/>
    <w:rsid w:val="00755A85"/>
    <w:rsid w:val="00755A88"/>
    <w:rsid w:val="00755E04"/>
    <w:rsid w:val="0075629E"/>
    <w:rsid w:val="007564AC"/>
    <w:rsid w:val="007568B2"/>
    <w:rsid w:val="00756A96"/>
    <w:rsid w:val="00756B5D"/>
    <w:rsid w:val="00756C5E"/>
    <w:rsid w:val="00756DB2"/>
    <w:rsid w:val="00756DDB"/>
    <w:rsid w:val="00756FE8"/>
    <w:rsid w:val="00757194"/>
    <w:rsid w:val="007572C9"/>
    <w:rsid w:val="007572EE"/>
    <w:rsid w:val="00757562"/>
    <w:rsid w:val="00757A72"/>
    <w:rsid w:val="00757B05"/>
    <w:rsid w:val="00757C6F"/>
    <w:rsid w:val="00757E03"/>
    <w:rsid w:val="0076001D"/>
    <w:rsid w:val="007601AB"/>
    <w:rsid w:val="0076026A"/>
    <w:rsid w:val="0076033F"/>
    <w:rsid w:val="00760386"/>
    <w:rsid w:val="00760391"/>
    <w:rsid w:val="007606D1"/>
    <w:rsid w:val="007606DA"/>
    <w:rsid w:val="0076099F"/>
    <w:rsid w:val="00760B23"/>
    <w:rsid w:val="00760DDA"/>
    <w:rsid w:val="00761341"/>
    <w:rsid w:val="00761355"/>
    <w:rsid w:val="00761629"/>
    <w:rsid w:val="00761D2C"/>
    <w:rsid w:val="00762109"/>
    <w:rsid w:val="0076238F"/>
    <w:rsid w:val="0076241C"/>
    <w:rsid w:val="0076244E"/>
    <w:rsid w:val="0076270F"/>
    <w:rsid w:val="007628D5"/>
    <w:rsid w:val="00762AC4"/>
    <w:rsid w:val="00762C31"/>
    <w:rsid w:val="00762E51"/>
    <w:rsid w:val="0076303E"/>
    <w:rsid w:val="00763437"/>
    <w:rsid w:val="007636D3"/>
    <w:rsid w:val="0076381E"/>
    <w:rsid w:val="00763992"/>
    <w:rsid w:val="007639F3"/>
    <w:rsid w:val="00763B81"/>
    <w:rsid w:val="00763D0F"/>
    <w:rsid w:val="00764062"/>
    <w:rsid w:val="0076437A"/>
    <w:rsid w:val="00764482"/>
    <w:rsid w:val="00764526"/>
    <w:rsid w:val="007647B6"/>
    <w:rsid w:val="00764962"/>
    <w:rsid w:val="00764BCB"/>
    <w:rsid w:val="00764E0C"/>
    <w:rsid w:val="00765455"/>
    <w:rsid w:val="007655F1"/>
    <w:rsid w:val="00765A3A"/>
    <w:rsid w:val="00765BE9"/>
    <w:rsid w:val="00765C38"/>
    <w:rsid w:val="00765CA3"/>
    <w:rsid w:val="00765E43"/>
    <w:rsid w:val="00766066"/>
    <w:rsid w:val="007661DD"/>
    <w:rsid w:val="0076640D"/>
    <w:rsid w:val="007665EB"/>
    <w:rsid w:val="00766753"/>
    <w:rsid w:val="007667CD"/>
    <w:rsid w:val="007669B3"/>
    <w:rsid w:val="00766B25"/>
    <w:rsid w:val="00766F93"/>
    <w:rsid w:val="00766FA0"/>
    <w:rsid w:val="00767647"/>
    <w:rsid w:val="007676C6"/>
    <w:rsid w:val="00767885"/>
    <w:rsid w:val="0076790F"/>
    <w:rsid w:val="0076795B"/>
    <w:rsid w:val="00767A23"/>
    <w:rsid w:val="00767BC3"/>
    <w:rsid w:val="00767C2C"/>
    <w:rsid w:val="00767D45"/>
    <w:rsid w:val="00770294"/>
    <w:rsid w:val="0077039F"/>
    <w:rsid w:val="00770412"/>
    <w:rsid w:val="00770615"/>
    <w:rsid w:val="00770655"/>
    <w:rsid w:val="007706EB"/>
    <w:rsid w:val="007708C1"/>
    <w:rsid w:val="00770A8C"/>
    <w:rsid w:val="00770B00"/>
    <w:rsid w:val="00770D30"/>
    <w:rsid w:val="00770DF0"/>
    <w:rsid w:val="00770E68"/>
    <w:rsid w:val="007710F4"/>
    <w:rsid w:val="0077113D"/>
    <w:rsid w:val="00771260"/>
    <w:rsid w:val="00771312"/>
    <w:rsid w:val="0077176F"/>
    <w:rsid w:val="00771F25"/>
    <w:rsid w:val="00772046"/>
    <w:rsid w:val="00772079"/>
    <w:rsid w:val="00772120"/>
    <w:rsid w:val="00772387"/>
    <w:rsid w:val="00772569"/>
    <w:rsid w:val="007727F7"/>
    <w:rsid w:val="00772BE8"/>
    <w:rsid w:val="00772D32"/>
    <w:rsid w:val="0077313A"/>
    <w:rsid w:val="00773250"/>
    <w:rsid w:val="00773590"/>
    <w:rsid w:val="007736D3"/>
    <w:rsid w:val="007739DF"/>
    <w:rsid w:val="007739F1"/>
    <w:rsid w:val="00773F96"/>
    <w:rsid w:val="007741BD"/>
    <w:rsid w:val="00774455"/>
    <w:rsid w:val="0077450A"/>
    <w:rsid w:val="007749E1"/>
    <w:rsid w:val="00775324"/>
    <w:rsid w:val="0077560C"/>
    <w:rsid w:val="0077577C"/>
    <w:rsid w:val="007757D8"/>
    <w:rsid w:val="00775EAF"/>
    <w:rsid w:val="00775F62"/>
    <w:rsid w:val="0077626E"/>
    <w:rsid w:val="007767B1"/>
    <w:rsid w:val="00776A41"/>
    <w:rsid w:val="00776C88"/>
    <w:rsid w:val="00776D7D"/>
    <w:rsid w:val="0077732D"/>
    <w:rsid w:val="00777530"/>
    <w:rsid w:val="00777EF6"/>
    <w:rsid w:val="00780137"/>
    <w:rsid w:val="00780150"/>
    <w:rsid w:val="0078034C"/>
    <w:rsid w:val="00780401"/>
    <w:rsid w:val="007808A0"/>
    <w:rsid w:val="007809B0"/>
    <w:rsid w:val="00780F62"/>
    <w:rsid w:val="00781047"/>
    <w:rsid w:val="0078124F"/>
    <w:rsid w:val="00781343"/>
    <w:rsid w:val="007814BF"/>
    <w:rsid w:val="00781525"/>
    <w:rsid w:val="007819F6"/>
    <w:rsid w:val="00781DC9"/>
    <w:rsid w:val="007820D1"/>
    <w:rsid w:val="007820EB"/>
    <w:rsid w:val="0078228C"/>
    <w:rsid w:val="007822EF"/>
    <w:rsid w:val="00782677"/>
    <w:rsid w:val="0078278A"/>
    <w:rsid w:val="00782A62"/>
    <w:rsid w:val="0078330F"/>
    <w:rsid w:val="0078345A"/>
    <w:rsid w:val="0078350A"/>
    <w:rsid w:val="00783914"/>
    <w:rsid w:val="007839A7"/>
    <w:rsid w:val="007839E0"/>
    <w:rsid w:val="00783AE6"/>
    <w:rsid w:val="00783D18"/>
    <w:rsid w:val="007840D4"/>
    <w:rsid w:val="007842C4"/>
    <w:rsid w:val="007843F7"/>
    <w:rsid w:val="00784832"/>
    <w:rsid w:val="00784A69"/>
    <w:rsid w:val="00784AA8"/>
    <w:rsid w:val="00784BD6"/>
    <w:rsid w:val="00784C8E"/>
    <w:rsid w:val="00784FBF"/>
    <w:rsid w:val="0078525B"/>
    <w:rsid w:val="00785429"/>
    <w:rsid w:val="00785469"/>
    <w:rsid w:val="00785BA1"/>
    <w:rsid w:val="00785F1F"/>
    <w:rsid w:val="00786854"/>
    <w:rsid w:val="00786A87"/>
    <w:rsid w:val="00786D04"/>
    <w:rsid w:val="00786DB0"/>
    <w:rsid w:val="00787051"/>
    <w:rsid w:val="007874AE"/>
    <w:rsid w:val="0078758E"/>
    <w:rsid w:val="00787717"/>
    <w:rsid w:val="0078773C"/>
    <w:rsid w:val="007879CC"/>
    <w:rsid w:val="00787CBC"/>
    <w:rsid w:val="00787CD7"/>
    <w:rsid w:val="00787E37"/>
    <w:rsid w:val="00787FD1"/>
    <w:rsid w:val="00790156"/>
    <w:rsid w:val="00790374"/>
    <w:rsid w:val="00790454"/>
    <w:rsid w:val="00790519"/>
    <w:rsid w:val="0079060E"/>
    <w:rsid w:val="00790919"/>
    <w:rsid w:val="00790AC2"/>
    <w:rsid w:val="00790E05"/>
    <w:rsid w:val="00790FCF"/>
    <w:rsid w:val="00791183"/>
    <w:rsid w:val="0079123C"/>
    <w:rsid w:val="0079153F"/>
    <w:rsid w:val="007916AE"/>
    <w:rsid w:val="0079190E"/>
    <w:rsid w:val="00791BC9"/>
    <w:rsid w:val="00791C9D"/>
    <w:rsid w:val="00791D9E"/>
    <w:rsid w:val="00792276"/>
    <w:rsid w:val="0079233C"/>
    <w:rsid w:val="00792726"/>
    <w:rsid w:val="0079276F"/>
    <w:rsid w:val="007928A2"/>
    <w:rsid w:val="00792995"/>
    <w:rsid w:val="00792FD2"/>
    <w:rsid w:val="007934D0"/>
    <w:rsid w:val="00793615"/>
    <w:rsid w:val="0079391D"/>
    <w:rsid w:val="00793947"/>
    <w:rsid w:val="00793ABA"/>
    <w:rsid w:val="00793AC0"/>
    <w:rsid w:val="00794163"/>
    <w:rsid w:val="007941A7"/>
    <w:rsid w:val="00794368"/>
    <w:rsid w:val="00794490"/>
    <w:rsid w:val="0079465F"/>
    <w:rsid w:val="007946AD"/>
    <w:rsid w:val="0079471F"/>
    <w:rsid w:val="0079473E"/>
    <w:rsid w:val="0079475A"/>
    <w:rsid w:val="0079491E"/>
    <w:rsid w:val="00794976"/>
    <w:rsid w:val="00794C36"/>
    <w:rsid w:val="00794FAB"/>
    <w:rsid w:val="00795549"/>
    <w:rsid w:val="00795C4E"/>
    <w:rsid w:val="00795DF2"/>
    <w:rsid w:val="00795DFF"/>
    <w:rsid w:val="00796075"/>
    <w:rsid w:val="007960F8"/>
    <w:rsid w:val="00796207"/>
    <w:rsid w:val="00796223"/>
    <w:rsid w:val="007962E0"/>
    <w:rsid w:val="00796663"/>
    <w:rsid w:val="007969C2"/>
    <w:rsid w:val="00796BD2"/>
    <w:rsid w:val="00796EC8"/>
    <w:rsid w:val="00797073"/>
    <w:rsid w:val="00797094"/>
    <w:rsid w:val="00797614"/>
    <w:rsid w:val="00797AC3"/>
    <w:rsid w:val="00797DCB"/>
    <w:rsid w:val="00797F25"/>
    <w:rsid w:val="007A02F9"/>
    <w:rsid w:val="007A0458"/>
    <w:rsid w:val="007A0596"/>
    <w:rsid w:val="007A0BDB"/>
    <w:rsid w:val="007A0CF9"/>
    <w:rsid w:val="007A0D34"/>
    <w:rsid w:val="007A0FCA"/>
    <w:rsid w:val="007A1626"/>
    <w:rsid w:val="007A1830"/>
    <w:rsid w:val="007A1F10"/>
    <w:rsid w:val="007A22A3"/>
    <w:rsid w:val="007A257E"/>
    <w:rsid w:val="007A2617"/>
    <w:rsid w:val="007A2748"/>
    <w:rsid w:val="007A2B31"/>
    <w:rsid w:val="007A2C95"/>
    <w:rsid w:val="007A2ECE"/>
    <w:rsid w:val="007A2F41"/>
    <w:rsid w:val="007A362F"/>
    <w:rsid w:val="007A37E6"/>
    <w:rsid w:val="007A388C"/>
    <w:rsid w:val="007A391C"/>
    <w:rsid w:val="007A39FB"/>
    <w:rsid w:val="007A3AE3"/>
    <w:rsid w:val="007A3B3A"/>
    <w:rsid w:val="007A3EA0"/>
    <w:rsid w:val="007A3EC1"/>
    <w:rsid w:val="007A40DD"/>
    <w:rsid w:val="007A440F"/>
    <w:rsid w:val="007A45DA"/>
    <w:rsid w:val="007A469F"/>
    <w:rsid w:val="007A497F"/>
    <w:rsid w:val="007A50EB"/>
    <w:rsid w:val="007A5235"/>
    <w:rsid w:val="007A540B"/>
    <w:rsid w:val="007A54AD"/>
    <w:rsid w:val="007A55BE"/>
    <w:rsid w:val="007A5779"/>
    <w:rsid w:val="007A59A4"/>
    <w:rsid w:val="007A5F2E"/>
    <w:rsid w:val="007A62B8"/>
    <w:rsid w:val="007A62CC"/>
    <w:rsid w:val="007A6644"/>
    <w:rsid w:val="007A68FB"/>
    <w:rsid w:val="007A6959"/>
    <w:rsid w:val="007A6970"/>
    <w:rsid w:val="007A69C5"/>
    <w:rsid w:val="007A6B2A"/>
    <w:rsid w:val="007A6D20"/>
    <w:rsid w:val="007A726F"/>
    <w:rsid w:val="007A76F0"/>
    <w:rsid w:val="007A7758"/>
    <w:rsid w:val="007A77F5"/>
    <w:rsid w:val="007A78A6"/>
    <w:rsid w:val="007A7BD9"/>
    <w:rsid w:val="007A7BE3"/>
    <w:rsid w:val="007A7F32"/>
    <w:rsid w:val="007A7F9D"/>
    <w:rsid w:val="007B01D7"/>
    <w:rsid w:val="007B05AA"/>
    <w:rsid w:val="007B0920"/>
    <w:rsid w:val="007B0951"/>
    <w:rsid w:val="007B0B10"/>
    <w:rsid w:val="007B0D17"/>
    <w:rsid w:val="007B0E87"/>
    <w:rsid w:val="007B0F87"/>
    <w:rsid w:val="007B139F"/>
    <w:rsid w:val="007B13EA"/>
    <w:rsid w:val="007B1608"/>
    <w:rsid w:val="007B1709"/>
    <w:rsid w:val="007B17D4"/>
    <w:rsid w:val="007B17F5"/>
    <w:rsid w:val="007B1A44"/>
    <w:rsid w:val="007B2170"/>
    <w:rsid w:val="007B24F2"/>
    <w:rsid w:val="007B255D"/>
    <w:rsid w:val="007B268F"/>
    <w:rsid w:val="007B2699"/>
    <w:rsid w:val="007B2725"/>
    <w:rsid w:val="007B2793"/>
    <w:rsid w:val="007B2C1D"/>
    <w:rsid w:val="007B2C98"/>
    <w:rsid w:val="007B30BB"/>
    <w:rsid w:val="007B3234"/>
    <w:rsid w:val="007B3393"/>
    <w:rsid w:val="007B3396"/>
    <w:rsid w:val="007B35F2"/>
    <w:rsid w:val="007B362C"/>
    <w:rsid w:val="007B3663"/>
    <w:rsid w:val="007B3698"/>
    <w:rsid w:val="007B38EE"/>
    <w:rsid w:val="007B3DC0"/>
    <w:rsid w:val="007B3F4C"/>
    <w:rsid w:val="007B4F6C"/>
    <w:rsid w:val="007B5290"/>
    <w:rsid w:val="007B53CA"/>
    <w:rsid w:val="007B550F"/>
    <w:rsid w:val="007B5659"/>
    <w:rsid w:val="007B5777"/>
    <w:rsid w:val="007B5797"/>
    <w:rsid w:val="007B57D9"/>
    <w:rsid w:val="007B584B"/>
    <w:rsid w:val="007B62FA"/>
    <w:rsid w:val="007B6521"/>
    <w:rsid w:val="007B6731"/>
    <w:rsid w:val="007B6B90"/>
    <w:rsid w:val="007B6BC4"/>
    <w:rsid w:val="007B6EE4"/>
    <w:rsid w:val="007B6F1D"/>
    <w:rsid w:val="007B7038"/>
    <w:rsid w:val="007B72B1"/>
    <w:rsid w:val="007B7521"/>
    <w:rsid w:val="007B7720"/>
    <w:rsid w:val="007B78E6"/>
    <w:rsid w:val="007B79CA"/>
    <w:rsid w:val="007B79EF"/>
    <w:rsid w:val="007B7C24"/>
    <w:rsid w:val="007B7E7B"/>
    <w:rsid w:val="007B7F16"/>
    <w:rsid w:val="007C03AD"/>
    <w:rsid w:val="007C03DD"/>
    <w:rsid w:val="007C07A5"/>
    <w:rsid w:val="007C0A70"/>
    <w:rsid w:val="007C0A9F"/>
    <w:rsid w:val="007C0AF0"/>
    <w:rsid w:val="007C0E58"/>
    <w:rsid w:val="007C0F74"/>
    <w:rsid w:val="007C1047"/>
    <w:rsid w:val="007C1274"/>
    <w:rsid w:val="007C12C4"/>
    <w:rsid w:val="007C1354"/>
    <w:rsid w:val="007C1470"/>
    <w:rsid w:val="007C14A2"/>
    <w:rsid w:val="007C17EB"/>
    <w:rsid w:val="007C1A60"/>
    <w:rsid w:val="007C1D11"/>
    <w:rsid w:val="007C1E59"/>
    <w:rsid w:val="007C1FD1"/>
    <w:rsid w:val="007C2271"/>
    <w:rsid w:val="007C233B"/>
    <w:rsid w:val="007C2349"/>
    <w:rsid w:val="007C2533"/>
    <w:rsid w:val="007C2544"/>
    <w:rsid w:val="007C260A"/>
    <w:rsid w:val="007C2886"/>
    <w:rsid w:val="007C29F5"/>
    <w:rsid w:val="007C2A2E"/>
    <w:rsid w:val="007C2AEE"/>
    <w:rsid w:val="007C2BBC"/>
    <w:rsid w:val="007C2BDC"/>
    <w:rsid w:val="007C2E6A"/>
    <w:rsid w:val="007C2EA8"/>
    <w:rsid w:val="007C2FC1"/>
    <w:rsid w:val="007C300D"/>
    <w:rsid w:val="007C3054"/>
    <w:rsid w:val="007C308B"/>
    <w:rsid w:val="007C32A3"/>
    <w:rsid w:val="007C32E4"/>
    <w:rsid w:val="007C377E"/>
    <w:rsid w:val="007C39DC"/>
    <w:rsid w:val="007C3D6C"/>
    <w:rsid w:val="007C3EF0"/>
    <w:rsid w:val="007C3F5F"/>
    <w:rsid w:val="007C3FAC"/>
    <w:rsid w:val="007C4342"/>
    <w:rsid w:val="007C46D3"/>
    <w:rsid w:val="007C4A55"/>
    <w:rsid w:val="007C4BB8"/>
    <w:rsid w:val="007C4D07"/>
    <w:rsid w:val="007C4D0E"/>
    <w:rsid w:val="007C4F91"/>
    <w:rsid w:val="007C507B"/>
    <w:rsid w:val="007C5115"/>
    <w:rsid w:val="007C532C"/>
    <w:rsid w:val="007C5646"/>
    <w:rsid w:val="007C5782"/>
    <w:rsid w:val="007C5AFA"/>
    <w:rsid w:val="007C5B25"/>
    <w:rsid w:val="007C5C65"/>
    <w:rsid w:val="007C6052"/>
    <w:rsid w:val="007C63BD"/>
    <w:rsid w:val="007C6542"/>
    <w:rsid w:val="007C6A7F"/>
    <w:rsid w:val="007C6BF0"/>
    <w:rsid w:val="007C6CAF"/>
    <w:rsid w:val="007C6E02"/>
    <w:rsid w:val="007C70E5"/>
    <w:rsid w:val="007C72D7"/>
    <w:rsid w:val="007C72F6"/>
    <w:rsid w:val="007C7306"/>
    <w:rsid w:val="007C7696"/>
    <w:rsid w:val="007C7762"/>
    <w:rsid w:val="007C78A9"/>
    <w:rsid w:val="007C7B0D"/>
    <w:rsid w:val="007C7B6B"/>
    <w:rsid w:val="007C7E78"/>
    <w:rsid w:val="007C7F8E"/>
    <w:rsid w:val="007D07E1"/>
    <w:rsid w:val="007D08D7"/>
    <w:rsid w:val="007D08F9"/>
    <w:rsid w:val="007D0B21"/>
    <w:rsid w:val="007D0BFB"/>
    <w:rsid w:val="007D10DB"/>
    <w:rsid w:val="007D166A"/>
    <w:rsid w:val="007D16BD"/>
    <w:rsid w:val="007D17D9"/>
    <w:rsid w:val="007D1977"/>
    <w:rsid w:val="007D1D53"/>
    <w:rsid w:val="007D1EC5"/>
    <w:rsid w:val="007D1F43"/>
    <w:rsid w:val="007D20E8"/>
    <w:rsid w:val="007D239F"/>
    <w:rsid w:val="007D24D2"/>
    <w:rsid w:val="007D25E2"/>
    <w:rsid w:val="007D263B"/>
    <w:rsid w:val="007D2829"/>
    <w:rsid w:val="007D2F11"/>
    <w:rsid w:val="007D313A"/>
    <w:rsid w:val="007D3151"/>
    <w:rsid w:val="007D352A"/>
    <w:rsid w:val="007D374D"/>
    <w:rsid w:val="007D38AA"/>
    <w:rsid w:val="007D3967"/>
    <w:rsid w:val="007D39ED"/>
    <w:rsid w:val="007D3B5D"/>
    <w:rsid w:val="007D3D8E"/>
    <w:rsid w:val="007D3E78"/>
    <w:rsid w:val="007D3F20"/>
    <w:rsid w:val="007D4113"/>
    <w:rsid w:val="007D417A"/>
    <w:rsid w:val="007D418A"/>
    <w:rsid w:val="007D42FF"/>
    <w:rsid w:val="007D4883"/>
    <w:rsid w:val="007D4A74"/>
    <w:rsid w:val="007D4B2B"/>
    <w:rsid w:val="007D4D11"/>
    <w:rsid w:val="007D4DFC"/>
    <w:rsid w:val="007D526E"/>
    <w:rsid w:val="007D5451"/>
    <w:rsid w:val="007D5846"/>
    <w:rsid w:val="007D592D"/>
    <w:rsid w:val="007D5BEE"/>
    <w:rsid w:val="007D5CCD"/>
    <w:rsid w:val="007D5CDC"/>
    <w:rsid w:val="007D5DDF"/>
    <w:rsid w:val="007D6290"/>
    <w:rsid w:val="007D62D9"/>
    <w:rsid w:val="007D642F"/>
    <w:rsid w:val="007D650B"/>
    <w:rsid w:val="007D66C7"/>
    <w:rsid w:val="007D67C0"/>
    <w:rsid w:val="007D6B21"/>
    <w:rsid w:val="007D6F70"/>
    <w:rsid w:val="007D7379"/>
    <w:rsid w:val="007D7395"/>
    <w:rsid w:val="007D7448"/>
    <w:rsid w:val="007D77E9"/>
    <w:rsid w:val="007D799A"/>
    <w:rsid w:val="007D799E"/>
    <w:rsid w:val="007D79B3"/>
    <w:rsid w:val="007D7A3F"/>
    <w:rsid w:val="007D7DD0"/>
    <w:rsid w:val="007D7EF3"/>
    <w:rsid w:val="007E02E1"/>
    <w:rsid w:val="007E05F7"/>
    <w:rsid w:val="007E067E"/>
    <w:rsid w:val="007E071B"/>
    <w:rsid w:val="007E08FF"/>
    <w:rsid w:val="007E0D29"/>
    <w:rsid w:val="007E0D2C"/>
    <w:rsid w:val="007E0D67"/>
    <w:rsid w:val="007E0DE1"/>
    <w:rsid w:val="007E1378"/>
    <w:rsid w:val="007E1A51"/>
    <w:rsid w:val="007E1B64"/>
    <w:rsid w:val="007E1BFA"/>
    <w:rsid w:val="007E2181"/>
    <w:rsid w:val="007E2198"/>
    <w:rsid w:val="007E21EE"/>
    <w:rsid w:val="007E272B"/>
    <w:rsid w:val="007E2F0E"/>
    <w:rsid w:val="007E3118"/>
    <w:rsid w:val="007E334C"/>
    <w:rsid w:val="007E3499"/>
    <w:rsid w:val="007E3725"/>
    <w:rsid w:val="007E3736"/>
    <w:rsid w:val="007E37E1"/>
    <w:rsid w:val="007E38A4"/>
    <w:rsid w:val="007E3A10"/>
    <w:rsid w:val="007E3B94"/>
    <w:rsid w:val="007E3BA0"/>
    <w:rsid w:val="007E3C2E"/>
    <w:rsid w:val="007E3C7E"/>
    <w:rsid w:val="007E3E96"/>
    <w:rsid w:val="007E3EEB"/>
    <w:rsid w:val="007E44A6"/>
    <w:rsid w:val="007E47D4"/>
    <w:rsid w:val="007E48D2"/>
    <w:rsid w:val="007E494C"/>
    <w:rsid w:val="007E4974"/>
    <w:rsid w:val="007E49A6"/>
    <w:rsid w:val="007E4B9E"/>
    <w:rsid w:val="007E4C25"/>
    <w:rsid w:val="007E5634"/>
    <w:rsid w:val="007E583A"/>
    <w:rsid w:val="007E592E"/>
    <w:rsid w:val="007E5940"/>
    <w:rsid w:val="007E5B41"/>
    <w:rsid w:val="007E5E62"/>
    <w:rsid w:val="007E6080"/>
    <w:rsid w:val="007E613A"/>
    <w:rsid w:val="007E63D0"/>
    <w:rsid w:val="007E6447"/>
    <w:rsid w:val="007E6723"/>
    <w:rsid w:val="007E67A1"/>
    <w:rsid w:val="007E6829"/>
    <w:rsid w:val="007E683C"/>
    <w:rsid w:val="007E6898"/>
    <w:rsid w:val="007E69A7"/>
    <w:rsid w:val="007E69CB"/>
    <w:rsid w:val="007E6B94"/>
    <w:rsid w:val="007E6C71"/>
    <w:rsid w:val="007E6ED1"/>
    <w:rsid w:val="007E711B"/>
    <w:rsid w:val="007E714E"/>
    <w:rsid w:val="007E72FF"/>
    <w:rsid w:val="007E7324"/>
    <w:rsid w:val="007E7499"/>
    <w:rsid w:val="007E780C"/>
    <w:rsid w:val="007E7BCE"/>
    <w:rsid w:val="007E7E3C"/>
    <w:rsid w:val="007F02BA"/>
    <w:rsid w:val="007F038C"/>
    <w:rsid w:val="007F07B4"/>
    <w:rsid w:val="007F07BF"/>
    <w:rsid w:val="007F0FC6"/>
    <w:rsid w:val="007F1228"/>
    <w:rsid w:val="007F1A12"/>
    <w:rsid w:val="007F1DF9"/>
    <w:rsid w:val="007F1DFB"/>
    <w:rsid w:val="007F1F69"/>
    <w:rsid w:val="007F200B"/>
    <w:rsid w:val="007F2314"/>
    <w:rsid w:val="007F27AE"/>
    <w:rsid w:val="007F2BD1"/>
    <w:rsid w:val="007F2D80"/>
    <w:rsid w:val="007F2E9F"/>
    <w:rsid w:val="007F3013"/>
    <w:rsid w:val="007F30AC"/>
    <w:rsid w:val="007F32D3"/>
    <w:rsid w:val="007F33C6"/>
    <w:rsid w:val="007F350B"/>
    <w:rsid w:val="007F38D6"/>
    <w:rsid w:val="007F394F"/>
    <w:rsid w:val="007F3C86"/>
    <w:rsid w:val="007F3D8E"/>
    <w:rsid w:val="007F4023"/>
    <w:rsid w:val="007F405D"/>
    <w:rsid w:val="007F40C0"/>
    <w:rsid w:val="007F4131"/>
    <w:rsid w:val="007F423E"/>
    <w:rsid w:val="007F423F"/>
    <w:rsid w:val="007F42B2"/>
    <w:rsid w:val="007F44B5"/>
    <w:rsid w:val="007F4729"/>
    <w:rsid w:val="007F4BA2"/>
    <w:rsid w:val="007F4CC3"/>
    <w:rsid w:val="007F4E31"/>
    <w:rsid w:val="007F4FB6"/>
    <w:rsid w:val="007F5112"/>
    <w:rsid w:val="007F5250"/>
    <w:rsid w:val="007F52E5"/>
    <w:rsid w:val="007F548B"/>
    <w:rsid w:val="007F54BD"/>
    <w:rsid w:val="007F54FC"/>
    <w:rsid w:val="007F5571"/>
    <w:rsid w:val="007F55C6"/>
    <w:rsid w:val="007F5697"/>
    <w:rsid w:val="007F5D69"/>
    <w:rsid w:val="007F5DD4"/>
    <w:rsid w:val="007F6078"/>
    <w:rsid w:val="007F6269"/>
    <w:rsid w:val="007F6503"/>
    <w:rsid w:val="007F678F"/>
    <w:rsid w:val="007F6C7C"/>
    <w:rsid w:val="007F7320"/>
    <w:rsid w:val="007F753A"/>
    <w:rsid w:val="007F7A8A"/>
    <w:rsid w:val="007F7B86"/>
    <w:rsid w:val="007F7D52"/>
    <w:rsid w:val="007F7DF6"/>
    <w:rsid w:val="0080041A"/>
    <w:rsid w:val="008006DD"/>
    <w:rsid w:val="00800752"/>
    <w:rsid w:val="00800945"/>
    <w:rsid w:val="00800A77"/>
    <w:rsid w:val="00800C7A"/>
    <w:rsid w:val="00800DB0"/>
    <w:rsid w:val="00800F58"/>
    <w:rsid w:val="0080104F"/>
    <w:rsid w:val="008012A6"/>
    <w:rsid w:val="00801390"/>
    <w:rsid w:val="008017CA"/>
    <w:rsid w:val="00801A19"/>
    <w:rsid w:val="00801A7E"/>
    <w:rsid w:val="00801AA5"/>
    <w:rsid w:val="00801B29"/>
    <w:rsid w:val="00802205"/>
    <w:rsid w:val="008022B8"/>
    <w:rsid w:val="008022D7"/>
    <w:rsid w:val="008024C9"/>
    <w:rsid w:val="0080275A"/>
    <w:rsid w:val="0080278F"/>
    <w:rsid w:val="0080297C"/>
    <w:rsid w:val="008029AC"/>
    <w:rsid w:val="00802C3E"/>
    <w:rsid w:val="00802C88"/>
    <w:rsid w:val="00802EE0"/>
    <w:rsid w:val="008031EE"/>
    <w:rsid w:val="008031FE"/>
    <w:rsid w:val="00803431"/>
    <w:rsid w:val="008038F8"/>
    <w:rsid w:val="00803A42"/>
    <w:rsid w:val="00803AE2"/>
    <w:rsid w:val="00803DF6"/>
    <w:rsid w:val="008044F9"/>
    <w:rsid w:val="00804648"/>
    <w:rsid w:val="008049FB"/>
    <w:rsid w:val="0080512A"/>
    <w:rsid w:val="0080512C"/>
    <w:rsid w:val="008054C0"/>
    <w:rsid w:val="008057BA"/>
    <w:rsid w:val="00805941"/>
    <w:rsid w:val="00805C0D"/>
    <w:rsid w:val="00806379"/>
    <w:rsid w:val="008063E4"/>
    <w:rsid w:val="00806483"/>
    <w:rsid w:val="008064D7"/>
    <w:rsid w:val="008064E9"/>
    <w:rsid w:val="00806999"/>
    <w:rsid w:val="00806F89"/>
    <w:rsid w:val="008070B4"/>
    <w:rsid w:val="00807223"/>
    <w:rsid w:val="008073A6"/>
    <w:rsid w:val="00807482"/>
    <w:rsid w:val="00807AC7"/>
    <w:rsid w:val="00807D85"/>
    <w:rsid w:val="00807D91"/>
    <w:rsid w:val="0081002D"/>
    <w:rsid w:val="008100D4"/>
    <w:rsid w:val="00810104"/>
    <w:rsid w:val="00810506"/>
    <w:rsid w:val="0081079F"/>
    <w:rsid w:val="008109E5"/>
    <w:rsid w:val="00810B00"/>
    <w:rsid w:val="0081100E"/>
    <w:rsid w:val="008114DA"/>
    <w:rsid w:val="0081152C"/>
    <w:rsid w:val="008116AD"/>
    <w:rsid w:val="008117BB"/>
    <w:rsid w:val="00811D85"/>
    <w:rsid w:val="00812099"/>
    <w:rsid w:val="0081231D"/>
    <w:rsid w:val="008124A3"/>
    <w:rsid w:val="008124A7"/>
    <w:rsid w:val="008124C8"/>
    <w:rsid w:val="00812584"/>
    <w:rsid w:val="008125E5"/>
    <w:rsid w:val="008127A9"/>
    <w:rsid w:val="00812BF8"/>
    <w:rsid w:val="00813115"/>
    <w:rsid w:val="0081328E"/>
    <w:rsid w:val="0081354D"/>
    <w:rsid w:val="0081375D"/>
    <w:rsid w:val="008138A7"/>
    <w:rsid w:val="008139A9"/>
    <w:rsid w:val="00813B6E"/>
    <w:rsid w:val="00813C43"/>
    <w:rsid w:val="00813CC1"/>
    <w:rsid w:val="00813DA5"/>
    <w:rsid w:val="00813E12"/>
    <w:rsid w:val="00813F17"/>
    <w:rsid w:val="00814000"/>
    <w:rsid w:val="008140BA"/>
    <w:rsid w:val="0081424C"/>
    <w:rsid w:val="0081428B"/>
    <w:rsid w:val="00814615"/>
    <w:rsid w:val="00814839"/>
    <w:rsid w:val="008148DE"/>
    <w:rsid w:val="00814905"/>
    <w:rsid w:val="00814B3F"/>
    <w:rsid w:val="00814F53"/>
    <w:rsid w:val="008150EE"/>
    <w:rsid w:val="00815865"/>
    <w:rsid w:val="00815CC2"/>
    <w:rsid w:val="00815DE7"/>
    <w:rsid w:val="00815F4E"/>
    <w:rsid w:val="00815F71"/>
    <w:rsid w:val="008160D6"/>
    <w:rsid w:val="0081660E"/>
    <w:rsid w:val="00816632"/>
    <w:rsid w:val="008166F7"/>
    <w:rsid w:val="00816733"/>
    <w:rsid w:val="008171C5"/>
    <w:rsid w:val="00817437"/>
    <w:rsid w:val="0081743B"/>
    <w:rsid w:val="0081747B"/>
    <w:rsid w:val="008175DB"/>
    <w:rsid w:val="00817636"/>
    <w:rsid w:val="00817B2B"/>
    <w:rsid w:val="00817C96"/>
    <w:rsid w:val="00817E2A"/>
    <w:rsid w:val="00820092"/>
    <w:rsid w:val="008202FA"/>
    <w:rsid w:val="008206EF"/>
    <w:rsid w:val="008208A9"/>
    <w:rsid w:val="00820B13"/>
    <w:rsid w:val="00820C3A"/>
    <w:rsid w:val="00820ED7"/>
    <w:rsid w:val="00820F48"/>
    <w:rsid w:val="00820F5E"/>
    <w:rsid w:val="00821286"/>
    <w:rsid w:val="008213EE"/>
    <w:rsid w:val="00821A1E"/>
    <w:rsid w:val="00821E5A"/>
    <w:rsid w:val="00822582"/>
    <w:rsid w:val="0082275D"/>
    <w:rsid w:val="008228C6"/>
    <w:rsid w:val="00822C99"/>
    <w:rsid w:val="00822D81"/>
    <w:rsid w:val="00822EE2"/>
    <w:rsid w:val="00822FBB"/>
    <w:rsid w:val="00823442"/>
    <w:rsid w:val="008234FC"/>
    <w:rsid w:val="00823C86"/>
    <w:rsid w:val="00823C8D"/>
    <w:rsid w:val="00823E7C"/>
    <w:rsid w:val="0082409C"/>
    <w:rsid w:val="008242E2"/>
    <w:rsid w:val="008243B4"/>
    <w:rsid w:val="008244B2"/>
    <w:rsid w:val="00824595"/>
    <w:rsid w:val="00824B66"/>
    <w:rsid w:val="00824EF9"/>
    <w:rsid w:val="0082515F"/>
    <w:rsid w:val="0082526E"/>
    <w:rsid w:val="008255E6"/>
    <w:rsid w:val="00825750"/>
    <w:rsid w:val="00825D74"/>
    <w:rsid w:val="00825DA9"/>
    <w:rsid w:val="00825ED1"/>
    <w:rsid w:val="00825F23"/>
    <w:rsid w:val="0082628B"/>
    <w:rsid w:val="0082634C"/>
    <w:rsid w:val="008263C8"/>
    <w:rsid w:val="00826530"/>
    <w:rsid w:val="008266BB"/>
    <w:rsid w:val="008268C7"/>
    <w:rsid w:val="0082693B"/>
    <w:rsid w:val="00826DD0"/>
    <w:rsid w:val="00826E51"/>
    <w:rsid w:val="00826EC7"/>
    <w:rsid w:val="00826F36"/>
    <w:rsid w:val="00827059"/>
    <w:rsid w:val="008275E2"/>
    <w:rsid w:val="00827602"/>
    <w:rsid w:val="008277C1"/>
    <w:rsid w:val="008277DC"/>
    <w:rsid w:val="00827959"/>
    <w:rsid w:val="00827BAC"/>
    <w:rsid w:val="00827C9D"/>
    <w:rsid w:val="00827DCC"/>
    <w:rsid w:val="00830003"/>
    <w:rsid w:val="008302C6"/>
    <w:rsid w:val="008302D4"/>
    <w:rsid w:val="0083034E"/>
    <w:rsid w:val="0083053B"/>
    <w:rsid w:val="008305DE"/>
    <w:rsid w:val="00830600"/>
    <w:rsid w:val="00830659"/>
    <w:rsid w:val="008306D5"/>
    <w:rsid w:val="008307A4"/>
    <w:rsid w:val="00830D83"/>
    <w:rsid w:val="00830FB3"/>
    <w:rsid w:val="008312F1"/>
    <w:rsid w:val="00831447"/>
    <w:rsid w:val="008316FD"/>
    <w:rsid w:val="008319A6"/>
    <w:rsid w:val="00831AF9"/>
    <w:rsid w:val="00831AFE"/>
    <w:rsid w:val="00831B90"/>
    <w:rsid w:val="008321F8"/>
    <w:rsid w:val="008327FC"/>
    <w:rsid w:val="0083289E"/>
    <w:rsid w:val="00832956"/>
    <w:rsid w:val="00832AC9"/>
    <w:rsid w:val="00832B8D"/>
    <w:rsid w:val="00832B9B"/>
    <w:rsid w:val="00832CA0"/>
    <w:rsid w:val="00832E08"/>
    <w:rsid w:val="00833013"/>
    <w:rsid w:val="0083307C"/>
    <w:rsid w:val="0083341C"/>
    <w:rsid w:val="00833517"/>
    <w:rsid w:val="008335B9"/>
    <w:rsid w:val="0083387A"/>
    <w:rsid w:val="00833A80"/>
    <w:rsid w:val="00833B72"/>
    <w:rsid w:val="00833BBE"/>
    <w:rsid w:val="00833CC4"/>
    <w:rsid w:val="00833E3B"/>
    <w:rsid w:val="00833E60"/>
    <w:rsid w:val="00833F69"/>
    <w:rsid w:val="008343D1"/>
    <w:rsid w:val="00834516"/>
    <w:rsid w:val="00834DDD"/>
    <w:rsid w:val="00834FAE"/>
    <w:rsid w:val="008354A5"/>
    <w:rsid w:val="008354FD"/>
    <w:rsid w:val="00835544"/>
    <w:rsid w:val="0083565C"/>
    <w:rsid w:val="00835747"/>
    <w:rsid w:val="00835817"/>
    <w:rsid w:val="008358E8"/>
    <w:rsid w:val="00835B03"/>
    <w:rsid w:val="00835BFE"/>
    <w:rsid w:val="00835CA8"/>
    <w:rsid w:val="00835E39"/>
    <w:rsid w:val="00835F80"/>
    <w:rsid w:val="008365C8"/>
    <w:rsid w:val="008367A3"/>
    <w:rsid w:val="0083684A"/>
    <w:rsid w:val="00836AA0"/>
    <w:rsid w:val="00836C17"/>
    <w:rsid w:val="00836D3F"/>
    <w:rsid w:val="00837663"/>
    <w:rsid w:val="00837C99"/>
    <w:rsid w:val="00840055"/>
    <w:rsid w:val="0084011A"/>
    <w:rsid w:val="0084055F"/>
    <w:rsid w:val="00840813"/>
    <w:rsid w:val="008409C1"/>
    <w:rsid w:val="008409D9"/>
    <w:rsid w:val="00840C9F"/>
    <w:rsid w:val="00840E66"/>
    <w:rsid w:val="00840E6E"/>
    <w:rsid w:val="008412AA"/>
    <w:rsid w:val="00841374"/>
    <w:rsid w:val="00841651"/>
    <w:rsid w:val="008417A0"/>
    <w:rsid w:val="008417D3"/>
    <w:rsid w:val="008418DC"/>
    <w:rsid w:val="00841E8E"/>
    <w:rsid w:val="00842145"/>
    <w:rsid w:val="00842200"/>
    <w:rsid w:val="00842419"/>
    <w:rsid w:val="00842420"/>
    <w:rsid w:val="00842573"/>
    <w:rsid w:val="0084264F"/>
    <w:rsid w:val="0084280D"/>
    <w:rsid w:val="00842B6D"/>
    <w:rsid w:val="00843371"/>
    <w:rsid w:val="008433BA"/>
    <w:rsid w:val="0084355B"/>
    <w:rsid w:val="0084360C"/>
    <w:rsid w:val="00843627"/>
    <w:rsid w:val="00843637"/>
    <w:rsid w:val="008437BE"/>
    <w:rsid w:val="00843832"/>
    <w:rsid w:val="00843BF7"/>
    <w:rsid w:val="00843E52"/>
    <w:rsid w:val="00843E92"/>
    <w:rsid w:val="008445E2"/>
    <w:rsid w:val="0084489A"/>
    <w:rsid w:val="00844A0D"/>
    <w:rsid w:val="00844B47"/>
    <w:rsid w:val="00844D8E"/>
    <w:rsid w:val="00844E12"/>
    <w:rsid w:val="00844EFD"/>
    <w:rsid w:val="00844FEE"/>
    <w:rsid w:val="00845007"/>
    <w:rsid w:val="0084508E"/>
    <w:rsid w:val="008451BD"/>
    <w:rsid w:val="00845255"/>
    <w:rsid w:val="0084552A"/>
    <w:rsid w:val="00845B25"/>
    <w:rsid w:val="00846008"/>
    <w:rsid w:val="008461D8"/>
    <w:rsid w:val="008461DD"/>
    <w:rsid w:val="00846229"/>
    <w:rsid w:val="00846249"/>
    <w:rsid w:val="00846413"/>
    <w:rsid w:val="00846661"/>
    <w:rsid w:val="00846801"/>
    <w:rsid w:val="0084697F"/>
    <w:rsid w:val="00846A32"/>
    <w:rsid w:val="00846ABF"/>
    <w:rsid w:val="00846C2C"/>
    <w:rsid w:val="00846CD1"/>
    <w:rsid w:val="00846D00"/>
    <w:rsid w:val="00846D0D"/>
    <w:rsid w:val="00846EF3"/>
    <w:rsid w:val="008474E2"/>
    <w:rsid w:val="0084751D"/>
    <w:rsid w:val="008476C3"/>
    <w:rsid w:val="008477FB"/>
    <w:rsid w:val="00847809"/>
    <w:rsid w:val="00847874"/>
    <w:rsid w:val="008503C7"/>
    <w:rsid w:val="008504B1"/>
    <w:rsid w:val="00850DBB"/>
    <w:rsid w:val="00850F78"/>
    <w:rsid w:val="0085109B"/>
    <w:rsid w:val="008511AB"/>
    <w:rsid w:val="008516F9"/>
    <w:rsid w:val="00851712"/>
    <w:rsid w:val="008517C3"/>
    <w:rsid w:val="0085193F"/>
    <w:rsid w:val="00851C7A"/>
    <w:rsid w:val="00851C8F"/>
    <w:rsid w:val="00851D3E"/>
    <w:rsid w:val="008520E6"/>
    <w:rsid w:val="0085269E"/>
    <w:rsid w:val="008526D7"/>
    <w:rsid w:val="0085298A"/>
    <w:rsid w:val="008529D9"/>
    <w:rsid w:val="00852CDE"/>
    <w:rsid w:val="00852EBE"/>
    <w:rsid w:val="00853095"/>
    <w:rsid w:val="008531A6"/>
    <w:rsid w:val="008535BC"/>
    <w:rsid w:val="0085368A"/>
    <w:rsid w:val="00853740"/>
    <w:rsid w:val="00853743"/>
    <w:rsid w:val="00853C58"/>
    <w:rsid w:val="00853E48"/>
    <w:rsid w:val="00853EC6"/>
    <w:rsid w:val="0085430A"/>
    <w:rsid w:val="008543EE"/>
    <w:rsid w:val="0085455F"/>
    <w:rsid w:val="00854568"/>
    <w:rsid w:val="008545CE"/>
    <w:rsid w:val="00854612"/>
    <w:rsid w:val="00854664"/>
    <w:rsid w:val="00854A3B"/>
    <w:rsid w:val="00854B3E"/>
    <w:rsid w:val="00854B67"/>
    <w:rsid w:val="00854D7C"/>
    <w:rsid w:val="00854DEF"/>
    <w:rsid w:val="00854FCE"/>
    <w:rsid w:val="008554C8"/>
    <w:rsid w:val="008556A0"/>
    <w:rsid w:val="00855E3A"/>
    <w:rsid w:val="008560FC"/>
    <w:rsid w:val="00856120"/>
    <w:rsid w:val="00856278"/>
    <w:rsid w:val="008565BC"/>
    <w:rsid w:val="008567A3"/>
    <w:rsid w:val="00856B96"/>
    <w:rsid w:val="00856D16"/>
    <w:rsid w:val="00856E65"/>
    <w:rsid w:val="0085702C"/>
    <w:rsid w:val="00857077"/>
    <w:rsid w:val="00857115"/>
    <w:rsid w:val="00857540"/>
    <w:rsid w:val="00857561"/>
    <w:rsid w:val="008577F3"/>
    <w:rsid w:val="00857803"/>
    <w:rsid w:val="00857987"/>
    <w:rsid w:val="00857B52"/>
    <w:rsid w:val="00857BF9"/>
    <w:rsid w:val="00857C79"/>
    <w:rsid w:val="008600A0"/>
    <w:rsid w:val="008600F7"/>
    <w:rsid w:val="00860568"/>
    <w:rsid w:val="0086063C"/>
    <w:rsid w:val="0086070F"/>
    <w:rsid w:val="008607DB"/>
    <w:rsid w:val="00860A28"/>
    <w:rsid w:val="00860A7B"/>
    <w:rsid w:val="00860C17"/>
    <w:rsid w:val="00861020"/>
    <w:rsid w:val="00861060"/>
    <w:rsid w:val="0086133E"/>
    <w:rsid w:val="00861353"/>
    <w:rsid w:val="008613D7"/>
    <w:rsid w:val="0086164A"/>
    <w:rsid w:val="0086189F"/>
    <w:rsid w:val="00861A5B"/>
    <w:rsid w:val="00861D77"/>
    <w:rsid w:val="00862E91"/>
    <w:rsid w:val="00862F9F"/>
    <w:rsid w:val="008638FC"/>
    <w:rsid w:val="008639C8"/>
    <w:rsid w:val="00863A31"/>
    <w:rsid w:val="00863A69"/>
    <w:rsid w:val="00863FF1"/>
    <w:rsid w:val="00864543"/>
    <w:rsid w:val="008647F2"/>
    <w:rsid w:val="00864A8F"/>
    <w:rsid w:val="00864BDD"/>
    <w:rsid w:val="00864C62"/>
    <w:rsid w:val="00865277"/>
    <w:rsid w:val="008652B4"/>
    <w:rsid w:val="008655A1"/>
    <w:rsid w:val="0086572D"/>
    <w:rsid w:val="008657C9"/>
    <w:rsid w:val="00865876"/>
    <w:rsid w:val="0086593D"/>
    <w:rsid w:val="00865A27"/>
    <w:rsid w:val="00865B3F"/>
    <w:rsid w:val="00866104"/>
    <w:rsid w:val="00866114"/>
    <w:rsid w:val="008663B4"/>
    <w:rsid w:val="00866409"/>
    <w:rsid w:val="00866414"/>
    <w:rsid w:val="008664F8"/>
    <w:rsid w:val="00866640"/>
    <w:rsid w:val="00866BD4"/>
    <w:rsid w:val="00866CA3"/>
    <w:rsid w:val="00866D4C"/>
    <w:rsid w:val="00866D77"/>
    <w:rsid w:val="00866E30"/>
    <w:rsid w:val="0086729A"/>
    <w:rsid w:val="00867308"/>
    <w:rsid w:val="0086731B"/>
    <w:rsid w:val="0086733B"/>
    <w:rsid w:val="008675E4"/>
    <w:rsid w:val="008679F3"/>
    <w:rsid w:val="00867EF8"/>
    <w:rsid w:val="00867F54"/>
    <w:rsid w:val="00870607"/>
    <w:rsid w:val="0087076E"/>
    <w:rsid w:val="0087089A"/>
    <w:rsid w:val="0087094E"/>
    <w:rsid w:val="008709B6"/>
    <w:rsid w:val="00870D98"/>
    <w:rsid w:val="00870DB3"/>
    <w:rsid w:val="00870F4A"/>
    <w:rsid w:val="00871071"/>
    <w:rsid w:val="00871287"/>
    <w:rsid w:val="008713CA"/>
    <w:rsid w:val="008717A0"/>
    <w:rsid w:val="00871804"/>
    <w:rsid w:val="00871A5D"/>
    <w:rsid w:val="00871CA8"/>
    <w:rsid w:val="00871DE5"/>
    <w:rsid w:val="0087232A"/>
    <w:rsid w:val="008724C6"/>
    <w:rsid w:val="008724E2"/>
    <w:rsid w:val="0087258C"/>
    <w:rsid w:val="008725B9"/>
    <w:rsid w:val="00872975"/>
    <w:rsid w:val="00872E01"/>
    <w:rsid w:val="00872E04"/>
    <w:rsid w:val="008737D6"/>
    <w:rsid w:val="008739EC"/>
    <w:rsid w:val="00873B8B"/>
    <w:rsid w:val="00873C28"/>
    <w:rsid w:val="00873EA1"/>
    <w:rsid w:val="00873F14"/>
    <w:rsid w:val="00874101"/>
    <w:rsid w:val="0087481C"/>
    <w:rsid w:val="008748E6"/>
    <w:rsid w:val="00874AE7"/>
    <w:rsid w:val="00874ED9"/>
    <w:rsid w:val="00874FE5"/>
    <w:rsid w:val="008756C5"/>
    <w:rsid w:val="00875854"/>
    <w:rsid w:val="00875991"/>
    <w:rsid w:val="00875A00"/>
    <w:rsid w:val="00875ADE"/>
    <w:rsid w:val="00875BD4"/>
    <w:rsid w:val="00875C5B"/>
    <w:rsid w:val="00875CF9"/>
    <w:rsid w:val="00876041"/>
    <w:rsid w:val="0087655B"/>
    <w:rsid w:val="00876671"/>
    <w:rsid w:val="00876722"/>
    <w:rsid w:val="00876CEE"/>
    <w:rsid w:val="00876DBE"/>
    <w:rsid w:val="00876E2F"/>
    <w:rsid w:val="00876EBC"/>
    <w:rsid w:val="00876EF2"/>
    <w:rsid w:val="00876F41"/>
    <w:rsid w:val="008777A7"/>
    <w:rsid w:val="008779C4"/>
    <w:rsid w:val="00877BEC"/>
    <w:rsid w:val="00877CB3"/>
    <w:rsid w:val="00877F8F"/>
    <w:rsid w:val="008802EA"/>
    <w:rsid w:val="008804DB"/>
    <w:rsid w:val="00880626"/>
    <w:rsid w:val="00880635"/>
    <w:rsid w:val="008806EC"/>
    <w:rsid w:val="008807E2"/>
    <w:rsid w:val="0088097E"/>
    <w:rsid w:val="00880DC7"/>
    <w:rsid w:val="00880DDB"/>
    <w:rsid w:val="0088101C"/>
    <w:rsid w:val="00881028"/>
    <w:rsid w:val="0088157E"/>
    <w:rsid w:val="008819F5"/>
    <w:rsid w:val="00881A9F"/>
    <w:rsid w:val="00881C20"/>
    <w:rsid w:val="00881D6C"/>
    <w:rsid w:val="00881E1E"/>
    <w:rsid w:val="00882330"/>
    <w:rsid w:val="0088247B"/>
    <w:rsid w:val="008825E8"/>
    <w:rsid w:val="00882888"/>
    <w:rsid w:val="00882990"/>
    <w:rsid w:val="00883039"/>
    <w:rsid w:val="0088306B"/>
    <w:rsid w:val="008836A3"/>
    <w:rsid w:val="008837E0"/>
    <w:rsid w:val="0088387B"/>
    <w:rsid w:val="008839EA"/>
    <w:rsid w:val="00883C2F"/>
    <w:rsid w:val="00883D97"/>
    <w:rsid w:val="00884107"/>
    <w:rsid w:val="0088415E"/>
    <w:rsid w:val="0088492E"/>
    <w:rsid w:val="00884AC1"/>
    <w:rsid w:val="00884B06"/>
    <w:rsid w:val="00884C4A"/>
    <w:rsid w:val="00884C75"/>
    <w:rsid w:val="00884D29"/>
    <w:rsid w:val="00884D56"/>
    <w:rsid w:val="00884DA0"/>
    <w:rsid w:val="00884E2E"/>
    <w:rsid w:val="00884F4E"/>
    <w:rsid w:val="00885024"/>
    <w:rsid w:val="00885025"/>
    <w:rsid w:val="008854CF"/>
    <w:rsid w:val="008857C2"/>
    <w:rsid w:val="008859D6"/>
    <w:rsid w:val="00885F00"/>
    <w:rsid w:val="00885F9D"/>
    <w:rsid w:val="008863F9"/>
    <w:rsid w:val="0088648C"/>
    <w:rsid w:val="00886780"/>
    <w:rsid w:val="00886790"/>
    <w:rsid w:val="00886932"/>
    <w:rsid w:val="00886D5B"/>
    <w:rsid w:val="00886D9B"/>
    <w:rsid w:val="00886E2A"/>
    <w:rsid w:val="008874DA"/>
    <w:rsid w:val="00887597"/>
    <w:rsid w:val="008875C4"/>
    <w:rsid w:val="00887695"/>
    <w:rsid w:val="00887718"/>
    <w:rsid w:val="00887D74"/>
    <w:rsid w:val="00887FF8"/>
    <w:rsid w:val="00890075"/>
    <w:rsid w:val="00890138"/>
    <w:rsid w:val="00890368"/>
    <w:rsid w:val="008903F8"/>
    <w:rsid w:val="008908A9"/>
    <w:rsid w:val="00891334"/>
    <w:rsid w:val="008915FE"/>
    <w:rsid w:val="008917C8"/>
    <w:rsid w:val="008917E7"/>
    <w:rsid w:val="00891837"/>
    <w:rsid w:val="00891986"/>
    <w:rsid w:val="008919FE"/>
    <w:rsid w:val="00891A70"/>
    <w:rsid w:val="00891DDE"/>
    <w:rsid w:val="0089211D"/>
    <w:rsid w:val="008921EE"/>
    <w:rsid w:val="00892BDE"/>
    <w:rsid w:val="00892BEC"/>
    <w:rsid w:val="00892D70"/>
    <w:rsid w:val="0089383E"/>
    <w:rsid w:val="008939C6"/>
    <w:rsid w:val="00893F69"/>
    <w:rsid w:val="00893F9C"/>
    <w:rsid w:val="00894056"/>
    <w:rsid w:val="008944DE"/>
    <w:rsid w:val="00894979"/>
    <w:rsid w:val="00894DB5"/>
    <w:rsid w:val="008950CE"/>
    <w:rsid w:val="00895245"/>
    <w:rsid w:val="0089532B"/>
    <w:rsid w:val="008954B9"/>
    <w:rsid w:val="008957CE"/>
    <w:rsid w:val="00895E1C"/>
    <w:rsid w:val="00895EA9"/>
    <w:rsid w:val="00895EDF"/>
    <w:rsid w:val="00896139"/>
    <w:rsid w:val="008961C1"/>
    <w:rsid w:val="0089631E"/>
    <w:rsid w:val="00896468"/>
    <w:rsid w:val="008965A1"/>
    <w:rsid w:val="00896871"/>
    <w:rsid w:val="0089693B"/>
    <w:rsid w:val="00896D71"/>
    <w:rsid w:val="00896DDF"/>
    <w:rsid w:val="00897045"/>
    <w:rsid w:val="008974C6"/>
    <w:rsid w:val="008975F9"/>
    <w:rsid w:val="008976C8"/>
    <w:rsid w:val="00897A8F"/>
    <w:rsid w:val="00897A94"/>
    <w:rsid w:val="00897EE8"/>
    <w:rsid w:val="008A0636"/>
    <w:rsid w:val="008A081F"/>
    <w:rsid w:val="008A0CC8"/>
    <w:rsid w:val="008A0D6B"/>
    <w:rsid w:val="008A1262"/>
    <w:rsid w:val="008A12D9"/>
    <w:rsid w:val="008A15C2"/>
    <w:rsid w:val="008A179D"/>
    <w:rsid w:val="008A1980"/>
    <w:rsid w:val="008A1CA0"/>
    <w:rsid w:val="008A1DB5"/>
    <w:rsid w:val="008A1DCE"/>
    <w:rsid w:val="008A1F9F"/>
    <w:rsid w:val="008A1FE3"/>
    <w:rsid w:val="008A2373"/>
    <w:rsid w:val="008A2573"/>
    <w:rsid w:val="008A2CA7"/>
    <w:rsid w:val="008A2DB7"/>
    <w:rsid w:val="008A30E1"/>
    <w:rsid w:val="008A3168"/>
    <w:rsid w:val="008A318B"/>
    <w:rsid w:val="008A36F9"/>
    <w:rsid w:val="008A3993"/>
    <w:rsid w:val="008A39E7"/>
    <w:rsid w:val="008A3A4F"/>
    <w:rsid w:val="008A3A71"/>
    <w:rsid w:val="008A3E33"/>
    <w:rsid w:val="008A3FBF"/>
    <w:rsid w:val="008A4008"/>
    <w:rsid w:val="008A401A"/>
    <w:rsid w:val="008A4363"/>
    <w:rsid w:val="008A453C"/>
    <w:rsid w:val="008A46D9"/>
    <w:rsid w:val="008A491F"/>
    <w:rsid w:val="008A4A3E"/>
    <w:rsid w:val="008A4A45"/>
    <w:rsid w:val="008A4AC1"/>
    <w:rsid w:val="008A4AE6"/>
    <w:rsid w:val="008A4DC9"/>
    <w:rsid w:val="008A4E76"/>
    <w:rsid w:val="008A54A5"/>
    <w:rsid w:val="008A586F"/>
    <w:rsid w:val="008A588D"/>
    <w:rsid w:val="008A5A8C"/>
    <w:rsid w:val="008A5C69"/>
    <w:rsid w:val="008A5E7E"/>
    <w:rsid w:val="008A5F83"/>
    <w:rsid w:val="008A5FF2"/>
    <w:rsid w:val="008A6098"/>
    <w:rsid w:val="008A60A3"/>
    <w:rsid w:val="008A61C4"/>
    <w:rsid w:val="008A61DE"/>
    <w:rsid w:val="008A62B8"/>
    <w:rsid w:val="008A63F7"/>
    <w:rsid w:val="008A6641"/>
    <w:rsid w:val="008A66EF"/>
    <w:rsid w:val="008A67D0"/>
    <w:rsid w:val="008A6A7A"/>
    <w:rsid w:val="008A6B81"/>
    <w:rsid w:val="008A6EEC"/>
    <w:rsid w:val="008A6FE0"/>
    <w:rsid w:val="008A7637"/>
    <w:rsid w:val="008A7AE2"/>
    <w:rsid w:val="008A7DCF"/>
    <w:rsid w:val="008A7E6A"/>
    <w:rsid w:val="008B0158"/>
    <w:rsid w:val="008B03AB"/>
    <w:rsid w:val="008B0444"/>
    <w:rsid w:val="008B0822"/>
    <w:rsid w:val="008B1367"/>
    <w:rsid w:val="008B1525"/>
    <w:rsid w:val="008B17E8"/>
    <w:rsid w:val="008B1840"/>
    <w:rsid w:val="008B1F2F"/>
    <w:rsid w:val="008B225F"/>
    <w:rsid w:val="008B249D"/>
    <w:rsid w:val="008B2C24"/>
    <w:rsid w:val="008B2E66"/>
    <w:rsid w:val="008B2EB6"/>
    <w:rsid w:val="008B30EA"/>
    <w:rsid w:val="008B3213"/>
    <w:rsid w:val="008B3476"/>
    <w:rsid w:val="008B34E6"/>
    <w:rsid w:val="008B37D6"/>
    <w:rsid w:val="008B3945"/>
    <w:rsid w:val="008B3A34"/>
    <w:rsid w:val="008B3D10"/>
    <w:rsid w:val="008B4186"/>
    <w:rsid w:val="008B426B"/>
    <w:rsid w:val="008B42C6"/>
    <w:rsid w:val="008B4549"/>
    <w:rsid w:val="008B4F39"/>
    <w:rsid w:val="008B5105"/>
    <w:rsid w:val="008B52BC"/>
    <w:rsid w:val="008B53C2"/>
    <w:rsid w:val="008B55B3"/>
    <w:rsid w:val="008B58D3"/>
    <w:rsid w:val="008B5A7C"/>
    <w:rsid w:val="008B5B12"/>
    <w:rsid w:val="008B5E4D"/>
    <w:rsid w:val="008B6186"/>
    <w:rsid w:val="008B64A4"/>
    <w:rsid w:val="008B651A"/>
    <w:rsid w:val="008B654F"/>
    <w:rsid w:val="008B65FB"/>
    <w:rsid w:val="008B66BC"/>
    <w:rsid w:val="008B6727"/>
    <w:rsid w:val="008B68EA"/>
    <w:rsid w:val="008B69B0"/>
    <w:rsid w:val="008B6C37"/>
    <w:rsid w:val="008B6F99"/>
    <w:rsid w:val="008B7148"/>
    <w:rsid w:val="008B7177"/>
    <w:rsid w:val="008B7490"/>
    <w:rsid w:val="008B754D"/>
    <w:rsid w:val="008B77B3"/>
    <w:rsid w:val="008B7DEA"/>
    <w:rsid w:val="008C0015"/>
    <w:rsid w:val="008C00FD"/>
    <w:rsid w:val="008C0207"/>
    <w:rsid w:val="008C0778"/>
    <w:rsid w:val="008C0DBA"/>
    <w:rsid w:val="008C0F87"/>
    <w:rsid w:val="008C1066"/>
    <w:rsid w:val="008C13B0"/>
    <w:rsid w:val="008C14EA"/>
    <w:rsid w:val="008C16DB"/>
    <w:rsid w:val="008C1781"/>
    <w:rsid w:val="008C1870"/>
    <w:rsid w:val="008C1910"/>
    <w:rsid w:val="008C1941"/>
    <w:rsid w:val="008C1953"/>
    <w:rsid w:val="008C19F4"/>
    <w:rsid w:val="008C1A12"/>
    <w:rsid w:val="008C1B18"/>
    <w:rsid w:val="008C1E50"/>
    <w:rsid w:val="008C20D7"/>
    <w:rsid w:val="008C2601"/>
    <w:rsid w:val="008C272E"/>
    <w:rsid w:val="008C2BE2"/>
    <w:rsid w:val="008C2BF7"/>
    <w:rsid w:val="008C3044"/>
    <w:rsid w:val="008C31F3"/>
    <w:rsid w:val="008C3286"/>
    <w:rsid w:val="008C34DC"/>
    <w:rsid w:val="008C362E"/>
    <w:rsid w:val="008C3D96"/>
    <w:rsid w:val="008C436C"/>
    <w:rsid w:val="008C4668"/>
    <w:rsid w:val="008C46A6"/>
    <w:rsid w:val="008C4708"/>
    <w:rsid w:val="008C499D"/>
    <w:rsid w:val="008C49A6"/>
    <w:rsid w:val="008C4AE9"/>
    <w:rsid w:val="008C4C35"/>
    <w:rsid w:val="008C4FA0"/>
    <w:rsid w:val="008C506E"/>
    <w:rsid w:val="008C5086"/>
    <w:rsid w:val="008C546C"/>
    <w:rsid w:val="008C557A"/>
    <w:rsid w:val="008C57F9"/>
    <w:rsid w:val="008C5DD4"/>
    <w:rsid w:val="008C6153"/>
    <w:rsid w:val="008C625D"/>
    <w:rsid w:val="008C6547"/>
    <w:rsid w:val="008C66B0"/>
    <w:rsid w:val="008C6979"/>
    <w:rsid w:val="008C69F0"/>
    <w:rsid w:val="008C6B51"/>
    <w:rsid w:val="008C73A7"/>
    <w:rsid w:val="008C7454"/>
    <w:rsid w:val="008C76D6"/>
    <w:rsid w:val="008C77A9"/>
    <w:rsid w:val="008C78F8"/>
    <w:rsid w:val="008C79D9"/>
    <w:rsid w:val="008C7A5F"/>
    <w:rsid w:val="008C7ADF"/>
    <w:rsid w:val="008C7CBB"/>
    <w:rsid w:val="008C7CE0"/>
    <w:rsid w:val="008D00AA"/>
    <w:rsid w:val="008D0273"/>
    <w:rsid w:val="008D0352"/>
    <w:rsid w:val="008D0371"/>
    <w:rsid w:val="008D0569"/>
    <w:rsid w:val="008D0583"/>
    <w:rsid w:val="008D093C"/>
    <w:rsid w:val="008D0BF2"/>
    <w:rsid w:val="008D0E67"/>
    <w:rsid w:val="008D0F15"/>
    <w:rsid w:val="008D18D7"/>
    <w:rsid w:val="008D18E0"/>
    <w:rsid w:val="008D1919"/>
    <w:rsid w:val="008D1920"/>
    <w:rsid w:val="008D19BF"/>
    <w:rsid w:val="008D1A0F"/>
    <w:rsid w:val="008D1B38"/>
    <w:rsid w:val="008D1C2F"/>
    <w:rsid w:val="008D1E03"/>
    <w:rsid w:val="008D1F11"/>
    <w:rsid w:val="008D1F46"/>
    <w:rsid w:val="008D20BE"/>
    <w:rsid w:val="008D223C"/>
    <w:rsid w:val="008D225D"/>
    <w:rsid w:val="008D23E0"/>
    <w:rsid w:val="008D2876"/>
    <w:rsid w:val="008D28E8"/>
    <w:rsid w:val="008D290A"/>
    <w:rsid w:val="008D2ADA"/>
    <w:rsid w:val="008D2B3F"/>
    <w:rsid w:val="008D2BC0"/>
    <w:rsid w:val="008D2BC3"/>
    <w:rsid w:val="008D2C78"/>
    <w:rsid w:val="008D2CA8"/>
    <w:rsid w:val="008D2CE0"/>
    <w:rsid w:val="008D2FDD"/>
    <w:rsid w:val="008D3065"/>
    <w:rsid w:val="008D327C"/>
    <w:rsid w:val="008D346E"/>
    <w:rsid w:val="008D3542"/>
    <w:rsid w:val="008D371F"/>
    <w:rsid w:val="008D3AC3"/>
    <w:rsid w:val="008D3E75"/>
    <w:rsid w:val="008D3F59"/>
    <w:rsid w:val="008D4027"/>
    <w:rsid w:val="008D406C"/>
    <w:rsid w:val="008D472A"/>
    <w:rsid w:val="008D4970"/>
    <w:rsid w:val="008D4A59"/>
    <w:rsid w:val="008D4B46"/>
    <w:rsid w:val="008D4D26"/>
    <w:rsid w:val="008D4FC6"/>
    <w:rsid w:val="008D5285"/>
    <w:rsid w:val="008D52DC"/>
    <w:rsid w:val="008D5429"/>
    <w:rsid w:val="008D55FF"/>
    <w:rsid w:val="008D58AE"/>
    <w:rsid w:val="008D614D"/>
    <w:rsid w:val="008D63D6"/>
    <w:rsid w:val="008D661B"/>
    <w:rsid w:val="008D6BEB"/>
    <w:rsid w:val="008D6C3D"/>
    <w:rsid w:val="008D6CA1"/>
    <w:rsid w:val="008D6DFF"/>
    <w:rsid w:val="008D6EFF"/>
    <w:rsid w:val="008D702F"/>
    <w:rsid w:val="008D711F"/>
    <w:rsid w:val="008D71F5"/>
    <w:rsid w:val="008D721D"/>
    <w:rsid w:val="008D7911"/>
    <w:rsid w:val="008D7BB3"/>
    <w:rsid w:val="008D7CD2"/>
    <w:rsid w:val="008E07D1"/>
    <w:rsid w:val="008E0940"/>
    <w:rsid w:val="008E0A3D"/>
    <w:rsid w:val="008E0DB2"/>
    <w:rsid w:val="008E1434"/>
    <w:rsid w:val="008E15BD"/>
    <w:rsid w:val="008E1666"/>
    <w:rsid w:val="008E16C9"/>
    <w:rsid w:val="008E1BEC"/>
    <w:rsid w:val="008E1E1D"/>
    <w:rsid w:val="008E22A7"/>
    <w:rsid w:val="008E23BD"/>
    <w:rsid w:val="008E262C"/>
    <w:rsid w:val="008E2891"/>
    <w:rsid w:val="008E2957"/>
    <w:rsid w:val="008E2AB6"/>
    <w:rsid w:val="008E2F0A"/>
    <w:rsid w:val="008E2F80"/>
    <w:rsid w:val="008E3265"/>
    <w:rsid w:val="008E3556"/>
    <w:rsid w:val="008E3916"/>
    <w:rsid w:val="008E3AF7"/>
    <w:rsid w:val="008E4044"/>
    <w:rsid w:val="008E41CE"/>
    <w:rsid w:val="008E43A5"/>
    <w:rsid w:val="008E4658"/>
    <w:rsid w:val="008E4718"/>
    <w:rsid w:val="008E4CAC"/>
    <w:rsid w:val="008E4CC2"/>
    <w:rsid w:val="008E4E77"/>
    <w:rsid w:val="008E4EAE"/>
    <w:rsid w:val="008E5456"/>
    <w:rsid w:val="008E563D"/>
    <w:rsid w:val="008E595D"/>
    <w:rsid w:val="008E5B1D"/>
    <w:rsid w:val="008E5CDE"/>
    <w:rsid w:val="008E5ED3"/>
    <w:rsid w:val="008E62E8"/>
    <w:rsid w:val="008E6465"/>
    <w:rsid w:val="008E64A6"/>
    <w:rsid w:val="008E64D2"/>
    <w:rsid w:val="008E64E8"/>
    <w:rsid w:val="008E684D"/>
    <w:rsid w:val="008E694F"/>
    <w:rsid w:val="008E69B8"/>
    <w:rsid w:val="008E6AE2"/>
    <w:rsid w:val="008E7421"/>
    <w:rsid w:val="008E7625"/>
    <w:rsid w:val="008F0171"/>
    <w:rsid w:val="008F0185"/>
    <w:rsid w:val="008F01F6"/>
    <w:rsid w:val="008F0204"/>
    <w:rsid w:val="008F0235"/>
    <w:rsid w:val="008F03F2"/>
    <w:rsid w:val="008F0642"/>
    <w:rsid w:val="008F064F"/>
    <w:rsid w:val="008F0781"/>
    <w:rsid w:val="008F0B82"/>
    <w:rsid w:val="008F0BF7"/>
    <w:rsid w:val="008F0EC2"/>
    <w:rsid w:val="008F0EDF"/>
    <w:rsid w:val="008F1035"/>
    <w:rsid w:val="008F120F"/>
    <w:rsid w:val="008F12FA"/>
    <w:rsid w:val="008F1629"/>
    <w:rsid w:val="008F18C1"/>
    <w:rsid w:val="008F18D7"/>
    <w:rsid w:val="008F19C6"/>
    <w:rsid w:val="008F1A67"/>
    <w:rsid w:val="008F1AF6"/>
    <w:rsid w:val="008F1BBF"/>
    <w:rsid w:val="008F1C8C"/>
    <w:rsid w:val="008F1CF3"/>
    <w:rsid w:val="008F2113"/>
    <w:rsid w:val="008F2148"/>
    <w:rsid w:val="008F2381"/>
    <w:rsid w:val="008F2382"/>
    <w:rsid w:val="008F23AD"/>
    <w:rsid w:val="008F26C6"/>
    <w:rsid w:val="008F270C"/>
    <w:rsid w:val="008F272D"/>
    <w:rsid w:val="008F284A"/>
    <w:rsid w:val="008F2D00"/>
    <w:rsid w:val="008F2F09"/>
    <w:rsid w:val="008F308A"/>
    <w:rsid w:val="008F3330"/>
    <w:rsid w:val="008F38F3"/>
    <w:rsid w:val="008F3BCA"/>
    <w:rsid w:val="008F4714"/>
    <w:rsid w:val="008F490F"/>
    <w:rsid w:val="008F4989"/>
    <w:rsid w:val="008F4A75"/>
    <w:rsid w:val="008F4DA8"/>
    <w:rsid w:val="008F4F68"/>
    <w:rsid w:val="008F50AC"/>
    <w:rsid w:val="008F523F"/>
    <w:rsid w:val="008F5423"/>
    <w:rsid w:val="008F54A3"/>
    <w:rsid w:val="008F5533"/>
    <w:rsid w:val="008F55A7"/>
    <w:rsid w:val="008F58D1"/>
    <w:rsid w:val="008F5962"/>
    <w:rsid w:val="008F5AE4"/>
    <w:rsid w:val="008F5D7C"/>
    <w:rsid w:val="008F5EE8"/>
    <w:rsid w:val="008F5EFC"/>
    <w:rsid w:val="008F6238"/>
    <w:rsid w:val="008F6267"/>
    <w:rsid w:val="008F62B6"/>
    <w:rsid w:val="008F62DE"/>
    <w:rsid w:val="008F6413"/>
    <w:rsid w:val="008F656B"/>
    <w:rsid w:val="008F66DC"/>
    <w:rsid w:val="008F6753"/>
    <w:rsid w:val="008F69AB"/>
    <w:rsid w:val="008F6BB3"/>
    <w:rsid w:val="008F6E49"/>
    <w:rsid w:val="008F74E8"/>
    <w:rsid w:val="008F7932"/>
    <w:rsid w:val="008F7949"/>
    <w:rsid w:val="008F7967"/>
    <w:rsid w:val="008F7992"/>
    <w:rsid w:val="008F7D0E"/>
    <w:rsid w:val="008F7F3E"/>
    <w:rsid w:val="00900019"/>
    <w:rsid w:val="0090014E"/>
    <w:rsid w:val="0090024A"/>
    <w:rsid w:val="0090027E"/>
    <w:rsid w:val="009005A0"/>
    <w:rsid w:val="0090083C"/>
    <w:rsid w:val="0090095C"/>
    <w:rsid w:val="009009BA"/>
    <w:rsid w:val="00900F0D"/>
    <w:rsid w:val="00901159"/>
    <w:rsid w:val="009011C8"/>
    <w:rsid w:val="00901205"/>
    <w:rsid w:val="00901786"/>
    <w:rsid w:val="009018FE"/>
    <w:rsid w:val="00901A7B"/>
    <w:rsid w:val="00901E30"/>
    <w:rsid w:val="00901FA2"/>
    <w:rsid w:val="009024CB"/>
    <w:rsid w:val="009026C2"/>
    <w:rsid w:val="0090279A"/>
    <w:rsid w:val="00902949"/>
    <w:rsid w:val="00902B33"/>
    <w:rsid w:val="00903782"/>
    <w:rsid w:val="009040CE"/>
    <w:rsid w:val="009041DB"/>
    <w:rsid w:val="0090429B"/>
    <w:rsid w:val="009045B3"/>
    <w:rsid w:val="00904977"/>
    <w:rsid w:val="00904986"/>
    <w:rsid w:val="00904A5D"/>
    <w:rsid w:val="00904A91"/>
    <w:rsid w:val="00904DAE"/>
    <w:rsid w:val="00904FEF"/>
    <w:rsid w:val="009050F6"/>
    <w:rsid w:val="00905113"/>
    <w:rsid w:val="009051F2"/>
    <w:rsid w:val="009051F7"/>
    <w:rsid w:val="00905298"/>
    <w:rsid w:val="009052A5"/>
    <w:rsid w:val="0090538E"/>
    <w:rsid w:val="009054BF"/>
    <w:rsid w:val="00905AB3"/>
    <w:rsid w:val="00905E88"/>
    <w:rsid w:val="00906696"/>
    <w:rsid w:val="009066D7"/>
    <w:rsid w:val="00906A58"/>
    <w:rsid w:val="00906A66"/>
    <w:rsid w:val="00906C46"/>
    <w:rsid w:val="00906FF6"/>
    <w:rsid w:val="0090704D"/>
    <w:rsid w:val="009070BB"/>
    <w:rsid w:val="00907475"/>
    <w:rsid w:val="0090749D"/>
    <w:rsid w:val="0090765D"/>
    <w:rsid w:val="00907899"/>
    <w:rsid w:val="00907B0A"/>
    <w:rsid w:val="00907E1D"/>
    <w:rsid w:val="009104E6"/>
    <w:rsid w:val="00910514"/>
    <w:rsid w:val="009110B2"/>
    <w:rsid w:val="0091126E"/>
    <w:rsid w:val="009116C6"/>
    <w:rsid w:val="009117EE"/>
    <w:rsid w:val="009117F5"/>
    <w:rsid w:val="00911AB3"/>
    <w:rsid w:val="00911AF1"/>
    <w:rsid w:val="00911C4B"/>
    <w:rsid w:val="00911DE8"/>
    <w:rsid w:val="00911F50"/>
    <w:rsid w:val="0091207C"/>
    <w:rsid w:val="009123A8"/>
    <w:rsid w:val="00912965"/>
    <w:rsid w:val="00912A46"/>
    <w:rsid w:val="00912DAB"/>
    <w:rsid w:val="00912DD4"/>
    <w:rsid w:val="00912F5A"/>
    <w:rsid w:val="0091306B"/>
    <w:rsid w:val="009130E1"/>
    <w:rsid w:val="00913245"/>
    <w:rsid w:val="00913639"/>
    <w:rsid w:val="0091375A"/>
    <w:rsid w:val="00913780"/>
    <w:rsid w:val="009137BF"/>
    <w:rsid w:val="00913880"/>
    <w:rsid w:val="00913A34"/>
    <w:rsid w:val="009140D5"/>
    <w:rsid w:val="009141BD"/>
    <w:rsid w:val="009141F5"/>
    <w:rsid w:val="00914216"/>
    <w:rsid w:val="009142F2"/>
    <w:rsid w:val="009142F4"/>
    <w:rsid w:val="009144E2"/>
    <w:rsid w:val="009145F0"/>
    <w:rsid w:val="009148F3"/>
    <w:rsid w:val="00914D95"/>
    <w:rsid w:val="00914E1E"/>
    <w:rsid w:val="00915022"/>
    <w:rsid w:val="00915219"/>
    <w:rsid w:val="00915221"/>
    <w:rsid w:val="009152DB"/>
    <w:rsid w:val="00915353"/>
    <w:rsid w:val="009154C6"/>
    <w:rsid w:val="0091557A"/>
    <w:rsid w:val="009157C7"/>
    <w:rsid w:val="00915A06"/>
    <w:rsid w:val="00915B16"/>
    <w:rsid w:val="00915EA1"/>
    <w:rsid w:val="00915EA8"/>
    <w:rsid w:val="00915F4B"/>
    <w:rsid w:val="009164F6"/>
    <w:rsid w:val="009167F5"/>
    <w:rsid w:val="0091684F"/>
    <w:rsid w:val="00916888"/>
    <w:rsid w:val="00916B15"/>
    <w:rsid w:val="00916FD0"/>
    <w:rsid w:val="00916FFC"/>
    <w:rsid w:val="0091701A"/>
    <w:rsid w:val="009170BA"/>
    <w:rsid w:val="00917279"/>
    <w:rsid w:val="0091732F"/>
    <w:rsid w:val="00917452"/>
    <w:rsid w:val="009176FB"/>
    <w:rsid w:val="00917745"/>
    <w:rsid w:val="00917B0D"/>
    <w:rsid w:val="00917C9A"/>
    <w:rsid w:val="00917E49"/>
    <w:rsid w:val="0092048E"/>
    <w:rsid w:val="009204CC"/>
    <w:rsid w:val="00920610"/>
    <w:rsid w:val="0092065F"/>
    <w:rsid w:val="009206C2"/>
    <w:rsid w:val="00920A17"/>
    <w:rsid w:val="00920BB6"/>
    <w:rsid w:val="00920E50"/>
    <w:rsid w:val="009212F4"/>
    <w:rsid w:val="00921323"/>
    <w:rsid w:val="0092160B"/>
    <w:rsid w:val="00921695"/>
    <w:rsid w:val="0092169D"/>
    <w:rsid w:val="00921703"/>
    <w:rsid w:val="00921AAC"/>
    <w:rsid w:val="00921AE6"/>
    <w:rsid w:val="00921EDE"/>
    <w:rsid w:val="00922276"/>
    <w:rsid w:val="0092229A"/>
    <w:rsid w:val="009222EC"/>
    <w:rsid w:val="00922318"/>
    <w:rsid w:val="00922C1C"/>
    <w:rsid w:val="00922D31"/>
    <w:rsid w:val="00922E0E"/>
    <w:rsid w:val="00922E5B"/>
    <w:rsid w:val="00922E5C"/>
    <w:rsid w:val="00922F89"/>
    <w:rsid w:val="00923016"/>
    <w:rsid w:val="00923443"/>
    <w:rsid w:val="009234D1"/>
    <w:rsid w:val="00923684"/>
    <w:rsid w:val="0092383B"/>
    <w:rsid w:val="00923912"/>
    <w:rsid w:val="00923A2C"/>
    <w:rsid w:val="00923CBC"/>
    <w:rsid w:val="00923E1F"/>
    <w:rsid w:val="00924127"/>
    <w:rsid w:val="00924154"/>
    <w:rsid w:val="0092417E"/>
    <w:rsid w:val="009243C8"/>
    <w:rsid w:val="00924A2A"/>
    <w:rsid w:val="00924B41"/>
    <w:rsid w:val="00924B9D"/>
    <w:rsid w:val="0092546A"/>
    <w:rsid w:val="009256C7"/>
    <w:rsid w:val="009259D1"/>
    <w:rsid w:val="00926025"/>
    <w:rsid w:val="00926227"/>
    <w:rsid w:val="0092669A"/>
    <w:rsid w:val="00926807"/>
    <w:rsid w:val="0092684D"/>
    <w:rsid w:val="00926AD6"/>
    <w:rsid w:val="00926C37"/>
    <w:rsid w:val="00926E35"/>
    <w:rsid w:val="00926E3F"/>
    <w:rsid w:val="00926F69"/>
    <w:rsid w:val="009274A2"/>
    <w:rsid w:val="0092753F"/>
    <w:rsid w:val="0092759C"/>
    <w:rsid w:val="00927683"/>
    <w:rsid w:val="0092785E"/>
    <w:rsid w:val="00927C62"/>
    <w:rsid w:val="00927C69"/>
    <w:rsid w:val="0093002A"/>
    <w:rsid w:val="0093007E"/>
    <w:rsid w:val="00930115"/>
    <w:rsid w:val="00930340"/>
    <w:rsid w:val="0093052B"/>
    <w:rsid w:val="009306E6"/>
    <w:rsid w:val="00930743"/>
    <w:rsid w:val="00930951"/>
    <w:rsid w:val="00930D6C"/>
    <w:rsid w:val="00931336"/>
    <w:rsid w:val="0093141B"/>
    <w:rsid w:val="009318E9"/>
    <w:rsid w:val="00931C75"/>
    <w:rsid w:val="00931CBA"/>
    <w:rsid w:val="00931EC4"/>
    <w:rsid w:val="00931FE0"/>
    <w:rsid w:val="0093203F"/>
    <w:rsid w:val="009325CE"/>
    <w:rsid w:val="00932622"/>
    <w:rsid w:val="009329F5"/>
    <w:rsid w:val="00932AA8"/>
    <w:rsid w:val="00932B09"/>
    <w:rsid w:val="00932E00"/>
    <w:rsid w:val="00932FCD"/>
    <w:rsid w:val="009330E0"/>
    <w:rsid w:val="0093334B"/>
    <w:rsid w:val="00933393"/>
    <w:rsid w:val="0093343F"/>
    <w:rsid w:val="00933638"/>
    <w:rsid w:val="0093395E"/>
    <w:rsid w:val="00933B68"/>
    <w:rsid w:val="00933C76"/>
    <w:rsid w:val="00933CC2"/>
    <w:rsid w:val="00933E1D"/>
    <w:rsid w:val="00933E8F"/>
    <w:rsid w:val="00933EE9"/>
    <w:rsid w:val="00934247"/>
    <w:rsid w:val="009343A4"/>
    <w:rsid w:val="00934709"/>
    <w:rsid w:val="009349CE"/>
    <w:rsid w:val="009349E8"/>
    <w:rsid w:val="00934C65"/>
    <w:rsid w:val="00935032"/>
    <w:rsid w:val="00935066"/>
    <w:rsid w:val="00935153"/>
    <w:rsid w:val="0093524A"/>
    <w:rsid w:val="00935370"/>
    <w:rsid w:val="00935516"/>
    <w:rsid w:val="00935567"/>
    <w:rsid w:val="00935899"/>
    <w:rsid w:val="009359B7"/>
    <w:rsid w:val="00935B7E"/>
    <w:rsid w:val="00935D4E"/>
    <w:rsid w:val="00935FB3"/>
    <w:rsid w:val="0093630E"/>
    <w:rsid w:val="009367FA"/>
    <w:rsid w:val="00936897"/>
    <w:rsid w:val="0093693F"/>
    <w:rsid w:val="00936B89"/>
    <w:rsid w:val="00936CD5"/>
    <w:rsid w:val="00936CEC"/>
    <w:rsid w:val="00936EB1"/>
    <w:rsid w:val="009371A7"/>
    <w:rsid w:val="009371F5"/>
    <w:rsid w:val="009371FB"/>
    <w:rsid w:val="0093747F"/>
    <w:rsid w:val="00937804"/>
    <w:rsid w:val="0093784C"/>
    <w:rsid w:val="00937904"/>
    <w:rsid w:val="00937BA3"/>
    <w:rsid w:val="0094049C"/>
    <w:rsid w:val="00940693"/>
    <w:rsid w:val="00940694"/>
    <w:rsid w:val="009406CC"/>
    <w:rsid w:val="0094088E"/>
    <w:rsid w:val="00940BA0"/>
    <w:rsid w:val="00940E09"/>
    <w:rsid w:val="00940F09"/>
    <w:rsid w:val="00940FAD"/>
    <w:rsid w:val="009410B9"/>
    <w:rsid w:val="0094115F"/>
    <w:rsid w:val="00941164"/>
    <w:rsid w:val="0094143B"/>
    <w:rsid w:val="0094164C"/>
    <w:rsid w:val="00941B6A"/>
    <w:rsid w:val="00941C61"/>
    <w:rsid w:val="00941D35"/>
    <w:rsid w:val="00941DC3"/>
    <w:rsid w:val="00941FDB"/>
    <w:rsid w:val="0094237C"/>
    <w:rsid w:val="009424AF"/>
    <w:rsid w:val="009426D0"/>
    <w:rsid w:val="00942745"/>
    <w:rsid w:val="00942C06"/>
    <w:rsid w:val="00942D35"/>
    <w:rsid w:val="00942DA2"/>
    <w:rsid w:val="00942E01"/>
    <w:rsid w:val="00943043"/>
    <w:rsid w:val="0094326F"/>
    <w:rsid w:val="00943283"/>
    <w:rsid w:val="009433E3"/>
    <w:rsid w:val="00943416"/>
    <w:rsid w:val="0094348B"/>
    <w:rsid w:val="00943577"/>
    <w:rsid w:val="00943675"/>
    <w:rsid w:val="009436D4"/>
    <w:rsid w:val="009439F6"/>
    <w:rsid w:val="00943A7C"/>
    <w:rsid w:val="00943D8E"/>
    <w:rsid w:val="00943D95"/>
    <w:rsid w:val="00943E35"/>
    <w:rsid w:val="0094408F"/>
    <w:rsid w:val="00944104"/>
    <w:rsid w:val="0094440F"/>
    <w:rsid w:val="009446BA"/>
    <w:rsid w:val="00944F55"/>
    <w:rsid w:val="00944FEF"/>
    <w:rsid w:val="009450B0"/>
    <w:rsid w:val="00945542"/>
    <w:rsid w:val="009456F4"/>
    <w:rsid w:val="009457EF"/>
    <w:rsid w:val="00945844"/>
    <w:rsid w:val="00945960"/>
    <w:rsid w:val="009461E6"/>
    <w:rsid w:val="0094665E"/>
    <w:rsid w:val="0094692B"/>
    <w:rsid w:val="00946ACE"/>
    <w:rsid w:val="00946B6C"/>
    <w:rsid w:val="00946E53"/>
    <w:rsid w:val="00947117"/>
    <w:rsid w:val="00947325"/>
    <w:rsid w:val="009478F1"/>
    <w:rsid w:val="009479E3"/>
    <w:rsid w:val="00947A39"/>
    <w:rsid w:val="00947B35"/>
    <w:rsid w:val="00947C27"/>
    <w:rsid w:val="00947CC1"/>
    <w:rsid w:val="00947DAF"/>
    <w:rsid w:val="00947EB3"/>
    <w:rsid w:val="0095003B"/>
    <w:rsid w:val="0095016E"/>
    <w:rsid w:val="00950303"/>
    <w:rsid w:val="00950470"/>
    <w:rsid w:val="00950591"/>
    <w:rsid w:val="00950F3B"/>
    <w:rsid w:val="00950F56"/>
    <w:rsid w:val="00951008"/>
    <w:rsid w:val="009515C2"/>
    <w:rsid w:val="009518C7"/>
    <w:rsid w:val="00951D48"/>
    <w:rsid w:val="009520A0"/>
    <w:rsid w:val="009522DB"/>
    <w:rsid w:val="009523B2"/>
    <w:rsid w:val="0095261E"/>
    <w:rsid w:val="009528E5"/>
    <w:rsid w:val="0095297B"/>
    <w:rsid w:val="00952D02"/>
    <w:rsid w:val="00952D2D"/>
    <w:rsid w:val="0095336C"/>
    <w:rsid w:val="0095387A"/>
    <w:rsid w:val="00953CA1"/>
    <w:rsid w:val="00953FB9"/>
    <w:rsid w:val="0095412C"/>
    <w:rsid w:val="00954378"/>
    <w:rsid w:val="00954566"/>
    <w:rsid w:val="009546F9"/>
    <w:rsid w:val="009547BB"/>
    <w:rsid w:val="00954955"/>
    <w:rsid w:val="00954C14"/>
    <w:rsid w:val="00954F1D"/>
    <w:rsid w:val="00955543"/>
    <w:rsid w:val="009555B9"/>
    <w:rsid w:val="009555E8"/>
    <w:rsid w:val="00955A1C"/>
    <w:rsid w:val="00955C40"/>
    <w:rsid w:val="00955F24"/>
    <w:rsid w:val="00956044"/>
    <w:rsid w:val="0095618F"/>
    <w:rsid w:val="0095627D"/>
    <w:rsid w:val="00956352"/>
    <w:rsid w:val="00956751"/>
    <w:rsid w:val="00956A2D"/>
    <w:rsid w:val="00956EDC"/>
    <w:rsid w:val="00956EFE"/>
    <w:rsid w:val="00956FBF"/>
    <w:rsid w:val="0095720A"/>
    <w:rsid w:val="0095733F"/>
    <w:rsid w:val="00957509"/>
    <w:rsid w:val="0095771C"/>
    <w:rsid w:val="00957906"/>
    <w:rsid w:val="00957BB5"/>
    <w:rsid w:val="00957D23"/>
    <w:rsid w:val="00957FB3"/>
    <w:rsid w:val="00960098"/>
    <w:rsid w:val="00960187"/>
    <w:rsid w:val="00960239"/>
    <w:rsid w:val="009607F9"/>
    <w:rsid w:val="009608FA"/>
    <w:rsid w:val="00960B34"/>
    <w:rsid w:val="00960B44"/>
    <w:rsid w:val="00960BE7"/>
    <w:rsid w:val="00960D12"/>
    <w:rsid w:val="00960EC2"/>
    <w:rsid w:val="00960F53"/>
    <w:rsid w:val="009610C2"/>
    <w:rsid w:val="009611E0"/>
    <w:rsid w:val="009612C2"/>
    <w:rsid w:val="00961B51"/>
    <w:rsid w:val="00961C04"/>
    <w:rsid w:val="00961C73"/>
    <w:rsid w:val="00961E91"/>
    <w:rsid w:val="00962128"/>
    <w:rsid w:val="009621FF"/>
    <w:rsid w:val="009622BD"/>
    <w:rsid w:val="009623B7"/>
    <w:rsid w:val="00962968"/>
    <w:rsid w:val="009629F5"/>
    <w:rsid w:val="00962A41"/>
    <w:rsid w:val="00962A43"/>
    <w:rsid w:val="00962CFB"/>
    <w:rsid w:val="00962D05"/>
    <w:rsid w:val="00962F5D"/>
    <w:rsid w:val="00962FDF"/>
    <w:rsid w:val="009632E5"/>
    <w:rsid w:val="00963437"/>
    <w:rsid w:val="0096368F"/>
    <w:rsid w:val="00963B0F"/>
    <w:rsid w:val="00963BF3"/>
    <w:rsid w:val="00963C03"/>
    <w:rsid w:val="00963C78"/>
    <w:rsid w:val="00963C82"/>
    <w:rsid w:val="00963C9D"/>
    <w:rsid w:val="00963CDE"/>
    <w:rsid w:val="00963D80"/>
    <w:rsid w:val="00964519"/>
    <w:rsid w:val="00964521"/>
    <w:rsid w:val="0096477B"/>
    <w:rsid w:val="009647EF"/>
    <w:rsid w:val="00964987"/>
    <w:rsid w:val="00964A71"/>
    <w:rsid w:val="00964ACF"/>
    <w:rsid w:val="00964EAD"/>
    <w:rsid w:val="00965196"/>
    <w:rsid w:val="00965622"/>
    <w:rsid w:val="0096576D"/>
    <w:rsid w:val="00965AE7"/>
    <w:rsid w:val="00965C6C"/>
    <w:rsid w:val="00965D08"/>
    <w:rsid w:val="00965EAA"/>
    <w:rsid w:val="00965EC6"/>
    <w:rsid w:val="0096609E"/>
    <w:rsid w:val="009661AB"/>
    <w:rsid w:val="009668B8"/>
    <w:rsid w:val="00966963"/>
    <w:rsid w:val="00966B0D"/>
    <w:rsid w:val="00966D87"/>
    <w:rsid w:val="00966DED"/>
    <w:rsid w:val="00966FA9"/>
    <w:rsid w:val="0096709D"/>
    <w:rsid w:val="009671AE"/>
    <w:rsid w:val="00967306"/>
    <w:rsid w:val="009674D2"/>
    <w:rsid w:val="00967747"/>
    <w:rsid w:val="0096774A"/>
    <w:rsid w:val="00967B7D"/>
    <w:rsid w:val="00967C56"/>
    <w:rsid w:val="00967CC0"/>
    <w:rsid w:val="00967CD9"/>
    <w:rsid w:val="00967D50"/>
    <w:rsid w:val="00970469"/>
    <w:rsid w:val="00970809"/>
    <w:rsid w:val="0097090F"/>
    <w:rsid w:val="00970C18"/>
    <w:rsid w:val="00970D40"/>
    <w:rsid w:val="00970EE6"/>
    <w:rsid w:val="00970F69"/>
    <w:rsid w:val="0097100B"/>
    <w:rsid w:val="00971124"/>
    <w:rsid w:val="00971204"/>
    <w:rsid w:val="0097125D"/>
    <w:rsid w:val="00971331"/>
    <w:rsid w:val="00971526"/>
    <w:rsid w:val="00971649"/>
    <w:rsid w:val="0097169A"/>
    <w:rsid w:val="009716E8"/>
    <w:rsid w:val="00971737"/>
    <w:rsid w:val="00971A96"/>
    <w:rsid w:val="00971C0F"/>
    <w:rsid w:val="00971C1D"/>
    <w:rsid w:val="00971CF1"/>
    <w:rsid w:val="00971FA8"/>
    <w:rsid w:val="00971FEB"/>
    <w:rsid w:val="0097248F"/>
    <w:rsid w:val="00972964"/>
    <w:rsid w:val="00972A47"/>
    <w:rsid w:val="0097312E"/>
    <w:rsid w:val="0097319D"/>
    <w:rsid w:val="009731DB"/>
    <w:rsid w:val="00973323"/>
    <w:rsid w:val="00973D30"/>
    <w:rsid w:val="009740BF"/>
    <w:rsid w:val="009742CD"/>
    <w:rsid w:val="009749E4"/>
    <w:rsid w:val="009749F1"/>
    <w:rsid w:val="00974BB8"/>
    <w:rsid w:val="00974EE9"/>
    <w:rsid w:val="00975014"/>
    <w:rsid w:val="00975110"/>
    <w:rsid w:val="009752F7"/>
    <w:rsid w:val="0097547C"/>
    <w:rsid w:val="00975698"/>
    <w:rsid w:val="009758A8"/>
    <w:rsid w:val="0097590E"/>
    <w:rsid w:val="00975A0C"/>
    <w:rsid w:val="00975C26"/>
    <w:rsid w:val="00975D81"/>
    <w:rsid w:val="00976104"/>
    <w:rsid w:val="009762B8"/>
    <w:rsid w:val="0097636B"/>
    <w:rsid w:val="00976571"/>
    <w:rsid w:val="00976678"/>
    <w:rsid w:val="00976714"/>
    <w:rsid w:val="0097678A"/>
    <w:rsid w:val="00976892"/>
    <w:rsid w:val="00976C1B"/>
    <w:rsid w:val="00976F49"/>
    <w:rsid w:val="00976F77"/>
    <w:rsid w:val="00977036"/>
    <w:rsid w:val="00977298"/>
    <w:rsid w:val="009772BD"/>
    <w:rsid w:val="00977415"/>
    <w:rsid w:val="0097742E"/>
    <w:rsid w:val="00977624"/>
    <w:rsid w:val="009776E0"/>
    <w:rsid w:val="00977789"/>
    <w:rsid w:val="009777CA"/>
    <w:rsid w:val="00977BA7"/>
    <w:rsid w:val="009802E3"/>
    <w:rsid w:val="00980365"/>
    <w:rsid w:val="00980834"/>
    <w:rsid w:val="009808FD"/>
    <w:rsid w:val="00980A6D"/>
    <w:rsid w:val="00980B52"/>
    <w:rsid w:val="00980BA1"/>
    <w:rsid w:val="00980BD9"/>
    <w:rsid w:val="00980CF9"/>
    <w:rsid w:val="00980EB4"/>
    <w:rsid w:val="00980EF5"/>
    <w:rsid w:val="00980F51"/>
    <w:rsid w:val="009813B6"/>
    <w:rsid w:val="009813B8"/>
    <w:rsid w:val="009817F1"/>
    <w:rsid w:val="009818F8"/>
    <w:rsid w:val="00981943"/>
    <w:rsid w:val="00981DC6"/>
    <w:rsid w:val="00981EBF"/>
    <w:rsid w:val="00981F5C"/>
    <w:rsid w:val="00981FEC"/>
    <w:rsid w:val="009821E3"/>
    <w:rsid w:val="009821E6"/>
    <w:rsid w:val="009822FD"/>
    <w:rsid w:val="00982446"/>
    <w:rsid w:val="00982591"/>
    <w:rsid w:val="00982885"/>
    <w:rsid w:val="00982898"/>
    <w:rsid w:val="009828E5"/>
    <w:rsid w:val="00982E17"/>
    <w:rsid w:val="00982F99"/>
    <w:rsid w:val="0098306F"/>
    <w:rsid w:val="0098328A"/>
    <w:rsid w:val="009833D9"/>
    <w:rsid w:val="009833FB"/>
    <w:rsid w:val="00983512"/>
    <w:rsid w:val="0098372C"/>
    <w:rsid w:val="009837DD"/>
    <w:rsid w:val="009839D8"/>
    <w:rsid w:val="00983AE4"/>
    <w:rsid w:val="00983B42"/>
    <w:rsid w:val="00983E14"/>
    <w:rsid w:val="00984192"/>
    <w:rsid w:val="0098419E"/>
    <w:rsid w:val="0098468D"/>
    <w:rsid w:val="00984B21"/>
    <w:rsid w:val="00984BEE"/>
    <w:rsid w:val="00984E5B"/>
    <w:rsid w:val="00985065"/>
    <w:rsid w:val="00985103"/>
    <w:rsid w:val="009857AF"/>
    <w:rsid w:val="00985996"/>
    <w:rsid w:val="00985CA9"/>
    <w:rsid w:val="00985D9B"/>
    <w:rsid w:val="0098607E"/>
    <w:rsid w:val="0098677F"/>
    <w:rsid w:val="00986816"/>
    <w:rsid w:val="00986AD7"/>
    <w:rsid w:val="00986BF5"/>
    <w:rsid w:val="00986C9B"/>
    <w:rsid w:val="00986EFB"/>
    <w:rsid w:val="00986FB1"/>
    <w:rsid w:val="009870E5"/>
    <w:rsid w:val="0098718D"/>
    <w:rsid w:val="00987191"/>
    <w:rsid w:val="009871B7"/>
    <w:rsid w:val="009871F9"/>
    <w:rsid w:val="00987853"/>
    <w:rsid w:val="00990020"/>
    <w:rsid w:val="0099009D"/>
    <w:rsid w:val="0099038E"/>
    <w:rsid w:val="00990548"/>
    <w:rsid w:val="00990728"/>
    <w:rsid w:val="0099076B"/>
    <w:rsid w:val="00990C3A"/>
    <w:rsid w:val="00990E0D"/>
    <w:rsid w:val="00991585"/>
    <w:rsid w:val="00991743"/>
    <w:rsid w:val="00991881"/>
    <w:rsid w:val="00991945"/>
    <w:rsid w:val="00991968"/>
    <w:rsid w:val="009919E6"/>
    <w:rsid w:val="00991C11"/>
    <w:rsid w:val="00991D13"/>
    <w:rsid w:val="0099223C"/>
    <w:rsid w:val="009922CC"/>
    <w:rsid w:val="00992311"/>
    <w:rsid w:val="009924CD"/>
    <w:rsid w:val="00992813"/>
    <w:rsid w:val="00992D4E"/>
    <w:rsid w:val="00992DB1"/>
    <w:rsid w:val="00992FEA"/>
    <w:rsid w:val="009931C9"/>
    <w:rsid w:val="00993423"/>
    <w:rsid w:val="00993746"/>
    <w:rsid w:val="009937F5"/>
    <w:rsid w:val="0099384E"/>
    <w:rsid w:val="00993850"/>
    <w:rsid w:val="0099393A"/>
    <w:rsid w:val="00993DD8"/>
    <w:rsid w:val="00993E9D"/>
    <w:rsid w:val="00993F7C"/>
    <w:rsid w:val="00994009"/>
    <w:rsid w:val="0099403D"/>
    <w:rsid w:val="00994567"/>
    <w:rsid w:val="0099459C"/>
    <w:rsid w:val="009948FF"/>
    <w:rsid w:val="00994D36"/>
    <w:rsid w:val="00994D39"/>
    <w:rsid w:val="00995156"/>
    <w:rsid w:val="0099515B"/>
    <w:rsid w:val="009953E3"/>
    <w:rsid w:val="00995504"/>
    <w:rsid w:val="0099560A"/>
    <w:rsid w:val="00995630"/>
    <w:rsid w:val="009959BB"/>
    <w:rsid w:val="00995A69"/>
    <w:rsid w:val="00995AC3"/>
    <w:rsid w:val="00995EB5"/>
    <w:rsid w:val="00995FE8"/>
    <w:rsid w:val="00996382"/>
    <w:rsid w:val="009963B2"/>
    <w:rsid w:val="00996423"/>
    <w:rsid w:val="00996572"/>
    <w:rsid w:val="00996751"/>
    <w:rsid w:val="00996765"/>
    <w:rsid w:val="00996CE5"/>
    <w:rsid w:val="00997010"/>
    <w:rsid w:val="00997048"/>
    <w:rsid w:val="00997058"/>
    <w:rsid w:val="00997263"/>
    <w:rsid w:val="009974C7"/>
    <w:rsid w:val="0099753D"/>
    <w:rsid w:val="00997560"/>
    <w:rsid w:val="00997783"/>
    <w:rsid w:val="00997866"/>
    <w:rsid w:val="009978F8"/>
    <w:rsid w:val="0099793B"/>
    <w:rsid w:val="00997F4B"/>
    <w:rsid w:val="009A012A"/>
    <w:rsid w:val="009A0143"/>
    <w:rsid w:val="009A01E8"/>
    <w:rsid w:val="009A02D8"/>
    <w:rsid w:val="009A0477"/>
    <w:rsid w:val="009A073C"/>
    <w:rsid w:val="009A0B5B"/>
    <w:rsid w:val="009A0D48"/>
    <w:rsid w:val="009A0DB8"/>
    <w:rsid w:val="009A0E22"/>
    <w:rsid w:val="009A0EBC"/>
    <w:rsid w:val="009A14A5"/>
    <w:rsid w:val="009A165B"/>
    <w:rsid w:val="009A16CC"/>
    <w:rsid w:val="009A171B"/>
    <w:rsid w:val="009A18C7"/>
    <w:rsid w:val="009A1A3C"/>
    <w:rsid w:val="009A1AC8"/>
    <w:rsid w:val="009A1D35"/>
    <w:rsid w:val="009A203C"/>
    <w:rsid w:val="009A2176"/>
    <w:rsid w:val="009A2178"/>
    <w:rsid w:val="009A2479"/>
    <w:rsid w:val="009A26FF"/>
    <w:rsid w:val="009A2896"/>
    <w:rsid w:val="009A2B93"/>
    <w:rsid w:val="009A2EEA"/>
    <w:rsid w:val="009A2FDC"/>
    <w:rsid w:val="009A319F"/>
    <w:rsid w:val="009A3303"/>
    <w:rsid w:val="009A35CF"/>
    <w:rsid w:val="009A372B"/>
    <w:rsid w:val="009A3B90"/>
    <w:rsid w:val="009A3C28"/>
    <w:rsid w:val="009A3CAC"/>
    <w:rsid w:val="009A3E1A"/>
    <w:rsid w:val="009A428D"/>
    <w:rsid w:val="009A42B3"/>
    <w:rsid w:val="009A448E"/>
    <w:rsid w:val="009A4628"/>
    <w:rsid w:val="009A46D6"/>
    <w:rsid w:val="009A490A"/>
    <w:rsid w:val="009A499A"/>
    <w:rsid w:val="009A4CB8"/>
    <w:rsid w:val="009A4E0D"/>
    <w:rsid w:val="009A5897"/>
    <w:rsid w:val="009A5943"/>
    <w:rsid w:val="009A5A4B"/>
    <w:rsid w:val="009A5AFC"/>
    <w:rsid w:val="009A5B1E"/>
    <w:rsid w:val="009A5DF7"/>
    <w:rsid w:val="009A5E74"/>
    <w:rsid w:val="009A61CB"/>
    <w:rsid w:val="009A620B"/>
    <w:rsid w:val="009A65FC"/>
    <w:rsid w:val="009A6CB7"/>
    <w:rsid w:val="009A712C"/>
    <w:rsid w:val="009A780B"/>
    <w:rsid w:val="009A79F0"/>
    <w:rsid w:val="009A7BE5"/>
    <w:rsid w:val="009A7EF2"/>
    <w:rsid w:val="009B00B2"/>
    <w:rsid w:val="009B03F4"/>
    <w:rsid w:val="009B0595"/>
    <w:rsid w:val="009B096B"/>
    <w:rsid w:val="009B0B8C"/>
    <w:rsid w:val="009B0BCB"/>
    <w:rsid w:val="009B112A"/>
    <w:rsid w:val="009B114F"/>
    <w:rsid w:val="009B1194"/>
    <w:rsid w:val="009B15BB"/>
    <w:rsid w:val="009B17C7"/>
    <w:rsid w:val="009B195B"/>
    <w:rsid w:val="009B1A5B"/>
    <w:rsid w:val="009B1C32"/>
    <w:rsid w:val="009B1D61"/>
    <w:rsid w:val="009B218F"/>
    <w:rsid w:val="009B2288"/>
    <w:rsid w:val="009B25B6"/>
    <w:rsid w:val="009B2644"/>
    <w:rsid w:val="009B2787"/>
    <w:rsid w:val="009B2949"/>
    <w:rsid w:val="009B2964"/>
    <w:rsid w:val="009B2CDA"/>
    <w:rsid w:val="009B2CEB"/>
    <w:rsid w:val="009B347A"/>
    <w:rsid w:val="009B3692"/>
    <w:rsid w:val="009B3ABF"/>
    <w:rsid w:val="009B3E50"/>
    <w:rsid w:val="009B40AD"/>
    <w:rsid w:val="009B40B2"/>
    <w:rsid w:val="009B44F9"/>
    <w:rsid w:val="009B457E"/>
    <w:rsid w:val="009B46FB"/>
    <w:rsid w:val="009B48A5"/>
    <w:rsid w:val="009B49B7"/>
    <w:rsid w:val="009B4B8A"/>
    <w:rsid w:val="009B4E07"/>
    <w:rsid w:val="009B4FA6"/>
    <w:rsid w:val="009B4FC1"/>
    <w:rsid w:val="009B5210"/>
    <w:rsid w:val="009B532D"/>
    <w:rsid w:val="009B565B"/>
    <w:rsid w:val="009B5722"/>
    <w:rsid w:val="009B5839"/>
    <w:rsid w:val="009B586E"/>
    <w:rsid w:val="009B58D5"/>
    <w:rsid w:val="009B5A1E"/>
    <w:rsid w:val="009B5AEE"/>
    <w:rsid w:val="009B5BA8"/>
    <w:rsid w:val="009B5BE4"/>
    <w:rsid w:val="009B5C11"/>
    <w:rsid w:val="009B5DAE"/>
    <w:rsid w:val="009B62AA"/>
    <w:rsid w:val="009B674B"/>
    <w:rsid w:val="009B6822"/>
    <w:rsid w:val="009B68B5"/>
    <w:rsid w:val="009B68DF"/>
    <w:rsid w:val="009B6A88"/>
    <w:rsid w:val="009B6B3D"/>
    <w:rsid w:val="009B6D9B"/>
    <w:rsid w:val="009B70EA"/>
    <w:rsid w:val="009B70F2"/>
    <w:rsid w:val="009B7643"/>
    <w:rsid w:val="009B78D6"/>
    <w:rsid w:val="009C0429"/>
    <w:rsid w:val="009C0528"/>
    <w:rsid w:val="009C05A0"/>
    <w:rsid w:val="009C081F"/>
    <w:rsid w:val="009C0A0A"/>
    <w:rsid w:val="009C0BE6"/>
    <w:rsid w:val="009C0D51"/>
    <w:rsid w:val="009C0EFF"/>
    <w:rsid w:val="009C1085"/>
    <w:rsid w:val="009C1125"/>
    <w:rsid w:val="009C11EA"/>
    <w:rsid w:val="009C12C9"/>
    <w:rsid w:val="009C133D"/>
    <w:rsid w:val="009C172F"/>
    <w:rsid w:val="009C1784"/>
    <w:rsid w:val="009C19DD"/>
    <w:rsid w:val="009C1A1A"/>
    <w:rsid w:val="009C1D06"/>
    <w:rsid w:val="009C1D0D"/>
    <w:rsid w:val="009C20D5"/>
    <w:rsid w:val="009C2141"/>
    <w:rsid w:val="009C22EC"/>
    <w:rsid w:val="009C22F4"/>
    <w:rsid w:val="009C2341"/>
    <w:rsid w:val="009C2582"/>
    <w:rsid w:val="009C2861"/>
    <w:rsid w:val="009C2911"/>
    <w:rsid w:val="009C2941"/>
    <w:rsid w:val="009C29B0"/>
    <w:rsid w:val="009C2EEF"/>
    <w:rsid w:val="009C32F7"/>
    <w:rsid w:val="009C34C6"/>
    <w:rsid w:val="009C375C"/>
    <w:rsid w:val="009C3773"/>
    <w:rsid w:val="009C3990"/>
    <w:rsid w:val="009C39CE"/>
    <w:rsid w:val="009C3D6E"/>
    <w:rsid w:val="009C3DF5"/>
    <w:rsid w:val="009C3E7E"/>
    <w:rsid w:val="009C3EAD"/>
    <w:rsid w:val="009C40A2"/>
    <w:rsid w:val="009C40DE"/>
    <w:rsid w:val="009C4346"/>
    <w:rsid w:val="009C441B"/>
    <w:rsid w:val="009C46C8"/>
    <w:rsid w:val="009C4702"/>
    <w:rsid w:val="009C4944"/>
    <w:rsid w:val="009C4A88"/>
    <w:rsid w:val="009C4D8E"/>
    <w:rsid w:val="009C4EE3"/>
    <w:rsid w:val="009C531B"/>
    <w:rsid w:val="009C55E3"/>
    <w:rsid w:val="009C577F"/>
    <w:rsid w:val="009C57B5"/>
    <w:rsid w:val="009C58D7"/>
    <w:rsid w:val="009C5BBE"/>
    <w:rsid w:val="009C5CC6"/>
    <w:rsid w:val="009C5E2A"/>
    <w:rsid w:val="009C5F03"/>
    <w:rsid w:val="009C5F4B"/>
    <w:rsid w:val="009C600C"/>
    <w:rsid w:val="009C63BD"/>
    <w:rsid w:val="009C6519"/>
    <w:rsid w:val="009C6597"/>
    <w:rsid w:val="009C6848"/>
    <w:rsid w:val="009C68D0"/>
    <w:rsid w:val="009C6E61"/>
    <w:rsid w:val="009C7E21"/>
    <w:rsid w:val="009C7FF4"/>
    <w:rsid w:val="009D014C"/>
    <w:rsid w:val="009D0177"/>
    <w:rsid w:val="009D03E0"/>
    <w:rsid w:val="009D05D1"/>
    <w:rsid w:val="009D0963"/>
    <w:rsid w:val="009D0CC1"/>
    <w:rsid w:val="009D0E2D"/>
    <w:rsid w:val="009D1286"/>
    <w:rsid w:val="009D136F"/>
    <w:rsid w:val="009D141A"/>
    <w:rsid w:val="009D1550"/>
    <w:rsid w:val="009D16F4"/>
    <w:rsid w:val="009D1822"/>
    <w:rsid w:val="009D1E89"/>
    <w:rsid w:val="009D1FA3"/>
    <w:rsid w:val="009D2137"/>
    <w:rsid w:val="009D22E8"/>
    <w:rsid w:val="009D24D4"/>
    <w:rsid w:val="009D2503"/>
    <w:rsid w:val="009D25D7"/>
    <w:rsid w:val="009D25ED"/>
    <w:rsid w:val="009D27B4"/>
    <w:rsid w:val="009D27EB"/>
    <w:rsid w:val="009D299F"/>
    <w:rsid w:val="009D332B"/>
    <w:rsid w:val="009D3453"/>
    <w:rsid w:val="009D3470"/>
    <w:rsid w:val="009D34A3"/>
    <w:rsid w:val="009D3736"/>
    <w:rsid w:val="009D37DF"/>
    <w:rsid w:val="009D3AD6"/>
    <w:rsid w:val="009D3B2A"/>
    <w:rsid w:val="009D3C6C"/>
    <w:rsid w:val="009D3DF1"/>
    <w:rsid w:val="009D3E4A"/>
    <w:rsid w:val="009D40E4"/>
    <w:rsid w:val="009D4142"/>
    <w:rsid w:val="009D4153"/>
    <w:rsid w:val="009D43BB"/>
    <w:rsid w:val="009D46E7"/>
    <w:rsid w:val="009D47D6"/>
    <w:rsid w:val="009D4914"/>
    <w:rsid w:val="009D499F"/>
    <w:rsid w:val="009D4CAB"/>
    <w:rsid w:val="009D4F11"/>
    <w:rsid w:val="009D5380"/>
    <w:rsid w:val="009D5440"/>
    <w:rsid w:val="009D5815"/>
    <w:rsid w:val="009D581F"/>
    <w:rsid w:val="009D5A7E"/>
    <w:rsid w:val="009D5B5F"/>
    <w:rsid w:val="009D5CB3"/>
    <w:rsid w:val="009D5EB8"/>
    <w:rsid w:val="009D6448"/>
    <w:rsid w:val="009D66BF"/>
    <w:rsid w:val="009D68D0"/>
    <w:rsid w:val="009D7649"/>
    <w:rsid w:val="009D7690"/>
    <w:rsid w:val="009D7727"/>
    <w:rsid w:val="009D7A61"/>
    <w:rsid w:val="009D7B80"/>
    <w:rsid w:val="009D7F24"/>
    <w:rsid w:val="009E0597"/>
    <w:rsid w:val="009E1018"/>
    <w:rsid w:val="009E1204"/>
    <w:rsid w:val="009E1907"/>
    <w:rsid w:val="009E1C4B"/>
    <w:rsid w:val="009E1CD0"/>
    <w:rsid w:val="009E1D4E"/>
    <w:rsid w:val="009E1D88"/>
    <w:rsid w:val="009E1E00"/>
    <w:rsid w:val="009E1E5F"/>
    <w:rsid w:val="009E1FE4"/>
    <w:rsid w:val="009E219E"/>
    <w:rsid w:val="009E2390"/>
    <w:rsid w:val="009E269E"/>
    <w:rsid w:val="009E26A7"/>
    <w:rsid w:val="009E2DDF"/>
    <w:rsid w:val="009E2F1E"/>
    <w:rsid w:val="009E30F8"/>
    <w:rsid w:val="009E316B"/>
    <w:rsid w:val="009E32F5"/>
    <w:rsid w:val="009E3401"/>
    <w:rsid w:val="009E3502"/>
    <w:rsid w:val="009E3563"/>
    <w:rsid w:val="009E3674"/>
    <w:rsid w:val="009E37E1"/>
    <w:rsid w:val="009E3EF7"/>
    <w:rsid w:val="009E421E"/>
    <w:rsid w:val="009E432A"/>
    <w:rsid w:val="009E443B"/>
    <w:rsid w:val="009E44D9"/>
    <w:rsid w:val="009E46B1"/>
    <w:rsid w:val="009E4A4D"/>
    <w:rsid w:val="009E4B25"/>
    <w:rsid w:val="009E4E1F"/>
    <w:rsid w:val="009E4E9C"/>
    <w:rsid w:val="009E4ED3"/>
    <w:rsid w:val="009E4F1C"/>
    <w:rsid w:val="009E545E"/>
    <w:rsid w:val="009E5463"/>
    <w:rsid w:val="009E55A2"/>
    <w:rsid w:val="009E5687"/>
    <w:rsid w:val="009E57BA"/>
    <w:rsid w:val="009E5982"/>
    <w:rsid w:val="009E5AB6"/>
    <w:rsid w:val="009E5BF2"/>
    <w:rsid w:val="009E5ECA"/>
    <w:rsid w:val="009E5F3F"/>
    <w:rsid w:val="009E61CC"/>
    <w:rsid w:val="009E646A"/>
    <w:rsid w:val="009E65F5"/>
    <w:rsid w:val="009E6629"/>
    <w:rsid w:val="009E6668"/>
    <w:rsid w:val="009E6781"/>
    <w:rsid w:val="009E682F"/>
    <w:rsid w:val="009E7223"/>
    <w:rsid w:val="009E736A"/>
    <w:rsid w:val="009E7570"/>
    <w:rsid w:val="009E7579"/>
    <w:rsid w:val="009E78C2"/>
    <w:rsid w:val="009E79BF"/>
    <w:rsid w:val="009E7DF4"/>
    <w:rsid w:val="009E7EA4"/>
    <w:rsid w:val="009E7EE5"/>
    <w:rsid w:val="009E7F31"/>
    <w:rsid w:val="009E7F89"/>
    <w:rsid w:val="009E7FA7"/>
    <w:rsid w:val="009F017F"/>
    <w:rsid w:val="009F04AA"/>
    <w:rsid w:val="009F0539"/>
    <w:rsid w:val="009F08A6"/>
    <w:rsid w:val="009F0975"/>
    <w:rsid w:val="009F0C5B"/>
    <w:rsid w:val="009F0DDF"/>
    <w:rsid w:val="009F0F0A"/>
    <w:rsid w:val="009F1162"/>
    <w:rsid w:val="009F1229"/>
    <w:rsid w:val="009F1B46"/>
    <w:rsid w:val="009F1E40"/>
    <w:rsid w:val="009F23E6"/>
    <w:rsid w:val="009F240B"/>
    <w:rsid w:val="009F26E1"/>
    <w:rsid w:val="009F275E"/>
    <w:rsid w:val="009F295F"/>
    <w:rsid w:val="009F2B7E"/>
    <w:rsid w:val="009F30B4"/>
    <w:rsid w:val="009F310E"/>
    <w:rsid w:val="009F3542"/>
    <w:rsid w:val="009F37B4"/>
    <w:rsid w:val="009F387D"/>
    <w:rsid w:val="009F3A6F"/>
    <w:rsid w:val="009F3BE1"/>
    <w:rsid w:val="009F3C42"/>
    <w:rsid w:val="009F3E12"/>
    <w:rsid w:val="009F3F01"/>
    <w:rsid w:val="009F400E"/>
    <w:rsid w:val="009F4720"/>
    <w:rsid w:val="009F499C"/>
    <w:rsid w:val="009F4FD6"/>
    <w:rsid w:val="009F5275"/>
    <w:rsid w:val="009F54C6"/>
    <w:rsid w:val="009F556F"/>
    <w:rsid w:val="009F562F"/>
    <w:rsid w:val="009F5A9E"/>
    <w:rsid w:val="009F5C6F"/>
    <w:rsid w:val="009F60D2"/>
    <w:rsid w:val="009F6123"/>
    <w:rsid w:val="009F6399"/>
    <w:rsid w:val="009F63D7"/>
    <w:rsid w:val="009F6587"/>
    <w:rsid w:val="009F6D71"/>
    <w:rsid w:val="009F6D9B"/>
    <w:rsid w:val="009F70E1"/>
    <w:rsid w:val="009F70FE"/>
    <w:rsid w:val="009F74C6"/>
    <w:rsid w:val="009F79DB"/>
    <w:rsid w:val="009F7BF5"/>
    <w:rsid w:val="00A001F8"/>
    <w:rsid w:val="00A0066B"/>
    <w:rsid w:val="00A006B7"/>
    <w:rsid w:val="00A00787"/>
    <w:rsid w:val="00A007AC"/>
    <w:rsid w:val="00A008A7"/>
    <w:rsid w:val="00A008C1"/>
    <w:rsid w:val="00A00E5B"/>
    <w:rsid w:val="00A01117"/>
    <w:rsid w:val="00A013C4"/>
    <w:rsid w:val="00A01538"/>
    <w:rsid w:val="00A01672"/>
    <w:rsid w:val="00A01B7D"/>
    <w:rsid w:val="00A01C47"/>
    <w:rsid w:val="00A01CA3"/>
    <w:rsid w:val="00A01DCF"/>
    <w:rsid w:val="00A0211E"/>
    <w:rsid w:val="00A02162"/>
    <w:rsid w:val="00A021B0"/>
    <w:rsid w:val="00A02340"/>
    <w:rsid w:val="00A02454"/>
    <w:rsid w:val="00A02459"/>
    <w:rsid w:val="00A0255D"/>
    <w:rsid w:val="00A026A8"/>
    <w:rsid w:val="00A02AA9"/>
    <w:rsid w:val="00A02DF9"/>
    <w:rsid w:val="00A03188"/>
    <w:rsid w:val="00A03490"/>
    <w:rsid w:val="00A034DD"/>
    <w:rsid w:val="00A035C9"/>
    <w:rsid w:val="00A03622"/>
    <w:rsid w:val="00A03839"/>
    <w:rsid w:val="00A03AA7"/>
    <w:rsid w:val="00A03AB6"/>
    <w:rsid w:val="00A03D5B"/>
    <w:rsid w:val="00A03E3B"/>
    <w:rsid w:val="00A03E69"/>
    <w:rsid w:val="00A03E8A"/>
    <w:rsid w:val="00A03EA9"/>
    <w:rsid w:val="00A041E0"/>
    <w:rsid w:val="00A04306"/>
    <w:rsid w:val="00A0459C"/>
    <w:rsid w:val="00A045D6"/>
    <w:rsid w:val="00A046D1"/>
    <w:rsid w:val="00A047E9"/>
    <w:rsid w:val="00A048A2"/>
    <w:rsid w:val="00A04B9A"/>
    <w:rsid w:val="00A04C0E"/>
    <w:rsid w:val="00A04C85"/>
    <w:rsid w:val="00A04D9B"/>
    <w:rsid w:val="00A05664"/>
    <w:rsid w:val="00A05940"/>
    <w:rsid w:val="00A059BC"/>
    <w:rsid w:val="00A059F0"/>
    <w:rsid w:val="00A05BF9"/>
    <w:rsid w:val="00A05D38"/>
    <w:rsid w:val="00A066F7"/>
    <w:rsid w:val="00A06867"/>
    <w:rsid w:val="00A0697B"/>
    <w:rsid w:val="00A06BE2"/>
    <w:rsid w:val="00A06DD7"/>
    <w:rsid w:val="00A06F04"/>
    <w:rsid w:val="00A06F1B"/>
    <w:rsid w:val="00A0700A"/>
    <w:rsid w:val="00A07544"/>
    <w:rsid w:val="00A077A6"/>
    <w:rsid w:val="00A07B66"/>
    <w:rsid w:val="00A07CA8"/>
    <w:rsid w:val="00A07D84"/>
    <w:rsid w:val="00A07FD3"/>
    <w:rsid w:val="00A10032"/>
    <w:rsid w:val="00A1030A"/>
    <w:rsid w:val="00A10340"/>
    <w:rsid w:val="00A10358"/>
    <w:rsid w:val="00A1037D"/>
    <w:rsid w:val="00A103DE"/>
    <w:rsid w:val="00A10734"/>
    <w:rsid w:val="00A1077A"/>
    <w:rsid w:val="00A108DD"/>
    <w:rsid w:val="00A108EE"/>
    <w:rsid w:val="00A10A06"/>
    <w:rsid w:val="00A10B3F"/>
    <w:rsid w:val="00A10C82"/>
    <w:rsid w:val="00A10D17"/>
    <w:rsid w:val="00A10F8C"/>
    <w:rsid w:val="00A110ED"/>
    <w:rsid w:val="00A11533"/>
    <w:rsid w:val="00A115F5"/>
    <w:rsid w:val="00A11649"/>
    <w:rsid w:val="00A11819"/>
    <w:rsid w:val="00A1188A"/>
    <w:rsid w:val="00A1188D"/>
    <w:rsid w:val="00A118BE"/>
    <w:rsid w:val="00A118FA"/>
    <w:rsid w:val="00A11A98"/>
    <w:rsid w:val="00A11CBB"/>
    <w:rsid w:val="00A11E07"/>
    <w:rsid w:val="00A11EC6"/>
    <w:rsid w:val="00A11F20"/>
    <w:rsid w:val="00A12039"/>
    <w:rsid w:val="00A122D2"/>
    <w:rsid w:val="00A12A43"/>
    <w:rsid w:val="00A130DA"/>
    <w:rsid w:val="00A131B4"/>
    <w:rsid w:val="00A1333C"/>
    <w:rsid w:val="00A134BD"/>
    <w:rsid w:val="00A13612"/>
    <w:rsid w:val="00A13829"/>
    <w:rsid w:val="00A13E20"/>
    <w:rsid w:val="00A13F1D"/>
    <w:rsid w:val="00A14151"/>
    <w:rsid w:val="00A141FA"/>
    <w:rsid w:val="00A14267"/>
    <w:rsid w:val="00A14534"/>
    <w:rsid w:val="00A14579"/>
    <w:rsid w:val="00A14BC0"/>
    <w:rsid w:val="00A14C00"/>
    <w:rsid w:val="00A14D07"/>
    <w:rsid w:val="00A14ECB"/>
    <w:rsid w:val="00A150CE"/>
    <w:rsid w:val="00A15268"/>
    <w:rsid w:val="00A15575"/>
    <w:rsid w:val="00A156FA"/>
    <w:rsid w:val="00A158E1"/>
    <w:rsid w:val="00A15B4E"/>
    <w:rsid w:val="00A15C2F"/>
    <w:rsid w:val="00A15CF0"/>
    <w:rsid w:val="00A15D6F"/>
    <w:rsid w:val="00A15FB6"/>
    <w:rsid w:val="00A1611F"/>
    <w:rsid w:val="00A163A5"/>
    <w:rsid w:val="00A163B0"/>
    <w:rsid w:val="00A16D21"/>
    <w:rsid w:val="00A16DCA"/>
    <w:rsid w:val="00A1724F"/>
    <w:rsid w:val="00A174F2"/>
    <w:rsid w:val="00A17572"/>
    <w:rsid w:val="00A175B2"/>
    <w:rsid w:val="00A177CB"/>
    <w:rsid w:val="00A17909"/>
    <w:rsid w:val="00A17B7E"/>
    <w:rsid w:val="00A20219"/>
    <w:rsid w:val="00A20399"/>
    <w:rsid w:val="00A209D8"/>
    <w:rsid w:val="00A20A0B"/>
    <w:rsid w:val="00A20AD2"/>
    <w:rsid w:val="00A20BEC"/>
    <w:rsid w:val="00A20E23"/>
    <w:rsid w:val="00A20F43"/>
    <w:rsid w:val="00A21680"/>
    <w:rsid w:val="00A21A48"/>
    <w:rsid w:val="00A220E8"/>
    <w:rsid w:val="00A22642"/>
    <w:rsid w:val="00A22668"/>
    <w:rsid w:val="00A22672"/>
    <w:rsid w:val="00A229DA"/>
    <w:rsid w:val="00A22A59"/>
    <w:rsid w:val="00A22B77"/>
    <w:rsid w:val="00A22DA4"/>
    <w:rsid w:val="00A22E7E"/>
    <w:rsid w:val="00A23392"/>
    <w:rsid w:val="00A233BA"/>
    <w:rsid w:val="00A23427"/>
    <w:rsid w:val="00A2345E"/>
    <w:rsid w:val="00A23491"/>
    <w:rsid w:val="00A23739"/>
    <w:rsid w:val="00A24129"/>
    <w:rsid w:val="00A24357"/>
    <w:rsid w:val="00A24568"/>
    <w:rsid w:val="00A24572"/>
    <w:rsid w:val="00A245FE"/>
    <w:rsid w:val="00A24670"/>
    <w:rsid w:val="00A247EE"/>
    <w:rsid w:val="00A24838"/>
    <w:rsid w:val="00A2501F"/>
    <w:rsid w:val="00A250E3"/>
    <w:rsid w:val="00A251FB"/>
    <w:rsid w:val="00A254AC"/>
    <w:rsid w:val="00A2554D"/>
    <w:rsid w:val="00A25561"/>
    <w:rsid w:val="00A257A1"/>
    <w:rsid w:val="00A259DA"/>
    <w:rsid w:val="00A259E3"/>
    <w:rsid w:val="00A25D9F"/>
    <w:rsid w:val="00A26113"/>
    <w:rsid w:val="00A262DC"/>
    <w:rsid w:val="00A263A5"/>
    <w:rsid w:val="00A26573"/>
    <w:rsid w:val="00A26717"/>
    <w:rsid w:val="00A26AD4"/>
    <w:rsid w:val="00A26AFE"/>
    <w:rsid w:val="00A26C08"/>
    <w:rsid w:val="00A26C43"/>
    <w:rsid w:val="00A26DBF"/>
    <w:rsid w:val="00A26EB7"/>
    <w:rsid w:val="00A26ED1"/>
    <w:rsid w:val="00A26FAC"/>
    <w:rsid w:val="00A27090"/>
    <w:rsid w:val="00A27201"/>
    <w:rsid w:val="00A272C8"/>
    <w:rsid w:val="00A274A6"/>
    <w:rsid w:val="00A2755F"/>
    <w:rsid w:val="00A27918"/>
    <w:rsid w:val="00A279BF"/>
    <w:rsid w:val="00A27CFD"/>
    <w:rsid w:val="00A27D3C"/>
    <w:rsid w:val="00A300D2"/>
    <w:rsid w:val="00A30114"/>
    <w:rsid w:val="00A3013F"/>
    <w:rsid w:val="00A3023B"/>
    <w:rsid w:val="00A3023E"/>
    <w:rsid w:val="00A30493"/>
    <w:rsid w:val="00A3052E"/>
    <w:rsid w:val="00A30A2A"/>
    <w:rsid w:val="00A30E15"/>
    <w:rsid w:val="00A30EA0"/>
    <w:rsid w:val="00A31029"/>
    <w:rsid w:val="00A31089"/>
    <w:rsid w:val="00A3113F"/>
    <w:rsid w:val="00A3127F"/>
    <w:rsid w:val="00A31330"/>
    <w:rsid w:val="00A313B2"/>
    <w:rsid w:val="00A31410"/>
    <w:rsid w:val="00A315DF"/>
    <w:rsid w:val="00A316B5"/>
    <w:rsid w:val="00A3189B"/>
    <w:rsid w:val="00A3197E"/>
    <w:rsid w:val="00A31B63"/>
    <w:rsid w:val="00A32019"/>
    <w:rsid w:val="00A32034"/>
    <w:rsid w:val="00A32164"/>
    <w:rsid w:val="00A321F0"/>
    <w:rsid w:val="00A32379"/>
    <w:rsid w:val="00A324E6"/>
    <w:rsid w:val="00A32571"/>
    <w:rsid w:val="00A32737"/>
    <w:rsid w:val="00A327B3"/>
    <w:rsid w:val="00A327CE"/>
    <w:rsid w:val="00A328A9"/>
    <w:rsid w:val="00A32C63"/>
    <w:rsid w:val="00A32D97"/>
    <w:rsid w:val="00A32F53"/>
    <w:rsid w:val="00A330B0"/>
    <w:rsid w:val="00A33164"/>
    <w:rsid w:val="00A33A20"/>
    <w:rsid w:val="00A33A4C"/>
    <w:rsid w:val="00A33BAE"/>
    <w:rsid w:val="00A33DC0"/>
    <w:rsid w:val="00A33F4A"/>
    <w:rsid w:val="00A33F77"/>
    <w:rsid w:val="00A34523"/>
    <w:rsid w:val="00A3459E"/>
    <w:rsid w:val="00A34800"/>
    <w:rsid w:val="00A34828"/>
    <w:rsid w:val="00A34A89"/>
    <w:rsid w:val="00A34B3B"/>
    <w:rsid w:val="00A34E42"/>
    <w:rsid w:val="00A350C1"/>
    <w:rsid w:val="00A35290"/>
    <w:rsid w:val="00A3538A"/>
    <w:rsid w:val="00A353F6"/>
    <w:rsid w:val="00A354ED"/>
    <w:rsid w:val="00A355A7"/>
    <w:rsid w:val="00A357FD"/>
    <w:rsid w:val="00A35828"/>
    <w:rsid w:val="00A35974"/>
    <w:rsid w:val="00A35A09"/>
    <w:rsid w:val="00A35B3B"/>
    <w:rsid w:val="00A35C8E"/>
    <w:rsid w:val="00A35D19"/>
    <w:rsid w:val="00A35E1F"/>
    <w:rsid w:val="00A36033"/>
    <w:rsid w:val="00A3610D"/>
    <w:rsid w:val="00A362DD"/>
    <w:rsid w:val="00A36496"/>
    <w:rsid w:val="00A364BF"/>
    <w:rsid w:val="00A364D6"/>
    <w:rsid w:val="00A36B0C"/>
    <w:rsid w:val="00A36D29"/>
    <w:rsid w:val="00A36D73"/>
    <w:rsid w:val="00A3702B"/>
    <w:rsid w:val="00A37124"/>
    <w:rsid w:val="00A372F3"/>
    <w:rsid w:val="00A3732B"/>
    <w:rsid w:val="00A37466"/>
    <w:rsid w:val="00A374C5"/>
    <w:rsid w:val="00A378C5"/>
    <w:rsid w:val="00A37BC4"/>
    <w:rsid w:val="00A37C20"/>
    <w:rsid w:val="00A4026A"/>
    <w:rsid w:val="00A402EC"/>
    <w:rsid w:val="00A40348"/>
    <w:rsid w:val="00A40395"/>
    <w:rsid w:val="00A40492"/>
    <w:rsid w:val="00A4051E"/>
    <w:rsid w:val="00A405B4"/>
    <w:rsid w:val="00A40656"/>
    <w:rsid w:val="00A408D4"/>
    <w:rsid w:val="00A4094F"/>
    <w:rsid w:val="00A40990"/>
    <w:rsid w:val="00A40C3C"/>
    <w:rsid w:val="00A40CAC"/>
    <w:rsid w:val="00A40D20"/>
    <w:rsid w:val="00A40FCE"/>
    <w:rsid w:val="00A411F7"/>
    <w:rsid w:val="00A412BD"/>
    <w:rsid w:val="00A412F5"/>
    <w:rsid w:val="00A41394"/>
    <w:rsid w:val="00A414C8"/>
    <w:rsid w:val="00A41695"/>
    <w:rsid w:val="00A41750"/>
    <w:rsid w:val="00A4177A"/>
    <w:rsid w:val="00A4177F"/>
    <w:rsid w:val="00A418F2"/>
    <w:rsid w:val="00A41E6B"/>
    <w:rsid w:val="00A42133"/>
    <w:rsid w:val="00A42381"/>
    <w:rsid w:val="00A4244A"/>
    <w:rsid w:val="00A424D5"/>
    <w:rsid w:val="00A42568"/>
    <w:rsid w:val="00A42FA1"/>
    <w:rsid w:val="00A43145"/>
    <w:rsid w:val="00A43394"/>
    <w:rsid w:val="00A43851"/>
    <w:rsid w:val="00A438A3"/>
    <w:rsid w:val="00A438B5"/>
    <w:rsid w:val="00A43A19"/>
    <w:rsid w:val="00A43D09"/>
    <w:rsid w:val="00A43DB2"/>
    <w:rsid w:val="00A43E84"/>
    <w:rsid w:val="00A43FAF"/>
    <w:rsid w:val="00A442FF"/>
    <w:rsid w:val="00A44704"/>
    <w:rsid w:val="00A448A3"/>
    <w:rsid w:val="00A448B6"/>
    <w:rsid w:val="00A448E9"/>
    <w:rsid w:val="00A44957"/>
    <w:rsid w:val="00A44A1E"/>
    <w:rsid w:val="00A44B3E"/>
    <w:rsid w:val="00A44B92"/>
    <w:rsid w:val="00A44BD8"/>
    <w:rsid w:val="00A44EF4"/>
    <w:rsid w:val="00A44F4F"/>
    <w:rsid w:val="00A44F8D"/>
    <w:rsid w:val="00A4516B"/>
    <w:rsid w:val="00A45344"/>
    <w:rsid w:val="00A454B3"/>
    <w:rsid w:val="00A45553"/>
    <w:rsid w:val="00A45CD6"/>
    <w:rsid w:val="00A45D3D"/>
    <w:rsid w:val="00A45EB5"/>
    <w:rsid w:val="00A45EF0"/>
    <w:rsid w:val="00A46191"/>
    <w:rsid w:val="00A4638C"/>
    <w:rsid w:val="00A46551"/>
    <w:rsid w:val="00A46A0B"/>
    <w:rsid w:val="00A46B3A"/>
    <w:rsid w:val="00A46C43"/>
    <w:rsid w:val="00A46C69"/>
    <w:rsid w:val="00A46C6C"/>
    <w:rsid w:val="00A46DF3"/>
    <w:rsid w:val="00A47225"/>
    <w:rsid w:val="00A47440"/>
    <w:rsid w:val="00A476C7"/>
    <w:rsid w:val="00A476DE"/>
    <w:rsid w:val="00A47782"/>
    <w:rsid w:val="00A47A8B"/>
    <w:rsid w:val="00A47AC1"/>
    <w:rsid w:val="00A47C80"/>
    <w:rsid w:val="00A47C8E"/>
    <w:rsid w:val="00A5013A"/>
    <w:rsid w:val="00A501E8"/>
    <w:rsid w:val="00A502CA"/>
    <w:rsid w:val="00A50427"/>
    <w:rsid w:val="00A50496"/>
    <w:rsid w:val="00A504F5"/>
    <w:rsid w:val="00A505AE"/>
    <w:rsid w:val="00A50B5E"/>
    <w:rsid w:val="00A50C2C"/>
    <w:rsid w:val="00A50D4D"/>
    <w:rsid w:val="00A50DF2"/>
    <w:rsid w:val="00A50E19"/>
    <w:rsid w:val="00A50FE0"/>
    <w:rsid w:val="00A513CA"/>
    <w:rsid w:val="00A51454"/>
    <w:rsid w:val="00A51534"/>
    <w:rsid w:val="00A515D9"/>
    <w:rsid w:val="00A515FD"/>
    <w:rsid w:val="00A51611"/>
    <w:rsid w:val="00A5175B"/>
    <w:rsid w:val="00A5188F"/>
    <w:rsid w:val="00A518B9"/>
    <w:rsid w:val="00A51E32"/>
    <w:rsid w:val="00A520A3"/>
    <w:rsid w:val="00A52245"/>
    <w:rsid w:val="00A52490"/>
    <w:rsid w:val="00A52597"/>
    <w:rsid w:val="00A52854"/>
    <w:rsid w:val="00A52940"/>
    <w:rsid w:val="00A529F0"/>
    <w:rsid w:val="00A52A08"/>
    <w:rsid w:val="00A52ABD"/>
    <w:rsid w:val="00A52AF6"/>
    <w:rsid w:val="00A52BA6"/>
    <w:rsid w:val="00A52C70"/>
    <w:rsid w:val="00A52D16"/>
    <w:rsid w:val="00A52EAE"/>
    <w:rsid w:val="00A532B9"/>
    <w:rsid w:val="00A53660"/>
    <w:rsid w:val="00A53968"/>
    <w:rsid w:val="00A53C3F"/>
    <w:rsid w:val="00A53F32"/>
    <w:rsid w:val="00A540A3"/>
    <w:rsid w:val="00A54308"/>
    <w:rsid w:val="00A545DA"/>
    <w:rsid w:val="00A5489A"/>
    <w:rsid w:val="00A54992"/>
    <w:rsid w:val="00A54AB3"/>
    <w:rsid w:val="00A54BD7"/>
    <w:rsid w:val="00A54E13"/>
    <w:rsid w:val="00A54FB1"/>
    <w:rsid w:val="00A550B3"/>
    <w:rsid w:val="00A55105"/>
    <w:rsid w:val="00A5517B"/>
    <w:rsid w:val="00A552BE"/>
    <w:rsid w:val="00A55366"/>
    <w:rsid w:val="00A55422"/>
    <w:rsid w:val="00A55515"/>
    <w:rsid w:val="00A555BF"/>
    <w:rsid w:val="00A55683"/>
    <w:rsid w:val="00A55CA6"/>
    <w:rsid w:val="00A55CBE"/>
    <w:rsid w:val="00A55CCD"/>
    <w:rsid w:val="00A55E03"/>
    <w:rsid w:val="00A55E1A"/>
    <w:rsid w:val="00A56176"/>
    <w:rsid w:val="00A56269"/>
    <w:rsid w:val="00A5653A"/>
    <w:rsid w:val="00A568F0"/>
    <w:rsid w:val="00A56BCF"/>
    <w:rsid w:val="00A56C2D"/>
    <w:rsid w:val="00A56C34"/>
    <w:rsid w:val="00A571E1"/>
    <w:rsid w:val="00A5784E"/>
    <w:rsid w:val="00A578F4"/>
    <w:rsid w:val="00A57BD6"/>
    <w:rsid w:val="00A57BDE"/>
    <w:rsid w:val="00A57F35"/>
    <w:rsid w:val="00A57F49"/>
    <w:rsid w:val="00A6002F"/>
    <w:rsid w:val="00A6007C"/>
    <w:rsid w:val="00A6046C"/>
    <w:rsid w:val="00A60A09"/>
    <w:rsid w:val="00A60AF9"/>
    <w:rsid w:val="00A60B3F"/>
    <w:rsid w:val="00A61007"/>
    <w:rsid w:val="00A61179"/>
    <w:rsid w:val="00A6120C"/>
    <w:rsid w:val="00A615D9"/>
    <w:rsid w:val="00A6177A"/>
    <w:rsid w:val="00A61C71"/>
    <w:rsid w:val="00A61D6B"/>
    <w:rsid w:val="00A62274"/>
    <w:rsid w:val="00A62324"/>
    <w:rsid w:val="00A623D1"/>
    <w:rsid w:val="00A62509"/>
    <w:rsid w:val="00A625E1"/>
    <w:rsid w:val="00A626CF"/>
    <w:rsid w:val="00A6271A"/>
    <w:rsid w:val="00A627F6"/>
    <w:rsid w:val="00A628CA"/>
    <w:rsid w:val="00A62BF5"/>
    <w:rsid w:val="00A62C7D"/>
    <w:rsid w:val="00A62DDA"/>
    <w:rsid w:val="00A62DEB"/>
    <w:rsid w:val="00A63350"/>
    <w:rsid w:val="00A6357D"/>
    <w:rsid w:val="00A63684"/>
    <w:rsid w:val="00A63853"/>
    <w:rsid w:val="00A63861"/>
    <w:rsid w:val="00A6389C"/>
    <w:rsid w:val="00A63D4D"/>
    <w:rsid w:val="00A63DC2"/>
    <w:rsid w:val="00A64075"/>
    <w:rsid w:val="00A64163"/>
    <w:rsid w:val="00A64214"/>
    <w:rsid w:val="00A649D5"/>
    <w:rsid w:val="00A64B1D"/>
    <w:rsid w:val="00A64E35"/>
    <w:rsid w:val="00A64F64"/>
    <w:rsid w:val="00A65236"/>
    <w:rsid w:val="00A65627"/>
    <w:rsid w:val="00A65656"/>
    <w:rsid w:val="00A65760"/>
    <w:rsid w:val="00A65B44"/>
    <w:rsid w:val="00A65F68"/>
    <w:rsid w:val="00A65FC6"/>
    <w:rsid w:val="00A667B5"/>
    <w:rsid w:val="00A6693A"/>
    <w:rsid w:val="00A66C47"/>
    <w:rsid w:val="00A66EBD"/>
    <w:rsid w:val="00A67118"/>
    <w:rsid w:val="00A672FC"/>
    <w:rsid w:val="00A67375"/>
    <w:rsid w:val="00A673C8"/>
    <w:rsid w:val="00A6740B"/>
    <w:rsid w:val="00A674B6"/>
    <w:rsid w:val="00A675F2"/>
    <w:rsid w:val="00A67760"/>
    <w:rsid w:val="00A67954"/>
    <w:rsid w:val="00A67C0F"/>
    <w:rsid w:val="00A67E4A"/>
    <w:rsid w:val="00A67E4C"/>
    <w:rsid w:val="00A70153"/>
    <w:rsid w:val="00A7023B"/>
    <w:rsid w:val="00A7025C"/>
    <w:rsid w:val="00A702B1"/>
    <w:rsid w:val="00A702DF"/>
    <w:rsid w:val="00A7038C"/>
    <w:rsid w:val="00A705E3"/>
    <w:rsid w:val="00A706D3"/>
    <w:rsid w:val="00A7073C"/>
    <w:rsid w:val="00A70E45"/>
    <w:rsid w:val="00A70E89"/>
    <w:rsid w:val="00A70FF3"/>
    <w:rsid w:val="00A7125E"/>
    <w:rsid w:val="00A716EA"/>
    <w:rsid w:val="00A7174C"/>
    <w:rsid w:val="00A71E0D"/>
    <w:rsid w:val="00A71E54"/>
    <w:rsid w:val="00A71F96"/>
    <w:rsid w:val="00A72342"/>
    <w:rsid w:val="00A72784"/>
    <w:rsid w:val="00A72944"/>
    <w:rsid w:val="00A729FD"/>
    <w:rsid w:val="00A72C99"/>
    <w:rsid w:val="00A72CA8"/>
    <w:rsid w:val="00A730B5"/>
    <w:rsid w:val="00A7311C"/>
    <w:rsid w:val="00A7335E"/>
    <w:rsid w:val="00A733A8"/>
    <w:rsid w:val="00A739AC"/>
    <w:rsid w:val="00A73A2D"/>
    <w:rsid w:val="00A73C65"/>
    <w:rsid w:val="00A73D67"/>
    <w:rsid w:val="00A73FC1"/>
    <w:rsid w:val="00A74576"/>
    <w:rsid w:val="00A74AFD"/>
    <w:rsid w:val="00A74C39"/>
    <w:rsid w:val="00A74CC8"/>
    <w:rsid w:val="00A74DC3"/>
    <w:rsid w:val="00A74E31"/>
    <w:rsid w:val="00A752DE"/>
    <w:rsid w:val="00A75448"/>
    <w:rsid w:val="00A7571F"/>
    <w:rsid w:val="00A75B3F"/>
    <w:rsid w:val="00A75B99"/>
    <w:rsid w:val="00A760B7"/>
    <w:rsid w:val="00A761A1"/>
    <w:rsid w:val="00A76464"/>
    <w:rsid w:val="00A766FE"/>
    <w:rsid w:val="00A76726"/>
    <w:rsid w:val="00A7687E"/>
    <w:rsid w:val="00A76916"/>
    <w:rsid w:val="00A76996"/>
    <w:rsid w:val="00A769BA"/>
    <w:rsid w:val="00A76B6E"/>
    <w:rsid w:val="00A76ED4"/>
    <w:rsid w:val="00A76FF7"/>
    <w:rsid w:val="00A7713A"/>
    <w:rsid w:val="00A77307"/>
    <w:rsid w:val="00A773E2"/>
    <w:rsid w:val="00A774B7"/>
    <w:rsid w:val="00A779C7"/>
    <w:rsid w:val="00A77AC6"/>
    <w:rsid w:val="00A77B33"/>
    <w:rsid w:val="00A77F55"/>
    <w:rsid w:val="00A77FC6"/>
    <w:rsid w:val="00A80409"/>
    <w:rsid w:val="00A805ED"/>
    <w:rsid w:val="00A80731"/>
    <w:rsid w:val="00A809F5"/>
    <w:rsid w:val="00A80EE4"/>
    <w:rsid w:val="00A80FD1"/>
    <w:rsid w:val="00A8122C"/>
    <w:rsid w:val="00A814FC"/>
    <w:rsid w:val="00A8150E"/>
    <w:rsid w:val="00A818FC"/>
    <w:rsid w:val="00A81A8F"/>
    <w:rsid w:val="00A81B51"/>
    <w:rsid w:val="00A81C3E"/>
    <w:rsid w:val="00A81EF2"/>
    <w:rsid w:val="00A82106"/>
    <w:rsid w:val="00A8240F"/>
    <w:rsid w:val="00A82435"/>
    <w:rsid w:val="00A8245F"/>
    <w:rsid w:val="00A8246A"/>
    <w:rsid w:val="00A826D6"/>
    <w:rsid w:val="00A82A05"/>
    <w:rsid w:val="00A82AC7"/>
    <w:rsid w:val="00A82BE1"/>
    <w:rsid w:val="00A82EA6"/>
    <w:rsid w:val="00A8307F"/>
    <w:rsid w:val="00A830A0"/>
    <w:rsid w:val="00A8317C"/>
    <w:rsid w:val="00A83226"/>
    <w:rsid w:val="00A8326E"/>
    <w:rsid w:val="00A832D1"/>
    <w:rsid w:val="00A837FB"/>
    <w:rsid w:val="00A83AC9"/>
    <w:rsid w:val="00A83B7C"/>
    <w:rsid w:val="00A83C98"/>
    <w:rsid w:val="00A83CE0"/>
    <w:rsid w:val="00A84150"/>
    <w:rsid w:val="00A84253"/>
    <w:rsid w:val="00A8465E"/>
    <w:rsid w:val="00A84901"/>
    <w:rsid w:val="00A84EC2"/>
    <w:rsid w:val="00A84F18"/>
    <w:rsid w:val="00A85239"/>
    <w:rsid w:val="00A852E2"/>
    <w:rsid w:val="00A8541A"/>
    <w:rsid w:val="00A85548"/>
    <w:rsid w:val="00A8566A"/>
    <w:rsid w:val="00A85844"/>
    <w:rsid w:val="00A859D5"/>
    <w:rsid w:val="00A85EF8"/>
    <w:rsid w:val="00A8621F"/>
    <w:rsid w:val="00A86914"/>
    <w:rsid w:val="00A86E6E"/>
    <w:rsid w:val="00A874C1"/>
    <w:rsid w:val="00A87546"/>
    <w:rsid w:val="00A875CD"/>
    <w:rsid w:val="00A879C3"/>
    <w:rsid w:val="00A87A00"/>
    <w:rsid w:val="00A87B93"/>
    <w:rsid w:val="00A87BA9"/>
    <w:rsid w:val="00A87E67"/>
    <w:rsid w:val="00A87FC3"/>
    <w:rsid w:val="00A90095"/>
    <w:rsid w:val="00A90436"/>
    <w:rsid w:val="00A907B8"/>
    <w:rsid w:val="00A90BF5"/>
    <w:rsid w:val="00A90CA0"/>
    <w:rsid w:val="00A91131"/>
    <w:rsid w:val="00A91202"/>
    <w:rsid w:val="00A91236"/>
    <w:rsid w:val="00A913CF"/>
    <w:rsid w:val="00A915E7"/>
    <w:rsid w:val="00A91962"/>
    <w:rsid w:val="00A91D07"/>
    <w:rsid w:val="00A91FF8"/>
    <w:rsid w:val="00A92255"/>
    <w:rsid w:val="00A924AB"/>
    <w:rsid w:val="00A92757"/>
    <w:rsid w:val="00A927DD"/>
    <w:rsid w:val="00A92857"/>
    <w:rsid w:val="00A92A80"/>
    <w:rsid w:val="00A92BEC"/>
    <w:rsid w:val="00A92D05"/>
    <w:rsid w:val="00A93369"/>
    <w:rsid w:val="00A93B9E"/>
    <w:rsid w:val="00A93BBF"/>
    <w:rsid w:val="00A93DB9"/>
    <w:rsid w:val="00A940DB"/>
    <w:rsid w:val="00A9419F"/>
    <w:rsid w:val="00A941CB"/>
    <w:rsid w:val="00A941EC"/>
    <w:rsid w:val="00A94230"/>
    <w:rsid w:val="00A94303"/>
    <w:rsid w:val="00A943A9"/>
    <w:rsid w:val="00A9481D"/>
    <w:rsid w:val="00A9488F"/>
    <w:rsid w:val="00A948A2"/>
    <w:rsid w:val="00A9496F"/>
    <w:rsid w:val="00A94CF0"/>
    <w:rsid w:val="00A94CF3"/>
    <w:rsid w:val="00A95160"/>
    <w:rsid w:val="00A95378"/>
    <w:rsid w:val="00A953F5"/>
    <w:rsid w:val="00A95447"/>
    <w:rsid w:val="00A957F5"/>
    <w:rsid w:val="00A958C6"/>
    <w:rsid w:val="00A9590F"/>
    <w:rsid w:val="00A9599B"/>
    <w:rsid w:val="00A95F71"/>
    <w:rsid w:val="00A9632D"/>
    <w:rsid w:val="00A9680A"/>
    <w:rsid w:val="00A96864"/>
    <w:rsid w:val="00A96EA0"/>
    <w:rsid w:val="00A96EC4"/>
    <w:rsid w:val="00A9725F"/>
    <w:rsid w:val="00A97689"/>
    <w:rsid w:val="00A9771D"/>
    <w:rsid w:val="00A977D7"/>
    <w:rsid w:val="00A977FE"/>
    <w:rsid w:val="00A9781C"/>
    <w:rsid w:val="00A9784F"/>
    <w:rsid w:val="00A97893"/>
    <w:rsid w:val="00A978D7"/>
    <w:rsid w:val="00AA032A"/>
    <w:rsid w:val="00AA0343"/>
    <w:rsid w:val="00AA03E0"/>
    <w:rsid w:val="00AA03FC"/>
    <w:rsid w:val="00AA0435"/>
    <w:rsid w:val="00AA059E"/>
    <w:rsid w:val="00AA074A"/>
    <w:rsid w:val="00AA07F3"/>
    <w:rsid w:val="00AA099B"/>
    <w:rsid w:val="00AA09A6"/>
    <w:rsid w:val="00AA0A10"/>
    <w:rsid w:val="00AA0EEA"/>
    <w:rsid w:val="00AA1134"/>
    <w:rsid w:val="00AA1324"/>
    <w:rsid w:val="00AA1353"/>
    <w:rsid w:val="00AA1867"/>
    <w:rsid w:val="00AA1F3F"/>
    <w:rsid w:val="00AA22E7"/>
    <w:rsid w:val="00AA23D2"/>
    <w:rsid w:val="00AA2492"/>
    <w:rsid w:val="00AA2767"/>
    <w:rsid w:val="00AA29A5"/>
    <w:rsid w:val="00AA2A23"/>
    <w:rsid w:val="00AA2DFB"/>
    <w:rsid w:val="00AA2E75"/>
    <w:rsid w:val="00AA30E4"/>
    <w:rsid w:val="00AA33E9"/>
    <w:rsid w:val="00AA342A"/>
    <w:rsid w:val="00AA370C"/>
    <w:rsid w:val="00AA3E26"/>
    <w:rsid w:val="00AA40E4"/>
    <w:rsid w:val="00AA423F"/>
    <w:rsid w:val="00AA42EC"/>
    <w:rsid w:val="00AA4604"/>
    <w:rsid w:val="00AA48E4"/>
    <w:rsid w:val="00AA4B1B"/>
    <w:rsid w:val="00AA52DB"/>
    <w:rsid w:val="00AA559C"/>
    <w:rsid w:val="00AA577C"/>
    <w:rsid w:val="00AA5932"/>
    <w:rsid w:val="00AA5B97"/>
    <w:rsid w:val="00AA5BDE"/>
    <w:rsid w:val="00AA5F26"/>
    <w:rsid w:val="00AA607F"/>
    <w:rsid w:val="00AA6197"/>
    <w:rsid w:val="00AA65E4"/>
    <w:rsid w:val="00AA6919"/>
    <w:rsid w:val="00AA6AA2"/>
    <w:rsid w:val="00AA6F01"/>
    <w:rsid w:val="00AA6F6B"/>
    <w:rsid w:val="00AA706A"/>
    <w:rsid w:val="00AA756F"/>
    <w:rsid w:val="00AA77B6"/>
    <w:rsid w:val="00AA77BB"/>
    <w:rsid w:val="00AA7844"/>
    <w:rsid w:val="00AA7861"/>
    <w:rsid w:val="00AA78BE"/>
    <w:rsid w:val="00AA79A7"/>
    <w:rsid w:val="00AA79E5"/>
    <w:rsid w:val="00AA7AF5"/>
    <w:rsid w:val="00AA7CAB"/>
    <w:rsid w:val="00AA7D09"/>
    <w:rsid w:val="00AA7F93"/>
    <w:rsid w:val="00AB023A"/>
    <w:rsid w:val="00AB0243"/>
    <w:rsid w:val="00AB037F"/>
    <w:rsid w:val="00AB065A"/>
    <w:rsid w:val="00AB06F6"/>
    <w:rsid w:val="00AB0731"/>
    <w:rsid w:val="00AB0AFF"/>
    <w:rsid w:val="00AB0D12"/>
    <w:rsid w:val="00AB0D75"/>
    <w:rsid w:val="00AB1022"/>
    <w:rsid w:val="00AB1039"/>
    <w:rsid w:val="00AB12F0"/>
    <w:rsid w:val="00AB154D"/>
    <w:rsid w:val="00AB172B"/>
    <w:rsid w:val="00AB17C0"/>
    <w:rsid w:val="00AB17FB"/>
    <w:rsid w:val="00AB1AD0"/>
    <w:rsid w:val="00AB1CC0"/>
    <w:rsid w:val="00AB1F67"/>
    <w:rsid w:val="00AB204D"/>
    <w:rsid w:val="00AB22E2"/>
    <w:rsid w:val="00AB2367"/>
    <w:rsid w:val="00AB25D4"/>
    <w:rsid w:val="00AB2A3B"/>
    <w:rsid w:val="00AB2AB8"/>
    <w:rsid w:val="00AB2B59"/>
    <w:rsid w:val="00AB316E"/>
    <w:rsid w:val="00AB3209"/>
    <w:rsid w:val="00AB3494"/>
    <w:rsid w:val="00AB355A"/>
    <w:rsid w:val="00AB36F0"/>
    <w:rsid w:val="00AB394D"/>
    <w:rsid w:val="00AB3AD3"/>
    <w:rsid w:val="00AB3C79"/>
    <w:rsid w:val="00AB3EC1"/>
    <w:rsid w:val="00AB41C4"/>
    <w:rsid w:val="00AB454B"/>
    <w:rsid w:val="00AB4A77"/>
    <w:rsid w:val="00AB4D1A"/>
    <w:rsid w:val="00AB52DD"/>
    <w:rsid w:val="00AB540F"/>
    <w:rsid w:val="00AB54F4"/>
    <w:rsid w:val="00AB5A8A"/>
    <w:rsid w:val="00AB5B71"/>
    <w:rsid w:val="00AB5EE8"/>
    <w:rsid w:val="00AB62C9"/>
    <w:rsid w:val="00AB6403"/>
    <w:rsid w:val="00AB6640"/>
    <w:rsid w:val="00AB6F25"/>
    <w:rsid w:val="00AB6FD8"/>
    <w:rsid w:val="00AB7055"/>
    <w:rsid w:val="00AB709F"/>
    <w:rsid w:val="00AB735E"/>
    <w:rsid w:val="00AB7812"/>
    <w:rsid w:val="00AB7A6F"/>
    <w:rsid w:val="00AB7B4E"/>
    <w:rsid w:val="00AB7BE7"/>
    <w:rsid w:val="00AB7DE1"/>
    <w:rsid w:val="00AC0121"/>
    <w:rsid w:val="00AC01CD"/>
    <w:rsid w:val="00AC04C9"/>
    <w:rsid w:val="00AC0C0F"/>
    <w:rsid w:val="00AC0E4D"/>
    <w:rsid w:val="00AC12C8"/>
    <w:rsid w:val="00AC142C"/>
    <w:rsid w:val="00AC17FE"/>
    <w:rsid w:val="00AC1936"/>
    <w:rsid w:val="00AC198B"/>
    <w:rsid w:val="00AC1AAD"/>
    <w:rsid w:val="00AC1F5F"/>
    <w:rsid w:val="00AC202C"/>
    <w:rsid w:val="00AC21F4"/>
    <w:rsid w:val="00AC227F"/>
    <w:rsid w:val="00AC2306"/>
    <w:rsid w:val="00AC23DC"/>
    <w:rsid w:val="00AC23E8"/>
    <w:rsid w:val="00AC249A"/>
    <w:rsid w:val="00AC25A5"/>
    <w:rsid w:val="00AC29E0"/>
    <w:rsid w:val="00AC2BAB"/>
    <w:rsid w:val="00AC2C3D"/>
    <w:rsid w:val="00AC2DCD"/>
    <w:rsid w:val="00AC32AB"/>
    <w:rsid w:val="00AC356A"/>
    <w:rsid w:val="00AC3726"/>
    <w:rsid w:val="00AC37C6"/>
    <w:rsid w:val="00AC3864"/>
    <w:rsid w:val="00AC3E0C"/>
    <w:rsid w:val="00AC3E66"/>
    <w:rsid w:val="00AC3F87"/>
    <w:rsid w:val="00AC41D1"/>
    <w:rsid w:val="00AC450C"/>
    <w:rsid w:val="00AC459F"/>
    <w:rsid w:val="00AC4E8B"/>
    <w:rsid w:val="00AC5140"/>
    <w:rsid w:val="00AC525D"/>
    <w:rsid w:val="00AC5361"/>
    <w:rsid w:val="00AC5A34"/>
    <w:rsid w:val="00AC5A5E"/>
    <w:rsid w:val="00AC5E91"/>
    <w:rsid w:val="00AC64C3"/>
    <w:rsid w:val="00AC6528"/>
    <w:rsid w:val="00AC697F"/>
    <w:rsid w:val="00AC6A22"/>
    <w:rsid w:val="00AC6BB2"/>
    <w:rsid w:val="00AC704E"/>
    <w:rsid w:val="00AC72E2"/>
    <w:rsid w:val="00AC77AC"/>
    <w:rsid w:val="00AC7838"/>
    <w:rsid w:val="00AC78B9"/>
    <w:rsid w:val="00AC7BD6"/>
    <w:rsid w:val="00AC7DE0"/>
    <w:rsid w:val="00AC7EA9"/>
    <w:rsid w:val="00AC7F37"/>
    <w:rsid w:val="00AD00F1"/>
    <w:rsid w:val="00AD068B"/>
    <w:rsid w:val="00AD0A63"/>
    <w:rsid w:val="00AD1380"/>
    <w:rsid w:val="00AD14E4"/>
    <w:rsid w:val="00AD18F2"/>
    <w:rsid w:val="00AD1C63"/>
    <w:rsid w:val="00AD1D1C"/>
    <w:rsid w:val="00AD1F9E"/>
    <w:rsid w:val="00AD2052"/>
    <w:rsid w:val="00AD2430"/>
    <w:rsid w:val="00AD25D5"/>
    <w:rsid w:val="00AD27CD"/>
    <w:rsid w:val="00AD2CC1"/>
    <w:rsid w:val="00AD2DC7"/>
    <w:rsid w:val="00AD2DDC"/>
    <w:rsid w:val="00AD3126"/>
    <w:rsid w:val="00AD3192"/>
    <w:rsid w:val="00AD36E2"/>
    <w:rsid w:val="00AD370F"/>
    <w:rsid w:val="00AD37B8"/>
    <w:rsid w:val="00AD380C"/>
    <w:rsid w:val="00AD39B7"/>
    <w:rsid w:val="00AD39E1"/>
    <w:rsid w:val="00AD3F0D"/>
    <w:rsid w:val="00AD3F33"/>
    <w:rsid w:val="00AD41F9"/>
    <w:rsid w:val="00AD41FA"/>
    <w:rsid w:val="00AD4298"/>
    <w:rsid w:val="00AD430E"/>
    <w:rsid w:val="00AD437C"/>
    <w:rsid w:val="00AD45F3"/>
    <w:rsid w:val="00AD4676"/>
    <w:rsid w:val="00AD46F1"/>
    <w:rsid w:val="00AD4891"/>
    <w:rsid w:val="00AD523C"/>
    <w:rsid w:val="00AD5307"/>
    <w:rsid w:val="00AD54CE"/>
    <w:rsid w:val="00AD59C8"/>
    <w:rsid w:val="00AD5AD2"/>
    <w:rsid w:val="00AD5CD4"/>
    <w:rsid w:val="00AD5D77"/>
    <w:rsid w:val="00AD5F6F"/>
    <w:rsid w:val="00AD5F7B"/>
    <w:rsid w:val="00AD608C"/>
    <w:rsid w:val="00AD60FC"/>
    <w:rsid w:val="00AD61C7"/>
    <w:rsid w:val="00AD6331"/>
    <w:rsid w:val="00AD6378"/>
    <w:rsid w:val="00AD6498"/>
    <w:rsid w:val="00AD6571"/>
    <w:rsid w:val="00AD675D"/>
    <w:rsid w:val="00AD67DA"/>
    <w:rsid w:val="00AD6955"/>
    <w:rsid w:val="00AD6ABD"/>
    <w:rsid w:val="00AD6DDC"/>
    <w:rsid w:val="00AD722B"/>
    <w:rsid w:val="00AD72BD"/>
    <w:rsid w:val="00AD757D"/>
    <w:rsid w:val="00AD768D"/>
    <w:rsid w:val="00AD76C2"/>
    <w:rsid w:val="00AE0028"/>
    <w:rsid w:val="00AE002F"/>
    <w:rsid w:val="00AE02A0"/>
    <w:rsid w:val="00AE09AC"/>
    <w:rsid w:val="00AE0A8B"/>
    <w:rsid w:val="00AE0C38"/>
    <w:rsid w:val="00AE0E3E"/>
    <w:rsid w:val="00AE0FAC"/>
    <w:rsid w:val="00AE1113"/>
    <w:rsid w:val="00AE1168"/>
    <w:rsid w:val="00AE132C"/>
    <w:rsid w:val="00AE14B7"/>
    <w:rsid w:val="00AE15E4"/>
    <w:rsid w:val="00AE16B9"/>
    <w:rsid w:val="00AE1B00"/>
    <w:rsid w:val="00AE1CB0"/>
    <w:rsid w:val="00AE20A3"/>
    <w:rsid w:val="00AE256C"/>
    <w:rsid w:val="00AE26DD"/>
    <w:rsid w:val="00AE275E"/>
    <w:rsid w:val="00AE2797"/>
    <w:rsid w:val="00AE27C8"/>
    <w:rsid w:val="00AE2983"/>
    <w:rsid w:val="00AE2A53"/>
    <w:rsid w:val="00AE2A73"/>
    <w:rsid w:val="00AE2AE1"/>
    <w:rsid w:val="00AE2EE1"/>
    <w:rsid w:val="00AE346A"/>
    <w:rsid w:val="00AE3766"/>
    <w:rsid w:val="00AE37E1"/>
    <w:rsid w:val="00AE39B6"/>
    <w:rsid w:val="00AE3FE4"/>
    <w:rsid w:val="00AE3FFE"/>
    <w:rsid w:val="00AE4121"/>
    <w:rsid w:val="00AE42B6"/>
    <w:rsid w:val="00AE4743"/>
    <w:rsid w:val="00AE4780"/>
    <w:rsid w:val="00AE4851"/>
    <w:rsid w:val="00AE48BC"/>
    <w:rsid w:val="00AE49DF"/>
    <w:rsid w:val="00AE4AE7"/>
    <w:rsid w:val="00AE4BAD"/>
    <w:rsid w:val="00AE4EBD"/>
    <w:rsid w:val="00AE4F0C"/>
    <w:rsid w:val="00AE5611"/>
    <w:rsid w:val="00AE593E"/>
    <w:rsid w:val="00AE5B00"/>
    <w:rsid w:val="00AE5B9C"/>
    <w:rsid w:val="00AE5C0B"/>
    <w:rsid w:val="00AE5DD5"/>
    <w:rsid w:val="00AE621E"/>
    <w:rsid w:val="00AE624C"/>
    <w:rsid w:val="00AE627C"/>
    <w:rsid w:val="00AE64C2"/>
    <w:rsid w:val="00AE64E3"/>
    <w:rsid w:val="00AE6889"/>
    <w:rsid w:val="00AE6954"/>
    <w:rsid w:val="00AE69AA"/>
    <w:rsid w:val="00AE6B4A"/>
    <w:rsid w:val="00AE6BEF"/>
    <w:rsid w:val="00AE6F7E"/>
    <w:rsid w:val="00AE6FBC"/>
    <w:rsid w:val="00AE70A4"/>
    <w:rsid w:val="00AE70E8"/>
    <w:rsid w:val="00AE72C3"/>
    <w:rsid w:val="00AE777F"/>
    <w:rsid w:val="00AE77FC"/>
    <w:rsid w:val="00AE7957"/>
    <w:rsid w:val="00AE7B7E"/>
    <w:rsid w:val="00AE7BA4"/>
    <w:rsid w:val="00AE7E3D"/>
    <w:rsid w:val="00AF0122"/>
    <w:rsid w:val="00AF02E2"/>
    <w:rsid w:val="00AF030A"/>
    <w:rsid w:val="00AF04C2"/>
    <w:rsid w:val="00AF080E"/>
    <w:rsid w:val="00AF093F"/>
    <w:rsid w:val="00AF097C"/>
    <w:rsid w:val="00AF0CAF"/>
    <w:rsid w:val="00AF0CCD"/>
    <w:rsid w:val="00AF0DB5"/>
    <w:rsid w:val="00AF0EB2"/>
    <w:rsid w:val="00AF10D3"/>
    <w:rsid w:val="00AF11EB"/>
    <w:rsid w:val="00AF1B4A"/>
    <w:rsid w:val="00AF1E81"/>
    <w:rsid w:val="00AF2200"/>
    <w:rsid w:val="00AF22CC"/>
    <w:rsid w:val="00AF258C"/>
    <w:rsid w:val="00AF26D1"/>
    <w:rsid w:val="00AF277A"/>
    <w:rsid w:val="00AF2D64"/>
    <w:rsid w:val="00AF2DFE"/>
    <w:rsid w:val="00AF2E55"/>
    <w:rsid w:val="00AF2F49"/>
    <w:rsid w:val="00AF3079"/>
    <w:rsid w:val="00AF3607"/>
    <w:rsid w:val="00AF3735"/>
    <w:rsid w:val="00AF38CF"/>
    <w:rsid w:val="00AF3930"/>
    <w:rsid w:val="00AF3AE5"/>
    <w:rsid w:val="00AF3AFC"/>
    <w:rsid w:val="00AF3B28"/>
    <w:rsid w:val="00AF3C85"/>
    <w:rsid w:val="00AF3D3D"/>
    <w:rsid w:val="00AF3DAF"/>
    <w:rsid w:val="00AF4081"/>
    <w:rsid w:val="00AF4528"/>
    <w:rsid w:val="00AF4571"/>
    <w:rsid w:val="00AF46ED"/>
    <w:rsid w:val="00AF4771"/>
    <w:rsid w:val="00AF494D"/>
    <w:rsid w:val="00AF4AF0"/>
    <w:rsid w:val="00AF4AF6"/>
    <w:rsid w:val="00AF5A81"/>
    <w:rsid w:val="00AF5D85"/>
    <w:rsid w:val="00AF5E28"/>
    <w:rsid w:val="00AF5E67"/>
    <w:rsid w:val="00AF5E7A"/>
    <w:rsid w:val="00AF5E9F"/>
    <w:rsid w:val="00AF6095"/>
    <w:rsid w:val="00AF6191"/>
    <w:rsid w:val="00AF61B0"/>
    <w:rsid w:val="00AF628B"/>
    <w:rsid w:val="00AF631C"/>
    <w:rsid w:val="00AF6543"/>
    <w:rsid w:val="00AF674D"/>
    <w:rsid w:val="00AF6974"/>
    <w:rsid w:val="00AF698D"/>
    <w:rsid w:val="00AF6F2A"/>
    <w:rsid w:val="00AF7624"/>
    <w:rsid w:val="00AF7660"/>
    <w:rsid w:val="00AF7828"/>
    <w:rsid w:val="00AF7A57"/>
    <w:rsid w:val="00AF7CAD"/>
    <w:rsid w:val="00AF7EE6"/>
    <w:rsid w:val="00B00054"/>
    <w:rsid w:val="00B000EF"/>
    <w:rsid w:val="00B0065B"/>
    <w:rsid w:val="00B006AD"/>
    <w:rsid w:val="00B008C9"/>
    <w:rsid w:val="00B0099A"/>
    <w:rsid w:val="00B00A93"/>
    <w:rsid w:val="00B00AF4"/>
    <w:rsid w:val="00B00C75"/>
    <w:rsid w:val="00B00CC8"/>
    <w:rsid w:val="00B00D05"/>
    <w:rsid w:val="00B00D31"/>
    <w:rsid w:val="00B00E21"/>
    <w:rsid w:val="00B00E37"/>
    <w:rsid w:val="00B00F93"/>
    <w:rsid w:val="00B010A1"/>
    <w:rsid w:val="00B01125"/>
    <w:rsid w:val="00B01186"/>
    <w:rsid w:val="00B01251"/>
    <w:rsid w:val="00B012D5"/>
    <w:rsid w:val="00B015B4"/>
    <w:rsid w:val="00B01630"/>
    <w:rsid w:val="00B01684"/>
    <w:rsid w:val="00B01763"/>
    <w:rsid w:val="00B01950"/>
    <w:rsid w:val="00B01CEF"/>
    <w:rsid w:val="00B01E49"/>
    <w:rsid w:val="00B02126"/>
    <w:rsid w:val="00B0222E"/>
    <w:rsid w:val="00B02404"/>
    <w:rsid w:val="00B0274E"/>
    <w:rsid w:val="00B0286D"/>
    <w:rsid w:val="00B02A3A"/>
    <w:rsid w:val="00B02ABD"/>
    <w:rsid w:val="00B02C52"/>
    <w:rsid w:val="00B02F64"/>
    <w:rsid w:val="00B03341"/>
    <w:rsid w:val="00B03526"/>
    <w:rsid w:val="00B03692"/>
    <w:rsid w:val="00B03AF1"/>
    <w:rsid w:val="00B03C73"/>
    <w:rsid w:val="00B03D81"/>
    <w:rsid w:val="00B040AE"/>
    <w:rsid w:val="00B044EE"/>
    <w:rsid w:val="00B0454E"/>
    <w:rsid w:val="00B0465E"/>
    <w:rsid w:val="00B04D9E"/>
    <w:rsid w:val="00B05256"/>
    <w:rsid w:val="00B053AC"/>
    <w:rsid w:val="00B05D14"/>
    <w:rsid w:val="00B05E28"/>
    <w:rsid w:val="00B05EA6"/>
    <w:rsid w:val="00B05EE5"/>
    <w:rsid w:val="00B06004"/>
    <w:rsid w:val="00B06070"/>
    <w:rsid w:val="00B063EA"/>
    <w:rsid w:val="00B06406"/>
    <w:rsid w:val="00B06428"/>
    <w:rsid w:val="00B06804"/>
    <w:rsid w:val="00B06B85"/>
    <w:rsid w:val="00B06D90"/>
    <w:rsid w:val="00B06F93"/>
    <w:rsid w:val="00B07195"/>
    <w:rsid w:val="00B07299"/>
    <w:rsid w:val="00B075D3"/>
    <w:rsid w:val="00B07728"/>
    <w:rsid w:val="00B07A88"/>
    <w:rsid w:val="00B07C98"/>
    <w:rsid w:val="00B07EDE"/>
    <w:rsid w:val="00B10349"/>
    <w:rsid w:val="00B1087B"/>
    <w:rsid w:val="00B10FF2"/>
    <w:rsid w:val="00B110B0"/>
    <w:rsid w:val="00B113C4"/>
    <w:rsid w:val="00B11592"/>
    <w:rsid w:val="00B118AF"/>
    <w:rsid w:val="00B1199B"/>
    <w:rsid w:val="00B11A5F"/>
    <w:rsid w:val="00B11C09"/>
    <w:rsid w:val="00B11C0C"/>
    <w:rsid w:val="00B11CF8"/>
    <w:rsid w:val="00B11E27"/>
    <w:rsid w:val="00B11E61"/>
    <w:rsid w:val="00B11F9A"/>
    <w:rsid w:val="00B12171"/>
    <w:rsid w:val="00B1242D"/>
    <w:rsid w:val="00B1243B"/>
    <w:rsid w:val="00B12571"/>
    <w:rsid w:val="00B1257B"/>
    <w:rsid w:val="00B1289E"/>
    <w:rsid w:val="00B12A0C"/>
    <w:rsid w:val="00B12A6F"/>
    <w:rsid w:val="00B12BC9"/>
    <w:rsid w:val="00B12F0B"/>
    <w:rsid w:val="00B12F13"/>
    <w:rsid w:val="00B13209"/>
    <w:rsid w:val="00B133A0"/>
    <w:rsid w:val="00B1376D"/>
    <w:rsid w:val="00B13A84"/>
    <w:rsid w:val="00B13B29"/>
    <w:rsid w:val="00B13F40"/>
    <w:rsid w:val="00B1400F"/>
    <w:rsid w:val="00B14164"/>
    <w:rsid w:val="00B143EA"/>
    <w:rsid w:val="00B14739"/>
    <w:rsid w:val="00B147F5"/>
    <w:rsid w:val="00B149B6"/>
    <w:rsid w:val="00B14A85"/>
    <w:rsid w:val="00B14AC9"/>
    <w:rsid w:val="00B14B70"/>
    <w:rsid w:val="00B14BFB"/>
    <w:rsid w:val="00B1528F"/>
    <w:rsid w:val="00B15371"/>
    <w:rsid w:val="00B156E4"/>
    <w:rsid w:val="00B158D1"/>
    <w:rsid w:val="00B15BE8"/>
    <w:rsid w:val="00B15BED"/>
    <w:rsid w:val="00B15CDC"/>
    <w:rsid w:val="00B15E94"/>
    <w:rsid w:val="00B162EB"/>
    <w:rsid w:val="00B16411"/>
    <w:rsid w:val="00B16589"/>
    <w:rsid w:val="00B166F4"/>
    <w:rsid w:val="00B16B98"/>
    <w:rsid w:val="00B16C16"/>
    <w:rsid w:val="00B16C5E"/>
    <w:rsid w:val="00B16DA7"/>
    <w:rsid w:val="00B16EE0"/>
    <w:rsid w:val="00B1715B"/>
    <w:rsid w:val="00B171D8"/>
    <w:rsid w:val="00B17261"/>
    <w:rsid w:val="00B174B9"/>
    <w:rsid w:val="00B17611"/>
    <w:rsid w:val="00B17C8C"/>
    <w:rsid w:val="00B17D0E"/>
    <w:rsid w:val="00B17D85"/>
    <w:rsid w:val="00B2069F"/>
    <w:rsid w:val="00B209C7"/>
    <w:rsid w:val="00B20B8F"/>
    <w:rsid w:val="00B20D62"/>
    <w:rsid w:val="00B2132F"/>
    <w:rsid w:val="00B214BE"/>
    <w:rsid w:val="00B21774"/>
    <w:rsid w:val="00B217CC"/>
    <w:rsid w:val="00B21914"/>
    <w:rsid w:val="00B21C95"/>
    <w:rsid w:val="00B21CA1"/>
    <w:rsid w:val="00B21DC0"/>
    <w:rsid w:val="00B21DC5"/>
    <w:rsid w:val="00B21E8A"/>
    <w:rsid w:val="00B21F38"/>
    <w:rsid w:val="00B22498"/>
    <w:rsid w:val="00B22A01"/>
    <w:rsid w:val="00B22E03"/>
    <w:rsid w:val="00B22F84"/>
    <w:rsid w:val="00B2356F"/>
    <w:rsid w:val="00B23773"/>
    <w:rsid w:val="00B23B17"/>
    <w:rsid w:val="00B23B3A"/>
    <w:rsid w:val="00B2402F"/>
    <w:rsid w:val="00B2419F"/>
    <w:rsid w:val="00B2457A"/>
    <w:rsid w:val="00B2470F"/>
    <w:rsid w:val="00B248D9"/>
    <w:rsid w:val="00B24D1E"/>
    <w:rsid w:val="00B24E6A"/>
    <w:rsid w:val="00B24E73"/>
    <w:rsid w:val="00B24F3C"/>
    <w:rsid w:val="00B24FB9"/>
    <w:rsid w:val="00B25245"/>
    <w:rsid w:val="00B252DB"/>
    <w:rsid w:val="00B25430"/>
    <w:rsid w:val="00B25463"/>
    <w:rsid w:val="00B254FB"/>
    <w:rsid w:val="00B25F17"/>
    <w:rsid w:val="00B25FE2"/>
    <w:rsid w:val="00B260F8"/>
    <w:rsid w:val="00B264B1"/>
    <w:rsid w:val="00B26ABF"/>
    <w:rsid w:val="00B26B16"/>
    <w:rsid w:val="00B26E36"/>
    <w:rsid w:val="00B26F9B"/>
    <w:rsid w:val="00B27237"/>
    <w:rsid w:val="00B27349"/>
    <w:rsid w:val="00B27418"/>
    <w:rsid w:val="00B2765B"/>
    <w:rsid w:val="00B276DA"/>
    <w:rsid w:val="00B27994"/>
    <w:rsid w:val="00B30211"/>
    <w:rsid w:val="00B308F8"/>
    <w:rsid w:val="00B3097C"/>
    <w:rsid w:val="00B30996"/>
    <w:rsid w:val="00B30C91"/>
    <w:rsid w:val="00B30D42"/>
    <w:rsid w:val="00B30DF7"/>
    <w:rsid w:val="00B30EF9"/>
    <w:rsid w:val="00B310C5"/>
    <w:rsid w:val="00B311AC"/>
    <w:rsid w:val="00B311D2"/>
    <w:rsid w:val="00B3125E"/>
    <w:rsid w:val="00B313B1"/>
    <w:rsid w:val="00B31543"/>
    <w:rsid w:val="00B315C5"/>
    <w:rsid w:val="00B31623"/>
    <w:rsid w:val="00B316A2"/>
    <w:rsid w:val="00B316E7"/>
    <w:rsid w:val="00B3182F"/>
    <w:rsid w:val="00B318E5"/>
    <w:rsid w:val="00B31F13"/>
    <w:rsid w:val="00B322E4"/>
    <w:rsid w:val="00B3311A"/>
    <w:rsid w:val="00B334CF"/>
    <w:rsid w:val="00B334F5"/>
    <w:rsid w:val="00B335E3"/>
    <w:rsid w:val="00B335F3"/>
    <w:rsid w:val="00B338C7"/>
    <w:rsid w:val="00B33992"/>
    <w:rsid w:val="00B33E17"/>
    <w:rsid w:val="00B33FA4"/>
    <w:rsid w:val="00B341A7"/>
    <w:rsid w:val="00B34293"/>
    <w:rsid w:val="00B34377"/>
    <w:rsid w:val="00B3485C"/>
    <w:rsid w:val="00B34A8D"/>
    <w:rsid w:val="00B34B88"/>
    <w:rsid w:val="00B34CEB"/>
    <w:rsid w:val="00B34D2C"/>
    <w:rsid w:val="00B3500B"/>
    <w:rsid w:val="00B35120"/>
    <w:rsid w:val="00B3513B"/>
    <w:rsid w:val="00B35191"/>
    <w:rsid w:val="00B35407"/>
    <w:rsid w:val="00B354BB"/>
    <w:rsid w:val="00B355AD"/>
    <w:rsid w:val="00B357FB"/>
    <w:rsid w:val="00B35CE7"/>
    <w:rsid w:val="00B35D0C"/>
    <w:rsid w:val="00B35E1F"/>
    <w:rsid w:val="00B36137"/>
    <w:rsid w:val="00B36250"/>
    <w:rsid w:val="00B362B9"/>
    <w:rsid w:val="00B363BA"/>
    <w:rsid w:val="00B3647E"/>
    <w:rsid w:val="00B37561"/>
    <w:rsid w:val="00B37C81"/>
    <w:rsid w:val="00B37DA6"/>
    <w:rsid w:val="00B37DEF"/>
    <w:rsid w:val="00B4004A"/>
    <w:rsid w:val="00B40584"/>
    <w:rsid w:val="00B40815"/>
    <w:rsid w:val="00B408A0"/>
    <w:rsid w:val="00B40C92"/>
    <w:rsid w:val="00B40DE8"/>
    <w:rsid w:val="00B40DF5"/>
    <w:rsid w:val="00B40FE1"/>
    <w:rsid w:val="00B412E8"/>
    <w:rsid w:val="00B413D3"/>
    <w:rsid w:val="00B413F9"/>
    <w:rsid w:val="00B4152A"/>
    <w:rsid w:val="00B41632"/>
    <w:rsid w:val="00B4166F"/>
    <w:rsid w:val="00B41742"/>
    <w:rsid w:val="00B41787"/>
    <w:rsid w:val="00B4180B"/>
    <w:rsid w:val="00B41943"/>
    <w:rsid w:val="00B41DA3"/>
    <w:rsid w:val="00B42235"/>
    <w:rsid w:val="00B424D7"/>
    <w:rsid w:val="00B42532"/>
    <w:rsid w:val="00B42633"/>
    <w:rsid w:val="00B428E5"/>
    <w:rsid w:val="00B42B52"/>
    <w:rsid w:val="00B42E19"/>
    <w:rsid w:val="00B431BF"/>
    <w:rsid w:val="00B433A9"/>
    <w:rsid w:val="00B43533"/>
    <w:rsid w:val="00B436D2"/>
    <w:rsid w:val="00B43A4C"/>
    <w:rsid w:val="00B43A94"/>
    <w:rsid w:val="00B43BF9"/>
    <w:rsid w:val="00B43DC5"/>
    <w:rsid w:val="00B43FF6"/>
    <w:rsid w:val="00B44039"/>
    <w:rsid w:val="00B44415"/>
    <w:rsid w:val="00B44575"/>
    <w:rsid w:val="00B44658"/>
    <w:rsid w:val="00B44882"/>
    <w:rsid w:val="00B44892"/>
    <w:rsid w:val="00B4497B"/>
    <w:rsid w:val="00B44A07"/>
    <w:rsid w:val="00B44C17"/>
    <w:rsid w:val="00B44EA2"/>
    <w:rsid w:val="00B45338"/>
    <w:rsid w:val="00B4551B"/>
    <w:rsid w:val="00B45998"/>
    <w:rsid w:val="00B45B2C"/>
    <w:rsid w:val="00B45CA4"/>
    <w:rsid w:val="00B45E0F"/>
    <w:rsid w:val="00B4627E"/>
    <w:rsid w:val="00B464DA"/>
    <w:rsid w:val="00B46751"/>
    <w:rsid w:val="00B46872"/>
    <w:rsid w:val="00B4689C"/>
    <w:rsid w:val="00B46D92"/>
    <w:rsid w:val="00B46FED"/>
    <w:rsid w:val="00B4707A"/>
    <w:rsid w:val="00B4733F"/>
    <w:rsid w:val="00B476AD"/>
    <w:rsid w:val="00B47747"/>
    <w:rsid w:val="00B479C6"/>
    <w:rsid w:val="00B5035A"/>
    <w:rsid w:val="00B505F0"/>
    <w:rsid w:val="00B508C4"/>
    <w:rsid w:val="00B50917"/>
    <w:rsid w:val="00B5098D"/>
    <w:rsid w:val="00B50E0D"/>
    <w:rsid w:val="00B50EAB"/>
    <w:rsid w:val="00B5124C"/>
    <w:rsid w:val="00B513E1"/>
    <w:rsid w:val="00B515D4"/>
    <w:rsid w:val="00B51690"/>
    <w:rsid w:val="00B51997"/>
    <w:rsid w:val="00B51A32"/>
    <w:rsid w:val="00B51CDF"/>
    <w:rsid w:val="00B51F57"/>
    <w:rsid w:val="00B520E2"/>
    <w:rsid w:val="00B52117"/>
    <w:rsid w:val="00B52325"/>
    <w:rsid w:val="00B52353"/>
    <w:rsid w:val="00B5267D"/>
    <w:rsid w:val="00B52A57"/>
    <w:rsid w:val="00B52BBF"/>
    <w:rsid w:val="00B52CAC"/>
    <w:rsid w:val="00B52DA9"/>
    <w:rsid w:val="00B52EF9"/>
    <w:rsid w:val="00B52F8E"/>
    <w:rsid w:val="00B533A2"/>
    <w:rsid w:val="00B535F7"/>
    <w:rsid w:val="00B53665"/>
    <w:rsid w:val="00B53A55"/>
    <w:rsid w:val="00B53B7D"/>
    <w:rsid w:val="00B53F5F"/>
    <w:rsid w:val="00B54024"/>
    <w:rsid w:val="00B540F8"/>
    <w:rsid w:val="00B54171"/>
    <w:rsid w:val="00B5459B"/>
    <w:rsid w:val="00B5474C"/>
    <w:rsid w:val="00B54B93"/>
    <w:rsid w:val="00B54DCC"/>
    <w:rsid w:val="00B54EF5"/>
    <w:rsid w:val="00B55212"/>
    <w:rsid w:val="00B552BD"/>
    <w:rsid w:val="00B5537F"/>
    <w:rsid w:val="00B55390"/>
    <w:rsid w:val="00B55461"/>
    <w:rsid w:val="00B55805"/>
    <w:rsid w:val="00B55F6B"/>
    <w:rsid w:val="00B564C3"/>
    <w:rsid w:val="00B56830"/>
    <w:rsid w:val="00B56A34"/>
    <w:rsid w:val="00B56B1C"/>
    <w:rsid w:val="00B56D39"/>
    <w:rsid w:val="00B56D5C"/>
    <w:rsid w:val="00B56E8B"/>
    <w:rsid w:val="00B56F05"/>
    <w:rsid w:val="00B56FCA"/>
    <w:rsid w:val="00B57128"/>
    <w:rsid w:val="00B571A0"/>
    <w:rsid w:val="00B5728F"/>
    <w:rsid w:val="00B576A0"/>
    <w:rsid w:val="00B5772D"/>
    <w:rsid w:val="00B577A1"/>
    <w:rsid w:val="00B57B2A"/>
    <w:rsid w:val="00B57B3C"/>
    <w:rsid w:val="00B57D32"/>
    <w:rsid w:val="00B60118"/>
    <w:rsid w:val="00B60296"/>
    <w:rsid w:val="00B60357"/>
    <w:rsid w:val="00B60525"/>
    <w:rsid w:val="00B608E0"/>
    <w:rsid w:val="00B609F3"/>
    <w:rsid w:val="00B60A87"/>
    <w:rsid w:val="00B610C5"/>
    <w:rsid w:val="00B612C5"/>
    <w:rsid w:val="00B6185C"/>
    <w:rsid w:val="00B619E1"/>
    <w:rsid w:val="00B61C20"/>
    <w:rsid w:val="00B61F46"/>
    <w:rsid w:val="00B61F76"/>
    <w:rsid w:val="00B622AC"/>
    <w:rsid w:val="00B62539"/>
    <w:rsid w:val="00B62B1A"/>
    <w:rsid w:val="00B62C9C"/>
    <w:rsid w:val="00B62D1C"/>
    <w:rsid w:val="00B62D6A"/>
    <w:rsid w:val="00B62E59"/>
    <w:rsid w:val="00B63237"/>
    <w:rsid w:val="00B63277"/>
    <w:rsid w:val="00B635EC"/>
    <w:rsid w:val="00B6384E"/>
    <w:rsid w:val="00B63CA0"/>
    <w:rsid w:val="00B63E30"/>
    <w:rsid w:val="00B6401A"/>
    <w:rsid w:val="00B640F9"/>
    <w:rsid w:val="00B64247"/>
    <w:rsid w:val="00B6428E"/>
    <w:rsid w:val="00B642B0"/>
    <w:rsid w:val="00B644A0"/>
    <w:rsid w:val="00B6484C"/>
    <w:rsid w:val="00B64901"/>
    <w:rsid w:val="00B64A6E"/>
    <w:rsid w:val="00B652BC"/>
    <w:rsid w:val="00B65461"/>
    <w:rsid w:val="00B65744"/>
    <w:rsid w:val="00B6578E"/>
    <w:rsid w:val="00B65BA3"/>
    <w:rsid w:val="00B65DC8"/>
    <w:rsid w:val="00B66877"/>
    <w:rsid w:val="00B6690E"/>
    <w:rsid w:val="00B66DAF"/>
    <w:rsid w:val="00B66DFA"/>
    <w:rsid w:val="00B6744C"/>
    <w:rsid w:val="00B6756F"/>
    <w:rsid w:val="00B675AF"/>
    <w:rsid w:val="00B67A0C"/>
    <w:rsid w:val="00B67AE7"/>
    <w:rsid w:val="00B67B6C"/>
    <w:rsid w:val="00B67EDA"/>
    <w:rsid w:val="00B700F1"/>
    <w:rsid w:val="00B70953"/>
    <w:rsid w:val="00B70A3B"/>
    <w:rsid w:val="00B70B30"/>
    <w:rsid w:val="00B70B79"/>
    <w:rsid w:val="00B7146D"/>
    <w:rsid w:val="00B71657"/>
    <w:rsid w:val="00B7167B"/>
    <w:rsid w:val="00B7169C"/>
    <w:rsid w:val="00B71849"/>
    <w:rsid w:val="00B718C5"/>
    <w:rsid w:val="00B71AD4"/>
    <w:rsid w:val="00B71FA5"/>
    <w:rsid w:val="00B72419"/>
    <w:rsid w:val="00B729CA"/>
    <w:rsid w:val="00B72CBC"/>
    <w:rsid w:val="00B72F8D"/>
    <w:rsid w:val="00B73005"/>
    <w:rsid w:val="00B7300A"/>
    <w:rsid w:val="00B73480"/>
    <w:rsid w:val="00B73795"/>
    <w:rsid w:val="00B73AC9"/>
    <w:rsid w:val="00B73B58"/>
    <w:rsid w:val="00B741A5"/>
    <w:rsid w:val="00B7423D"/>
    <w:rsid w:val="00B743FD"/>
    <w:rsid w:val="00B746AE"/>
    <w:rsid w:val="00B74738"/>
    <w:rsid w:val="00B74906"/>
    <w:rsid w:val="00B7497A"/>
    <w:rsid w:val="00B74A30"/>
    <w:rsid w:val="00B74A44"/>
    <w:rsid w:val="00B74BE7"/>
    <w:rsid w:val="00B74C13"/>
    <w:rsid w:val="00B74CD3"/>
    <w:rsid w:val="00B7519F"/>
    <w:rsid w:val="00B753DA"/>
    <w:rsid w:val="00B75C48"/>
    <w:rsid w:val="00B75CBF"/>
    <w:rsid w:val="00B75CD4"/>
    <w:rsid w:val="00B75F13"/>
    <w:rsid w:val="00B75F3D"/>
    <w:rsid w:val="00B7650F"/>
    <w:rsid w:val="00B76589"/>
    <w:rsid w:val="00B7663B"/>
    <w:rsid w:val="00B76714"/>
    <w:rsid w:val="00B76765"/>
    <w:rsid w:val="00B768BF"/>
    <w:rsid w:val="00B76A1C"/>
    <w:rsid w:val="00B76A65"/>
    <w:rsid w:val="00B76B10"/>
    <w:rsid w:val="00B76E39"/>
    <w:rsid w:val="00B77172"/>
    <w:rsid w:val="00B77716"/>
    <w:rsid w:val="00B777C2"/>
    <w:rsid w:val="00B77905"/>
    <w:rsid w:val="00B77907"/>
    <w:rsid w:val="00B77A72"/>
    <w:rsid w:val="00B77B54"/>
    <w:rsid w:val="00B77CE0"/>
    <w:rsid w:val="00B77CF2"/>
    <w:rsid w:val="00B77E00"/>
    <w:rsid w:val="00B80294"/>
    <w:rsid w:val="00B803A9"/>
    <w:rsid w:val="00B807F6"/>
    <w:rsid w:val="00B8084C"/>
    <w:rsid w:val="00B8089B"/>
    <w:rsid w:val="00B80AD2"/>
    <w:rsid w:val="00B80BAE"/>
    <w:rsid w:val="00B80F10"/>
    <w:rsid w:val="00B80FCB"/>
    <w:rsid w:val="00B81245"/>
    <w:rsid w:val="00B812DC"/>
    <w:rsid w:val="00B8156D"/>
    <w:rsid w:val="00B817BC"/>
    <w:rsid w:val="00B8185E"/>
    <w:rsid w:val="00B81A58"/>
    <w:rsid w:val="00B820C0"/>
    <w:rsid w:val="00B823A3"/>
    <w:rsid w:val="00B82682"/>
    <w:rsid w:val="00B827C7"/>
    <w:rsid w:val="00B8288B"/>
    <w:rsid w:val="00B82A7F"/>
    <w:rsid w:val="00B82EF0"/>
    <w:rsid w:val="00B8313F"/>
    <w:rsid w:val="00B8315E"/>
    <w:rsid w:val="00B836F0"/>
    <w:rsid w:val="00B83841"/>
    <w:rsid w:val="00B838A3"/>
    <w:rsid w:val="00B838DF"/>
    <w:rsid w:val="00B83909"/>
    <w:rsid w:val="00B83A38"/>
    <w:rsid w:val="00B83DCA"/>
    <w:rsid w:val="00B83EC4"/>
    <w:rsid w:val="00B83F10"/>
    <w:rsid w:val="00B83F38"/>
    <w:rsid w:val="00B84535"/>
    <w:rsid w:val="00B848C6"/>
    <w:rsid w:val="00B84ADE"/>
    <w:rsid w:val="00B84BC9"/>
    <w:rsid w:val="00B852C7"/>
    <w:rsid w:val="00B85310"/>
    <w:rsid w:val="00B85435"/>
    <w:rsid w:val="00B8594B"/>
    <w:rsid w:val="00B859E9"/>
    <w:rsid w:val="00B85AC8"/>
    <w:rsid w:val="00B85C4B"/>
    <w:rsid w:val="00B85E95"/>
    <w:rsid w:val="00B85F78"/>
    <w:rsid w:val="00B860E1"/>
    <w:rsid w:val="00B86170"/>
    <w:rsid w:val="00B8670B"/>
    <w:rsid w:val="00B86862"/>
    <w:rsid w:val="00B86D66"/>
    <w:rsid w:val="00B86E3B"/>
    <w:rsid w:val="00B86E9C"/>
    <w:rsid w:val="00B870DE"/>
    <w:rsid w:val="00B8775B"/>
    <w:rsid w:val="00B87A4D"/>
    <w:rsid w:val="00B87BE1"/>
    <w:rsid w:val="00B87E54"/>
    <w:rsid w:val="00B87E75"/>
    <w:rsid w:val="00B87EB3"/>
    <w:rsid w:val="00B87EC9"/>
    <w:rsid w:val="00B87ECD"/>
    <w:rsid w:val="00B90087"/>
    <w:rsid w:val="00B90358"/>
    <w:rsid w:val="00B903BC"/>
    <w:rsid w:val="00B903F1"/>
    <w:rsid w:val="00B904ED"/>
    <w:rsid w:val="00B90F16"/>
    <w:rsid w:val="00B91351"/>
    <w:rsid w:val="00B914D1"/>
    <w:rsid w:val="00B91645"/>
    <w:rsid w:val="00B918EB"/>
    <w:rsid w:val="00B919DA"/>
    <w:rsid w:val="00B91A0E"/>
    <w:rsid w:val="00B91B2E"/>
    <w:rsid w:val="00B91B4B"/>
    <w:rsid w:val="00B91D6C"/>
    <w:rsid w:val="00B91E8C"/>
    <w:rsid w:val="00B91FD0"/>
    <w:rsid w:val="00B9215A"/>
    <w:rsid w:val="00B92223"/>
    <w:rsid w:val="00B92267"/>
    <w:rsid w:val="00B922A3"/>
    <w:rsid w:val="00B9230E"/>
    <w:rsid w:val="00B924B2"/>
    <w:rsid w:val="00B924B4"/>
    <w:rsid w:val="00B924F8"/>
    <w:rsid w:val="00B92808"/>
    <w:rsid w:val="00B929E7"/>
    <w:rsid w:val="00B92A81"/>
    <w:rsid w:val="00B92BB8"/>
    <w:rsid w:val="00B92C50"/>
    <w:rsid w:val="00B92CA7"/>
    <w:rsid w:val="00B92DFE"/>
    <w:rsid w:val="00B92E3E"/>
    <w:rsid w:val="00B92E85"/>
    <w:rsid w:val="00B93077"/>
    <w:rsid w:val="00B9318C"/>
    <w:rsid w:val="00B934C5"/>
    <w:rsid w:val="00B9350D"/>
    <w:rsid w:val="00B93BE1"/>
    <w:rsid w:val="00B93E32"/>
    <w:rsid w:val="00B93EE3"/>
    <w:rsid w:val="00B94443"/>
    <w:rsid w:val="00B944A0"/>
    <w:rsid w:val="00B945C2"/>
    <w:rsid w:val="00B945CB"/>
    <w:rsid w:val="00B945FB"/>
    <w:rsid w:val="00B946BF"/>
    <w:rsid w:val="00B948D0"/>
    <w:rsid w:val="00B94976"/>
    <w:rsid w:val="00B94D16"/>
    <w:rsid w:val="00B94DE8"/>
    <w:rsid w:val="00B950BF"/>
    <w:rsid w:val="00B95235"/>
    <w:rsid w:val="00B95986"/>
    <w:rsid w:val="00B95AAD"/>
    <w:rsid w:val="00B95B2D"/>
    <w:rsid w:val="00B95B3E"/>
    <w:rsid w:val="00B96038"/>
    <w:rsid w:val="00B9649D"/>
    <w:rsid w:val="00B96681"/>
    <w:rsid w:val="00B96704"/>
    <w:rsid w:val="00B9678A"/>
    <w:rsid w:val="00B9684A"/>
    <w:rsid w:val="00B96C50"/>
    <w:rsid w:val="00B96EE7"/>
    <w:rsid w:val="00B97351"/>
    <w:rsid w:val="00B9737F"/>
    <w:rsid w:val="00B974A6"/>
    <w:rsid w:val="00B974AF"/>
    <w:rsid w:val="00B9751C"/>
    <w:rsid w:val="00B9764A"/>
    <w:rsid w:val="00B97789"/>
    <w:rsid w:val="00B977B3"/>
    <w:rsid w:val="00B978AA"/>
    <w:rsid w:val="00B97AC8"/>
    <w:rsid w:val="00B97AF7"/>
    <w:rsid w:val="00B97BA6"/>
    <w:rsid w:val="00B97D5A"/>
    <w:rsid w:val="00B97DD9"/>
    <w:rsid w:val="00B97E6C"/>
    <w:rsid w:val="00BA00F1"/>
    <w:rsid w:val="00BA0652"/>
    <w:rsid w:val="00BA06F4"/>
    <w:rsid w:val="00BA08C5"/>
    <w:rsid w:val="00BA092F"/>
    <w:rsid w:val="00BA0AE0"/>
    <w:rsid w:val="00BA0BAF"/>
    <w:rsid w:val="00BA0CC2"/>
    <w:rsid w:val="00BA0D0A"/>
    <w:rsid w:val="00BA0D60"/>
    <w:rsid w:val="00BA102D"/>
    <w:rsid w:val="00BA123E"/>
    <w:rsid w:val="00BA14C3"/>
    <w:rsid w:val="00BA19E2"/>
    <w:rsid w:val="00BA1B56"/>
    <w:rsid w:val="00BA1C28"/>
    <w:rsid w:val="00BA200F"/>
    <w:rsid w:val="00BA204F"/>
    <w:rsid w:val="00BA2077"/>
    <w:rsid w:val="00BA20D6"/>
    <w:rsid w:val="00BA243E"/>
    <w:rsid w:val="00BA24EF"/>
    <w:rsid w:val="00BA2569"/>
    <w:rsid w:val="00BA2618"/>
    <w:rsid w:val="00BA263D"/>
    <w:rsid w:val="00BA27A9"/>
    <w:rsid w:val="00BA298C"/>
    <w:rsid w:val="00BA2C89"/>
    <w:rsid w:val="00BA2F7E"/>
    <w:rsid w:val="00BA30AD"/>
    <w:rsid w:val="00BA30BD"/>
    <w:rsid w:val="00BA34B4"/>
    <w:rsid w:val="00BA3615"/>
    <w:rsid w:val="00BA387B"/>
    <w:rsid w:val="00BA39B2"/>
    <w:rsid w:val="00BA3DB6"/>
    <w:rsid w:val="00BA4244"/>
    <w:rsid w:val="00BA4288"/>
    <w:rsid w:val="00BA43B2"/>
    <w:rsid w:val="00BA4402"/>
    <w:rsid w:val="00BA478E"/>
    <w:rsid w:val="00BA498C"/>
    <w:rsid w:val="00BA4C59"/>
    <w:rsid w:val="00BA4CD5"/>
    <w:rsid w:val="00BA4CF4"/>
    <w:rsid w:val="00BA4E1C"/>
    <w:rsid w:val="00BA4F6E"/>
    <w:rsid w:val="00BA5113"/>
    <w:rsid w:val="00BA54B8"/>
    <w:rsid w:val="00BA57D3"/>
    <w:rsid w:val="00BA5A31"/>
    <w:rsid w:val="00BA5BAD"/>
    <w:rsid w:val="00BA5E50"/>
    <w:rsid w:val="00BA6073"/>
    <w:rsid w:val="00BA62A8"/>
    <w:rsid w:val="00BA6314"/>
    <w:rsid w:val="00BA64F1"/>
    <w:rsid w:val="00BA6959"/>
    <w:rsid w:val="00BA6ADE"/>
    <w:rsid w:val="00BA6B27"/>
    <w:rsid w:val="00BA70BC"/>
    <w:rsid w:val="00BA73C2"/>
    <w:rsid w:val="00BA743F"/>
    <w:rsid w:val="00BA7607"/>
    <w:rsid w:val="00BA7717"/>
    <w:rsid w:val="00BA7B6C"/>
    <w:rsid w:val="00BA7C4F"/>
    <w:rsid w:val="00BA7D93"/>
    <w:rsid w:val="00BA7EFC"/>
    <w:rsid w:val="00BA7F15"/>
    <w:rsid w:val="00BA7FC9"/>
    <w:rsid w:val="00BB0590"/>
    <w:rsid w:val="00BB09E3"/>
    <w:rsid w:val="00BB0BC3"/>
    <w:rsid w:val="00BB0C79"/>
    <w:rsid w:val="00BB0E22"/>
    <w:rsid w:val="00BB0F1E"/>
    <w:rsid w:val="00BB0F87"/>
    <w:rsid w:val="00BB11F1"/>
    <w:rsid w:val="00BB121A"/>
    <w:rsid w:val="00BB14B1"/>
    <w:rsid w:val="00BB15EF"/>
    <w:rsid w:val="00BB162D"/>
    <w:rsid w:val="00BB166A"/>
    <w:rsid w:val="00BB1677"/>
    <w:rsid w:val="00BB1975"/>
    <w:rsid w:val="00BB1E8E"/>
    <w:rsid w:val="00BB1F39"/>
    <w:rsid w:val="00BB21C5"/>
    <w:rsid w:val="00BB23CF"/>
    <w:rsid w:val="00BB24F6"/>
    <w:rsid w:val="00BB25D2"/>
    <w:rsid w:val="00BB2707"/>
    <w:rsid w:val="00BB2725"/>
    <w:rsid w:val="00BB2828"/>
    <w:rsid w:val="00BB29BF"/>
    <w:rsid w:val="00BB2AB0"/>
    <w:rsid w:val="00BB2B25"/>
    <w:rsid w:val="00BB2BFF"/>
    <w:rsid w:val="00BB2CF9"/>
    <w:rsid w:val="00BB2E41"/>
    <w:rsid w:val="00BB3092"/>
    <w:rsid w:val="00BB3181"/>
    <w:rsid w:val="00BB36A5"/>
    <w:rsid w:val="00BB3836"/>
    <w:rsid w:val="00BB3856"/>
    <w:rsid w:val="00BB3C64"/>
    <w:rsid w:val="00BB3CCD"/>
    <w:rsid w:val="00BB4132"/>
    <w:rsid w:val="00BB45C6"/>
    <w:rsid w:val="00BB464B"/>
    <w:rsid w:val="00BB4832"/>
    <w:rsid w:val="00BB4CB7"/>
    <w:rsid w:val="00BB535E"/>
    <w:rsid w:val="00BB5363"/>
    <w:rsid w:val="00BB5616"/>
    <w:rsid w:val="00BB5C4A"/>
    <w:rsid w:val="00BB6007"/>
    <w:rsid w:val="00BB6281"/>
    <w:rsid w:val="00BB63DC"/>
    <w:rsid w:val="00BB66C7"/>
    <w:rsid w:val="00BB6722"/>
    <w:rsid w:val="00BB67AE"/>
    <w:rsid w:val="00BB6882"/>
    <w:rsid w:val="00BB68B4"/>
    <w:rsid w:val="00BB6970"/>
    <w:rsid w:val="00BB69C7"/>
    <w:rsid w:val="00BB6DCE"/>
    <w:rsid w:val="00BB6E87"/>
    <w:rsid w:val="00BB7098"/>
    <w:rsid w:val="00BB7760"/>
    <w:rsid w:val="00BB77BA"/>
    <w:rsid w:val="00BB78E5"/>
    <w:rsid w:val="00BB7A13"/>
    <w:rsid w:val="00BB7AC3"/>
    <w:rsid w:val="00BB7F47"/>
    <w:rsid w:val="00BC0946"/>
    <w:rsid w:val="00BC0DFD"/>
    <w:rsid w:val="00BC0E39"/>
    <w:rsid w:val="00BC0EF6"/>
    <w:rsid w:val="00BC0F96"/>
    <w:rsid w:val="00BC10E1"/>
    <w:rsid w:val="00BC10F5"/>
    <w:rsid w:val="00BC12F8"/>
    <w:rsid w:val="00BC15A1"/>
    <w:rsid w:val="00BC1664"/>
    <w:rsid w:val="00BC1782"/>
    <w:rsid w:val="00BC185C"/>
    <w:rsid w:val="00BC1A2D"/>
    <w:rsid w:val="00BC1AB5"/>
    <w:rsid w:val="00BC1BA7"/>
    <w:rsid w:val="00BC20E1"/>
    <w:rsid w:val="00BC2475"/>
    <w:rsid w:val="00BC2562"/>
    <w:rsid w:val="00BC2677"/>
    <w:rsid w:val="00BC29B7"/>
    <w:rsid w:val="00BC2A06"/>
    <w:rsid w:val="00BC2AA6"/>
    <w:rsid w:val="00BC2EC1"/>
    <w:rsid w:val="00BC2EE1"/>
    <w:rsid w:val="00BC3528"/>
    <w:rsid w:val="00BC37BE"/>
    <w:rsid w:val="00BC3939"/>
    <w:rsid w:val="00BC3A0F"/>
    <w:rsid w:val="00BC3C58"/>
    <w:rsid w:val="00BC3C6B"/>
    <w:rsid w:val="00BC42A4"/>
    <w:rsid w:val="00BC432B"/>
    <w:rsid w:val="00BC4463"/>
    <w:rsid w:val="00BC45DA"/>
    <w:rsid w:val="00BC4786"/>
    <w:rsid w:val="00BC47D7"/>
    <w:rsid w:val="00BC4AB0"/>
    <w:rsid w:val="00BC4DAD"/>
    <w:rsid w:val="00BC4FE9"/>
    <w:rsid w:val="00BC536E"/>
    <w:rsid w:val="00BC5648"/>
    <w:rsid w:val="00BC5AA9"/>
    <w:rsid w:val="00BC5D40"/>
    <w:rsid w:val="00BC63FE"/>
    <w:rsid w:val="00BC6BC9"/>
    <w:rsid w:val="00BC6C32"/>
    <w:rsid w:val="00BC6C66"/>
    <w:rsid w:val="00BC6D66"/>
    <w:rsid w:val="00BC6E90"/>
    <w:rsid w:val="00BC71F4"/>
    <w:rsid w:val="00BC7513"/>
    <w:rsid w:val="00BC774B"/>
    <w:rsid w:val="00BC7A67"/>
    <w:rsid w:val="00BC7B43"/>
    <w:rsid w:val="00BC7C0D"/>
    <w:rsid w:val="00BD0104"/>
    <w:rsid w:val="00BD0680"/>
    <w:rsid w:val="00BD087B"/>
    <w:rsid w:val="00BD0AFA"/>
    <w:rsid w:val="00BD0B69"/>
    <w:rsid w:val="00BD0CE0"/>
    <w:rsid w:val="00BD0DA3"/>
    <w:rsid w:val="00BD12B8"/>
    <w:rsid w:val="00BD140E"/>
    <w:rsid w:val="00BD1618"/>
    <w:rsid w:val="00BD17C5"/>
    <w:rsid w:val="00BD17E7"/>
    <w:rsid w:val="00BD17F4"/>
    <w:rsid w:val="00BD188E"/>
    <w:rsid w:val="00BD19B5"/>
    <w:rsid w:val="00BD1AD6"/>
    <w:rsid w:val="00BD1E5A"/>
    <w:rsid w:val="00BD1F88"/>
    <w:rsid w:val="00BD28BF"/>
    <w:rsid w:val="00BD2BBF"/>
    <w:rsid w:val="00BD2D14"/>
    <w:rsid w:val="00BD31B8"/>
    <w:rsid w:val="00BD33A0"/>
    <w:rsid w:val="00BD39CB"/>
    <w:rsid w:val="00BD3ECF"/>
    <w:rsid w:val="00BD3FE6"/>
    <w:rsid w:val="00BD40EE"/>
    <w:rsid w:val="00BD432A"/>
    <w:rsid w:val="00BD43C4"/>
    <w:rsid w:val="00BD451E"/>
    <w:rsid w:val="00BD46F5"/>
    <w:rsid w:val="00BD4B26"/>
    <w:rsid w:val="00BD4CBB"/>
    <w:rsid w:val="00BD4CC8"/>
    <w:rsid w:val="00BD4F59"/>
    <w:rsid w:val="00BD50AB"/>
    <w:rsid w:val="00BD51F1"/>
    <w:rsid w:val="00BD51F5"/>
    <w:rsid w:val="00BD533A"/>
    <w:rsid w:val="00BD5474"/>
    <w:rsid w:val="00BD559E"/>
    <w:rsid w:val="00BD55CA"/>
    <w:rsid w:val="00BD5E20"/>
    <w:rsid w:val="00BD63B0"/>
    <w:rsid w:val="00BD6489"/>
    <w:rsid w:val="00BD66BA"/>
    <w:rsid w:val="00BD6A09"/>
    <w:rsid w:val="00BD6A2E"/>
    <w:rsid w:val="00BD6D6B"/>
    <w:rsid w:val="00BD70B9"/>
    <w:rsid w:val="00BD7119"/>
    <w:rsid w:val="00BD71D7"/>
    <w:rsid w:val="00BD7693"/>
    <w:rsid w:val="00BD770C"/>
    <w:rsid w:val="00BD7E10"/>
    <w:rsid w:val="00BD7EC1"/>
    <w:rsid w:val="00BD7F9F"/>
    <w:rsid w:val="00BE0240"/>
    <w:rsid w:val="00BE0430"/>
    <w:rsid w:val="00BE04E0"/>
    <w:rsid w:val="00BE0BD0"/>
    <w:rsid w:val="00BE0C37"/>
    <w:rsid w:val="00BE0C9E"/>
    <w:rsid w:val="00BE0CB4"/>
    <w:rsid w:val="00BE0E1B"/>
    <w:rsid w:val="00BE0E3D"/>
    <w:rsid w:val="00BE12D2"/>
    <w:rsid w:val="00BE14B0"/>
    <w:rsid w:val="00BE16AC"/>
    <w:rsid w:val="00BE17DF"/>
    <w:rsid w:val="00BE1914"/>
    <w:rsid w:val="00BE1B87"/>
    <w:rsid w:val="00BE1BB6"/>
    <w:rsid w:val="00BE2309"/>
    <w:rsid w:val="00BE24FC"/>
    <w:rsid w:val="00BE260D"/>
    <w:rsid w:val="00BE273E"/>
    <w:rsid w:val="00BE275C"/>
    <w:rsid w:val="00BE2CB0"/>
    <w:rsid w:val="00BE2D36"/>
    <w:rsid w:val="00BE2D5A"/>
    <w:rsid w:val="00BE2D5D"/>
    <w:rsid w:val="00BE2DA2"/>
    <w:rsid w:val="00BE30D4"/>
    <w:rsid w:val="00BE3272"/>
    <w:rsid w:val="00BE34A1"/>
    <w:rsid w:val="00BE374C"/>
    <w:rsid w:val="00BE38AE"/>
    <w:rsid w:val="00BE424A"/>
    <w:rsid w:val="00BE4510"/>
    <w:rsid w:val="00BE49FC"/>
    <w:rsid w:val="00BE5152"/>
    <w:rsid w:val="00BE52A0"/>
    <w:rsid w:val="00BE5337"/>
    <w:rsid w:val="00BE54B8"/>
    <w:rsid w:val="00BE56E1"/>
    <w:rsid w:val="00BE5BB7"/>
    <w:rsid w:val="00BE64CE"/>
    <w:rsid w:val="00BE673E"/>
    <w:rsid w:val="00BE6A0D"/>
    <w:rsid w:val="00BE6B0A"/>
    <w:rsid w:val="00BE6DEE"/>
    <w:rsid w:val="00BE7010"/>
    <w:rsid w:val="00BE70A0"/>
    <w:rsid w:val="00BE7534"/>
    <w:rsid w:val="00BE766D"/>
    <w:rsid w:val="00BE77D0"/>
    <w:rsid w:val="00BE7805"/>
    <w:rsid w:val="00BE7E6C"/>
    <w:rsid w:val="00BE7EE0"/>
    <w:rsid w:val="00BF015A"/>
    <w:rsid w:val="00BF0203"/>
    <w:rsid w:val="00BF0452"/>
    <w:rsid w:val="00BF07AF"/>
    <w:rsid w:val="00BF0822"/>
    <w:rsid w:val="00BF0884"/>
    <w:rsid w:val="00BF0A03"/>
    <w:rsid w:val="00BF0A5C"/>
    <w:rsid w:val="00BF0D15"/>
    <w:rsid w:val="00BF0D8B"/>
    <w:rsid w:val="00BF14B0"/>
    <w:rsid w:val="00BF1768"/>
    <w:rsid w:val="00BF1785"/>
    <w:rsid w:val="00BF1D8E"/>
    <w:rsid w:val="00BF1EE6"/>
    <w:rsid w:val="00BF2121"/>
    <w:rsid w:val="00BF219E"/>
    <w:rsid w:val="00BF21A5"/>
    <w:rsid w:val="00BF25BF"/>
    <w:rsid w:val="00BF2685"/>
    <w:rsid w:val="00BF26B2"/>
    <w:rsid w:val="00BF2753"/>
    <w:rsid w:val="00BF2754"/>
    <w:rsid w:val="00BF2939"/>
    <w:rsid w:val="00BF2A93"/>
    <w:rsid w:val="00BF2D61"/>
    <w:rsid w:val="00BF2D8E"/>
    <w:rsid w:val="00BF301B"/>
    <w:rsid w:val="00BF321B"/>
    <w:rsid w:val="00BF325C"/>
    <w:rsid w:val="00BF3283"/>
    <w:rsid w:val="00BF3589"/>
    <w:rsid w:val="00BF3A15"/>
    <w:rsid w:val="00BF3DF7"/>
    <w:rsid w:val="00BF3E9D"/>
    <w:rsid w:val="00BF3F7B"/>
    <w:rsid w:val="00BF40E7"/>
    <w:rsid w:val="00BF413A"/>
    <w:rsid w:val="00BF4432"/>
    <w:rsid w:val="00BF45A9"/>
    <w:rsid w:val="00BF495F"/>
    <w:rsid w:val="00BF49AF"/>
    <w:rsid w:val="00BF4D52"/>
    <w:rsid w:val="00BF4D9A"/>
    <w:rsid w:val="00BF4E59"/>
    <w:rsid w:val="00BF4E7E"/>
    <w:rsid w:val="00BF4EB1"/>
    <w:rsid w:val="00BF5136"/>
    <w:rsid w:val="00BF5395"/>
    <w:rsid w:val="00BF53F1"/>
    <w:rsid w:val="00BF5853"/>
    <w:rsid w:val="00BF5A92"/>
    <w:rsid w:val="00BF5D9A"/>
    <w:rsid w:val="00BF5DBA"/>
    <w:rsid w:val="00BF5DCA"/>
    <w:rsid w:val="00BF5E69"/>
    <w:rsid w:val="00BF5ED7"/>
    <w:rsid w:val="00BF5EEF"/>
    <w:rsid w:val="00BF5EFE"/>
    <w:rsid w:val="00BF6052"/>
    <w:rsid w:val="00BF67E3"/>
    <w:rsid w:val="00BF67E5"/>
    <w:rsid w:val="00BF6860"/>
    <w:rsid w:val="00BF6897"/>
    <w:rsid w:val="00BF68D8"/>
    <w:rsid w:val="00BF6921"/>
    <w:rsid w:val="00BF6AAF"/>
    <w:rsid w:val="00BF6FCE"/>
    <w:rsid w:val="00BF6FD6"/>
    <w:rsid w:val="00BF71F6"/>
    <w:rsid w:val="00BF7238"/>
    <w:rsid w:val="00BF7628"/>
    <w:rsid w:val="00BF7631"/>
    <w:rsid w:val="00BF76D3"/>
    <w:rsid w:val="00BF7A83"/>
    <w:rsid w:val="00BF7C5A"/>
    <w:rsid w:val="00BF7D5C"/>
    <w:rsid w:val="00BF7DF3"/>
    <w:rsid w:val="00BF7E50"/>
    <w:rsid w:val="00C0004B"/>
    <w:rsid w:val="00C001BF"/>
    <w:rsid w:val="00C004BF"/>
    <w:rsid w:val="00C0084F"/>
    <w:rsid w:val="00C00AE3"/>
    <w:rsid w:val="00C00C01"/>
    <w:rsid w:val="00C01171"/>
    <w:rsid w:val="00C016EA"/>
    <w:rsid w:val="00C0198A"/>
    <w:rsid w:val="00C01BD6"/>
    <w:rsid w:val="00C01C1A"/>
    <w:rsid w:val="00C01EE9"/>
    <w:rsid w:val="00C01F5A"/>
    <w:rsid w:val="00C0216A"/>
    <w:rsid w:val="00C023A7"/>
    <w:rsid w:val="00C0285A"/>
    <w:rsid w:val="00C0293C"/>
    <w:rsid w:val="00C029D4"/>
    <w:rsid w:val="00C02CED"/>
    <w:rsid w:val="00C03104"/>
    <w:rsid w:val="00C0316B"/>
    <w:rsid w:val="00C0345A"/>
    <w:rsid w:val="00C035D0"/>
    <w:rsid w:val="00C035E8"/>
    <w:rsid w:val="00C03679"/>
    <w:rsid w:val="00C036DE"/>
    <w:rsid w:val="00C03716"/>
    <w:rsid w:val="00C038C4"/>
    <w:rsid w:val="00C03A08"/>
    <w:rsid w:val="00C03B30"/>
    <w:rsid w:val="00C03B43"/>
    <w:rsid w:val="00C03E1E"/>
    <w:rsid w:val="00C0405A"/>
    <w:rsid w:val="00C042A9"/>
    <w:rsid w:val="00C04551"/>
    <w:rsid w:val="00C049B8"/>
    <w:rsid w:val="00C049D9"/>
    <w:rsid w:val="00C04A67"/>
    <w:rsid w:val="00C04AA4"/>
    <w:rsid w:val="00C04B8F"/>
    <w:rsid w:val="00C05222"/>
    <w:rsid w:val="00C052E1"/>
    <w:rsid w:val="00C0547A"/>
    <w:rsid w:val="00C055C8"/>
    <w:rsid w:val="00C055EB"/>
    <w:rsid w:val="00C0588B"/>
    <w:rsid w:val="00C058A7"/>
    <w:rsid w:val="00C05DFC"/>
    <w:rsid w:val="00C05E9E"/>
    <w:rsid w:val="00C06241"/>
    <w:rsid w:val="00C065F6"/>
    <w:rsid w:val="00C06728"/>
    <w:rsid w:val="00C0674D"/>
    <w:rsid w:val="00C06880"/>
    <w:rsid w:val="00C06ED8"/>
    <w:rsid w:val="00C06F81"/>
    <w:rsid w:val="00C06FCB"/>
    <w:rsid w:val="00C0702F"/>
    <w:rsid w:val="00C071B4"/>
    <w:rsid w:val="00C074AC"/>
    <w:rsid w:val="00C074BB"/>
    <w:rsid w:val="00C07579"/>
    <w:rsid w:val="00C0760E"/>
    <w:rsid w:val="00C076A1"/>
    <w:rsid w:val="00C076A5"/>
    <w:rsid w:val="00C077DC"/>
    <w:rsid w:val="00C07DC3"/>
    <w:rsid w:val="00C07F63"/>
    <w:rsid w:val="00C07FFD"/>
    <w:rsid w:val="00C10001"/>
    <w:rsid w:val="00C102C9"/>
    <w:rsid w:val="00C10587"/>
    <w:rsid w:val="00C105AE"/>
    <w:rsid w:val="00C107F1"/>
    <w:rsid w:val="00C10838"/>
    <w:rsid w:val="00C10884"/>
    <w:rsid w:val="00C10C6B"/>
    <w:rsid w:val="00C10CA9"/>
    <w:rsid w:val="00C10E16"/>
    <w:rsid w:val="00C11152"/>
    <w:rsid w:val="00C11413"/>
    <w:rsid w:val="00C11AE6"/>
    <w:rsid w:val="00C11B04"/>
    <w:rsid w:val="00C11D4A"/>
    <w:rsid w:val="00C125EF"/>
    <w:rsid w:val="00C12815"/>
    <w:rsid w:val="00C12883"/>
    <w:rsid w:val="00C129F8"/>
    <w:rsid w:val="00C12B6F"/>
    <w:rsid w:val="00C12E4C"/>
    <w:rsid w:val="00C13176"/>
    <w:rsid w:val="00C131FA"/>
    <w:rsid w:val="00C135CB"/>
    <w:rsid w:val="00C135E5"/>
    <w:rsid w:val="00C136DD"/>
    <w:rsid w:val="00C136E2"/>
    <w:rsid w:val="00C1381E"/>
    <w:rsid w:val="00C138FA"/>
    <w:rsid w:val="00C13A99"/>
    <w:rsid w:val="00C140B4"/>
    <w:rsid w:val="00C144B9"/>
    <w:rsid w:val="00C14913"/>
    <w:rsid w:val="00C14A12"/>
    <w:rsid w:val="00C14ED7"/>
    <w:rsid w:val="00C152A6"/>
    <w:rsid w:val="00C1536D"/>
    <w:rsid w:val="00C15E7A"/>
    <w:rsid w:val="00C15EA6"/>
    <w:rsid w:val="00C15F7D"/>
    <w:rsid w:val="00C15FF7"/>
    <w:rsid w:val="00C16681"/>
    <w:rsid w:val="00C166D1"/>
    <w:rsid w:val="00C16746"/>
    <w:rsid w:val="00C168AA"/>
    <w:rsid w:val="00C16A37"/>
    <w:rsid w:val="00C16E85"/>
    <w:rsid w:val="00C17021"/>
    <w:rsid w:val="00C17116"/>
    <w:rsid w:val="00C17436"/>
    <w:rsid w:val="00C17686"/>
    <w:rsid w:val="00C176B1"/>
    <w:rsid w:val="00C17829"/>
    <w:rsid w:val="00C17A19"/>
    <w:rsid w:val="00C17B75"/>
    <w:rsid w:val="00C17D6E"/>
    <w:rsid w:val="00C17FD0"/>
    <w:rsid w:val="00C20039"/>
    <w:rsid w:val="00C202CD"/>
    <w:rsid w:val="00C2035C"/>
    <w:rsid w:val="00C204E0"/>
    <w:rsid w:val="00C20572"/>
    <w:rsid w:val="00C207C7"/>
    <w:rsid w:val="00C20A98"/>
    <w:rsid w:val="00C20AA0"/>
    <w:rsid w:val="00C20AAD"/>
    <w:rsid w:val="00C20D64"/>
    <w:rsid w:val="00C20E3C"/>
    <w:rsid w:val="00C20F4D"/>
    <w:rsid w:val="00C21597"/>
    <w:rsid w:val="00C218FA"/>
    <w:rsid w:val="00C21913"/>
    <w:rsid w:val="00C21996"/>
    <w:rsid w:val="00C21AC8"/>
    <w:rsid w:val="00C21C0A"/>
    <w:rsid w:val="00C221D2"/>
    <w:rsid w:val="00C222BB"/>
    <w:rsid w:val="00C223A0"/>
    <w:rsid w:val="00C22604"/>
    <w:rsid w:val="00C2260B"/>
    <w:rsid w:val="00C227E4"/>
    <w:rsid w:val="00C22A2B"/>
    <w:rsid w:val="00C22B3C"/>
    <w:rsid w:val="00C22D99"/>
    <w:rsid w:val="00C22E9A"/>
    <w:rsid w:val="00C22F47"/>
    <w:rsid w:val="00C23068"/>
    <w:rsid w:val="00C23275"/>
    <w:rsid w:val="00C233AF"/>
    <w:rsid w:val="00C23695"/>
    <w:rsid w:val="00C236B6"/>
    <w:rsid w:val="00C23778"/>
    <w:rsid w:val="00C2398C"/>
    <w:rsid w:val="00C23A6A"/>
    <w:rsid w:val="00C23AB7"/>
    <w:rsid w:val="00C23B0B"/>
    <w:rsid w:val="00C241ED"/>
    <w:rsid w:val="00C242D5"/>
    <w:rsid w:val="00C244E7"/>
    <w:rsid w:val="00C245BC"/>
    <w:rsid w:val="00C245ED"/>
    <w:rsid w:val="00C247A9"/>
    <w:rsid w:val="00C24A23"/>
    <w:rsid w:val="00C24ADF"/>
    <w:rsid w:val="00C24BFC"/>
    <w:rsid w:val="00C24C27"/>
    <w:rsid w:val="00C24C42"/>
    <w:rsid w:val="00C2526A"/>
    <w:rsid w:val="00C252F9"/>
    <w:rsid w:val="00C2541C"/>
    <w:rsid w:val="00C256C0"/>
    <w:rsid w:val="00C25904"/>
    <w:rsid w:val="00C25E5A"/>
    <w:rsid w:val="00C25E69"/>
    <w:rsid w:val="00C25E75"/>
    <w:rsid w:val="00C2606B"/>
    <w:rsid w:val="00C26372"/>
    <w:rsid w:val="00C263CA"/>
    <w:rsid w:val="00C2648E"/>
    <w:rsid w:val="00C26614"/>
    <w:rsid w:val="00C2694F"/>
    <w:rsid w:val="00C26A51"/>
    <w:rsid w:val="00C26FDE"/>
    <w:rsid w:val="00C27169"/>
    <w:rsid w:val="00C27695"/>
    <w:rsid w:val="00C277D6"/>
    <w:rsid w:val="00C2785E"/>
    <w:rsid w:val="00C27D07"/>
    <w:rsid w:val="00C27D70"/>
    <w:rsid w:val="00C3059F"/>
    <w:rsid w:val="00C30754"/>
    <w:rsid w:val="00C30969"/>
    <w:rsid w:val="00C30D71"/>
    <w:rsid w:val="00C31138"/>
    <w:rsid w:val="00C314CC"/>
    <w:rsid w:val="00C3163D"/>
    <w:rsid w:val="00C3177F"/>
    <w:rsid w:val="00C31B15"/>
    <w:rsid w:val="00C31F3B"/>
    <w:rsid w:val="00C32179"/>
    <w:rsid w:val="00C321CC"/>
    <w:rsid w:val="00C32624"/>
    <w:rsid w:val="00C3271C"/>
    <w:rsid w:val="00C32D7E"/>
    <w:rsid w:val="00C33410"/>
    <w:rsid w:val="00C335EA"/>
    <w:rsid w:val="00C33D73"/>
    <w:rsid w:val="00C34376"/>
    <w:rsid w:val="00C34642"/>
    <w:rsid w:val="00C346C3"/>
    <w:rsid w:val="00C346C4"/>
    <w:rsid w:val="00C34BDB"/>
    <w:rsid w:val="00C34CA9"/>
    <w:rsid w:val="00C34D0E"/>
    <w:rsid w:val="00C352D8"/>
    <w:rsid w:val="00C3533C"/>
    <w:rsid w:val="00C35377"/>
    <w:rsid w:val="00C353CB"/>
    <w:rsid w:val="00C356BD"/>
    <w:rsid w:val="00C357C3"/>
    <w:rsid w:val="00C35A88"/>
    <w:rsid w:val="00C3615B"/>
    <w:rsid w:val="00C364DC"/>
    <w:rsid w:val="00C3655C"/>
    <w:rsid w:val="00C3672E"/>
    <w:rsid w:val="00C36904"/>
    <w:rsid w:val="00C36B65"/>
    <w:rsid w:val="00C36C6D"/>
    <w:rsid w:val="00C36D9B"/>
    <w:rsid w:val="00C36DFD"/>
    <w:rsid w:val="00C3719F"/>
    <w:rsid w:val="00C3732F"/>
    <w:rsid w:val="00C3777A"/>
    <w:rsid w:val="00C37819"/>
    <w:rsid w:val="00C37950"/>
    <w:rsid w:val="00C37D73"/>
    <w:rsid w:val="00C400B2"/>
    <w:rsid w:val="00C402CB"/>
    <w:rsid w:val="00C403B2"/>
    <w:rsid w:val="00C404C1"/>
    <w:rsid w:val="00C4078B"/>
    <w:rsid w:val="00C407EA"/>
    <w:rsid w:val="00C40880"/>
    <w:rsid w:val="00C40897"/>
    <w:rsid w:val="00C409C1"/>
    <w:rsid w:val="00C40CE4"/>
    <w:rsid w:val="00C40DD6"/>
    <w:rsid w:val="00C40FDC"/>
    <w:rsid w:val="00C4100B"/>
    <w:rsid w:val="00C411C7"/>
    <w:rsid w:val="00C41264"/>
    <w:rsid w:val="00C412BB"/>
    <w:rsid w:val="00C413C1"/>
    <w:rsid w:val="00C41B07"/>
    <w:rsid w:val="00C4203F"/>
    <w:rsid w:val="00C420E2"/>
    <w:rsid w:val="00C423C1"/>
    <w:rsid w:val="00C428B3"/>
    <w:rsid w:val="00C42B4C"/>
    <w:rsid w:val="00C42B69"/>
    <w:rsid w:val="00C42B6D"/>
    <w:rsid w:val="00C42CFF"/>
    <w:rsid w:val="00C4314B"/>
    <w:rsid w:val="00C43285"/>
    <w:rsid w:val="00C4332F"/>
    <w:rsid w:val="00C4353B"/>
    <w:rsid w:val="00C43A33"/>
    <w:rsid w:val="00C43E58"/>
    <w:rsid w:val="00C44444"/>
    <w:rsid w:val="00C44692"/>
    <w:rsid w:val="00C447B5"/>
    <w:rsid w:val="00C44918"/>
    <w:rsid w:val="00C45268"/>
    <w:rsid w:val="00C4540D"/>
    <w:rsid w:val="00C45B35"/>
    <w:rsid w:val="00C45E68"/>
    <w:rsid w:val="00C46415"/>
    <w:rsid w:val="00C465B1"/>
    <w:rsid w:val="00C4674C"/>
    <w:rsid w:val="00C4681F"/>
    <w:rsid w:val="00C468D3"/>
    <w:rsid w:val="00C46965"/>
    <w:rsid w:val="00C469C7"/>
    <w:rsid w:val="00C469FC"/>
    <w:rsid w:val="00C46A16"/>
    <w:rsid w:val="00C46D80"/>
    <w:rsid w:val="00C46DEB"/>
    <w:rsid w:val="00C472ED"/>
    <w:rsid w:val="00C47717"/>
    <w:rsid w:val="00C47845"/>
    <w:rsid w:val="00C47895"/>
    <w:rsid w:val="00C47A7A"/>
    <w:rsid w:val="00C47EF9"/>
    <w:rsid w:val="00C5017B"/>
    <w:rsid w:val="00C503F1"/>
    <w:rsid w:val="00C50594"/>
    <w:rsid w:val="00C509E8"/>
    <w:rsid w:val="00C50AAF"/>
    <w:rsid w:val="00C50B52"/>
    <w:rsid w:val="00C510F9"/>
    <w:rsid w:val="00C51334"/>
    <w:rsid w:val="00C51699"/>
    <w:rsid w:val="00C51735"/>
    <w:rsid w:val="00C518E8"/>
    <w:rsid w:val="00C519EA"/>
    <w:rsid w:val="00C519ED"/>
    <w:rsid w:val="00C51BF3"/>
    <w:rsid w:val="00C51DB5"/>
    <w:rsid w:val="00C51F31"/>
    <w:rsid w:val="00C522AD"/>
    <w:rsid w:val="00C5242E"/>
    <w:rsid w:val="00C5242F"/>
    <w:rsid w:val="00C52A64"/>
    <w:rsid w:val="00C52AC0"/>
    <w:rsid w:val="00C53008"/>
    <w:rsid w:val="00C532AB"/>
    <w:rsid w:val="00C53332"/>
    <w:rsid w:val="00C534E6"/>
    <w:rsid w:val="00C53555"/>
    <w:rsid w:val="00C537A0"/>
    <w:rsid w:val="00C537C9"/>
    <w:rsid w:val="00C53A7B"/>
    <w:rsid w:val="00C53A98"/>
    <w:rsid w:val="00C53AED"/>
    <w:rsid w:val="00C53E33"/>
    <w:rsid w:val="00C53FF6"/>
    <w:rsid w:val="00C542C1"/>
    <w:rsid w:val="00C54402"/>
    <w:rsid w:val="00C547FE"/>
    <w:rsid w:val="00C54812"/>
    <w:rsid w:val="00C54A71"/>
    <w:rsid w:val="00C54B8E"/>
    <w:rsid w:val="00C54B91"/>
    <w:rsid w:val="00C54CFC"/>
    <w:rsid w:val="00C54D16"/>
    <w:rsid w:val="00C54EEE"/>
    <w:rsid w:val="00C54FBE"/>
    <w:rsid w:val="00C554DA"/>
    <w:rsid w:val="00C55650"/>
    <w:rsid w:val="00C5569A"/>
    <w:rsid w:val="00C558C0"/>
    <w:rsid w:val="00C558D7"/>
    <w:rsid w:val="00C55B49"/>
    <w:rsid w:val="00C55BC8"/>
    <w:rsid w:val="00C55CE1"/>
    <w:rsid w:val="00C561C8"/>
    <w:rsid w:val="00C5624A"/>
    <w:rsid w:val="00C56397"/>
    <w:rsid w:val="00C56517"/>
    <w:rsid w:val="00C56D02"/>
    <w:rsid w:val="00C56E3C"/>
    <w:rsid w:val="00C56E94"/>
    <w:rsid w:val="00C56EC7"/>
    <w:rsid w:val="00C57089"/>
    <w:rsid w:val="00C570C4"/>
    <w:rsid w:val="00C57325"/>
    <w:rsid w:val="00C5733E"/>
    <w:rsid w:val="00C5758C"/>
    <w:rsid w:val="00C57797"/>
    <w:rsid w:val="00C577B8"/>
    <w:rsid w:val="00C57E76"/>
    <w:rsid w:val="00C57EF2"/>
    <w:rsid w:val="00C601EB"/>
    <w:rsid w:val="00C6020F"/>
    <w:rsid w:val="00C6021E"/>
    <w:rsid w:val="00C60C0A"/>
    <w:rsid w:val="00C60C0E"/>
    <w:rsid w:val="00C61078"/>
    <w:rsid w:val="00C61156"/>
    <w:rsid w:val="00C61352"/>
    <w:rsid w:val="00C61353"/>
    <w:rsid w:val="00C6140F"/>
    <w:rsid w:val="00C6187A"/>
    <w:rsid w:val="00C61B10"/>
    <w:rsid w:val="00C61CF1"/>
    <w:rsid w:val="00C61E6F"/>
    <w:rsid w:val="00C620FC"/>
    <w:rsid w:val="00C621BE"/>
    <w:rsid w:val="00C6228B"/>
    <w:rsid w:val="00C62729"/>
    <w:rsid w:val="00C6297C"/>
    <w:rsid w:val="00C62A70"/>
    <w:rsid w:val="00C62AD3"/>
    <w:rsid w:val="00C6333D"/>
    <w:rsid w:val="00C6370E"/>
    <w:rsid w:val="00C638B9"/>
    <w:rsid w:val="00C63EFE"/>
    <w:rsid w:val="00C6402C"/>
    <w:rsid w:val="00C643DD"/>
    <w:rsid w:val="00C6453B"/>
    <w:rsid w:val="00C647A4"/>
    <w:rsid w:val="00C647A5"/>
    <w:rsid w:val="00C64B56"/>
    <w:rsid w:val="00C64D67"/>
    <w:rsid w:val="00C64DE7"/>
    <w:rsid w:val="00C6504A"/>
    <w:rsid w:val="00C6517B"/>
    <w:rsid w:val="00C651CA"/>
    <w:rsid w:val="00C653F2"/>
    <w:rsid w:val="00C65446"/>
    <w:rsid w:val="00C6559C"/>
    <w:rsid w:val="00C65AB3"/>
    <w:rsid w:val="00C65F4C"/>
    <w:rsid w:val="00C65F78"/>
    <w:rsid w:val="00C6617E"/>
    <w:rsid w:val="00C663DB"/>
    <w:rsid w:val="00C6645C"/>
    <w:rsid w:val="00C6645D"/>
    <w:rsid w:val="00C66532"/>
    <w:rsid w:val="00C66826"/>
    <w:rsid w:val="00C668F0"/>
    <w:rsid w:val="00C66A87"/>
    <w:rsid w:val="00C66AE2"/>
    <w:rsid w:val="00C66BC8"/>
    <w:rsid w:val="00C66C23"/>
    <w:rsid w:val="00C66F2C"/>
    <w:rsid w:val="00C670AB"/>
    <w:rsid w:val="00C673CA"/>
    <w:rsid w:val="00C6752D"/>
    <w:rsid w:val="00C67845"/>
    <w:rsid w:val="00C67AF2"/>
    <w:rsid w:val="00C67C49"/>
    <w:rsid w:val="00C67FF4"/>
    <w:rsid w:val="00C70044"/>
    <w:rsid w:val="00C70407"/>
    <w:rsid w:val="00C705A0"/>
    <w:rsid w:val="00C707B5"/>
    <w:rsid w:val="00C707EA"/>
    <w:rsid w:val="00C7081D"/>
    <w:rsid w:val="00C70AF8"/>
    <w:rsid w:val="00C70D8D"/>
    <w:rsid w:val="00C70EAB"/>
    <w:rsid w:val="00C71001"/>
    <w:rsid w:val="00C71491"/>
    <w:rsid w:val="00C71711"/>
    <w:rsid w:val="00C71D84"/>
    <w:rsid w:val="00C72017"/>
    <w:rsid w:val="00C72220"/>
    <w:rsid w:val="00C724AE"/>
    <w:rsid w:val="00C726D2"/>
    <w:rsid w:val="00C72878"/>
    <w:rsid w:val="00C72BF6"/>
    <w:rsid w:val="00C72C33"/>
    <w:rsid w:val="00C72D4B"/>
    <w:rsid w:val="00C72DC0"/>
    <w:rsid w:val="00C72E94"/>
    <w:rsid w:val="00C72EBB"/>
    <w:rsid w:val="00C72EC0"/>
    <w:rsid w:val="00C73093"/>
    <w:rsid w:val="00C732A0"/>
    <w:rsid w:val="00C73596"/>
    <w:rsid w:val="00C73B2D"/>
    <w:rsid w:val="00C73CBA"/>
    <w:rsid w:val="00C73FA6"/>
    <w:rsid w:val="00C74009"/>
    <w:rsid w:val="00C74216"/>
    <w:rsid w:val="00C743BF"/>
    <w:rsid w:val="00C75359"/>
    <w:rsid w:val="00C75530"/>
    <w:rsid w:val="00C755D2"/>
    <w:rsid w:val="00C756E4"/>
    <w:rsid w:val="00C75B7C"/>
    <w:rsid w:val="00C75BE4"/>
    <w:rsid w:val="00C75CFA"/>
    <w:rsid w:val="00C75EBC"/>
    <w:rsid w:val="00C75ECC"/>
    <w:rsid w:val="00C76074"/>
    <w:rsid w:val="00C760F9"/>
    <w:rsid w:val="00C763E8"/>
    <w:rsid w:val="00C7649F"/>
    <w:rsid w:val="00C76565"/>
    <w:rsid w:val="00C7659A"/>
    <w:rsid w:val="00C76A84"/>
    <w:rsid w:val="00C76A88"/>
    <w:rsid w:val="00C76AB2"/>
    <w:rsid w:val="00C76F25"/>
    <w:rsid w:val="00C77304"/>
    <w:rsid w:val="00C7733A"/>
    <w:rsid w:val="00C77443"/>
    <w:rsid w:val="00C7751D"/>
    <w:rsid w:val="00C77607"/>
    <w:rsid w:val="00C777CD"/>
    <w:rsid w:val="00C7785D"/>
    <w:rsid w:val="00C779FA"/>
    <w:rsid w:val="00C77ABF"/>
    <w:rsid w:val="00C77B6D"/>
    <w:rsid w:val="00C77C9D"/>
    <w:rsid w:val="00C77D20"/>
    <w:rsid w:val="00C77DFD"/>
    <w:rsid w:val="00C77E82"/>
    <w:rsid w:val="00C77EA4"/>
    <w:rsid w:val="00C77EF5"/>
    <w:rsid w:val="00C77F69"/>
    <w:rsid w:val="00C80104"/>
    <w:rsid w:val="00C801CB"/>
    <w:rsid w:val="00C80285"/>
    <w:rsid w:val="00C802AD"/>
    <w:rsid w:val="00C80388"/>
    <w:rsid w:val="00C8048A"/>
    <w:rsid w:val="00C805DE"/>
    <w:rsid w:val="00C80835"/>
    <w:rsid w:val="00C808F0"/>
    <w:rsid w:val="00C80A5F"/>
    <w:rsid w:val="00C80AB7"/>
    <w:rsid w:val="00C80B5F"/>
    <w:rsid w:val="00C80DFB"/>
    <w:rsid w:val="00C80FF0"/>
    <w:rsid w:val="00C811FF"/>
    <w:rsid w:val="00C8166D"/>
    <w:rsid w:val="00C816A1"/>
    <w:rsid w:val="00C81A8B"/>
    <w:rsid w:val="00C82044"/>
    <w:rsid w:val="00C82148"/>
    <w:rsid w:val="00C82372"/>
    <w:rsid w:val="00C8258D"/>
    <w:rsid w:val="00C826A0"/>
    <w:rsid w:val="00C82741"/>
    <w:rsid w:val="00C827C2"/>
    <w:rsid w:val="00C828B4"/>
    <w:rsid w:val="00C82A02"/>
    <w:rsid w:val="00C83070"/>
    <w:rsid w:val="00C8321B"/>
    <w:rsid w:val="00C8335D"/>
    <w:rsid w:val="00C8389F"/>
    <w:rsid w:val="00C839D8"/>
    <w:rsid w:val="00C83C1B"/>
    <w:rsid w:val="00C83CC4"/>
    <w:rsid w:val="00C83CD2"/>
    <w:rsid w:val="00C83CF5"/>
    <w:rsid w:val="00C83D24"/>
    <w:rsid w:val="00C83E18"/>
    <w:rsid w:val="00C83ECA"/>
    <w:rsid w:val="00C8428E"/>
    <w:rsid w:val="00C84588"/>
    <w:rsid w:val="00C84614"/>
    <w:rsid w:val="00C84BA0"/>
    <w:rsid w:val="00C84D5A"/>
    <w:rsid w:val="00C84E13"/>
    <w:rsid w:val="00C8509D"/>
    <w:rsid w:val="00C851B4"/>
    <w:rsid w:val="00C851CD"/>
    <w:rsid w:val="00C85340"/>
    <w:rsid w:val="00C853A0"/>
    <w:rsid w:val="00C856E2"/>
    <w:rsid w:val="00C85978"/>
    <w:rsid w:val="00C85B39"/>
    <w:rsid w:val="00C85D38"/>
    <w:rsid w:val="00C85D3F"/>
    <w:rsid w:val="00C85F64"/>
    <w:rsid w:val="00C861FE"/>
    <w:rsid w:val="00C862BA"/>
    <w:rsid w:val="00C86307"/>
    <w:rsid w:val="00C863C3"/>
    <w:rsid w:val="00C865C3"/>
    <w:rsid w:val="00C868D2"/>
    <w:rsid w:val="00C869E2"/>
    <w:rsid w:val="00C86BFE"/>
    <w:rsid w:val="00C86C32"/>
    <w:rsid w:val="00C86FB1"/>
    <w:rsid w:val="00C87167"/>
    <w:rsid w:val="00C8739E"/>
    <w:rsid w:val="00C87404"/>
    <w:rsid w:val="00C877CC"/>
    <w:rsid w:val="00C87830"/>
    <w:rsid w:val="00C87849"/>
    <w:rsid w:val="00C87908"/>
    <w:rsid w:val="00C87967"/>
    <w:rsid w:val="00C8797A"/>
    <w:rsid w:val="00C87E2A"/>
    <w:rsid w:val="00C90097"/>
    <w:rsid w:val="00C9011B"/>
    <w:rsid w:val="00C90295"/>
    <w:rsid w:val="00C9030D"/>
    <w:rsid w:val="00C90340"/>
    <w:rsid w:val="00C9034D"/>
    <w:rsid w:val="00C906B9"/>
    <w:rsid w:val="00C907C8"/>
    <w:rsid w:val="00C908AF"/>
    <w:rsid w:val="00C90BC8"/>
    <w:rsid w:val="00C90C08"/>
    <w:rsid w:val="00C90C0D"/>
    <w:rsid w:val="00C90CCA"/>
    <w:rsid w:val="00C90D4E"/>
    <w:rsid w:val="00C9103F"/>
    <w:rsid w:val="00C9118A"/>
    <w:rsid w:val="00C911E0"/>
    <w:rsid w:val="00C914E1"/>
    <w:rsid w:val="00C91AF3"/>
    <w:rsid w:val="00C91C7A"/>
    <w:rsid w:val="00C91DF2"/>
    <w:rsid w:val="00C91EE1"/>
    <w:rsid w:val="00C921BB"/>
    <w:rsid w:val="00C921C7"/>
    <w:rsid w:val="00C92694"/>
    <w:rsid w:val="00C926C6"/>
    <w:rsid w:val="00C93383"/>
    <w:rsid w:val="00C93581"/>
    <w:rsid w:val="00C937E3"/>
    <w:rsid w:val="00C93958"/>
    <w:rsid w:val="00C93A25"/>
    <w:rsid w:val="00C93CC7"/>
    <w:rsid w:val="00C93FF4"/>
    <w:rsid w:val="00C943AD"/>
    <w:rsid w:val="00C947E3"/>
    <w:rsid w:val="00C94923"/>
    <w:rsid w:val="00C94A3E"/>
    <w:rsid w:val="00C94B26"/>
    <w:rsid w:val="00C94BEA"/>
    <w:rsid w:val="00C94C02"/>
    <w:rsid w:val="00C94E70"/>
    <w:rsid w:val="00C950CA"/>
    <w:rsid w:val="00C95166"/>
    <w:rsid w:val="00C95273"/>
    <w:rsid w:val="00C95624"/>
    <w:rsid w:val="00C95AE6"/>
    <w:rsid w:val="00C95C21"/>
    <w:rsid w:val="00C95CF2"/>
    <w:rsid w:val="00C95E8E"/>
    <w:rsid w:val="00C9633D"/>
    <w:rsid w:val="00C9636F"/>
    <w:rsid w:val="00C967E5"/>
    <w:rsid w:val="00C9684E"/>
    <w:rsid w:val="00C9693F"/>
    <w:rsid w:val="00C96957"/>
    <w:rsid w:val="00C97703"/>
    <w:rsid w:val="00C979F5"/>
    <w:rsid w:val="00C97B1A"/>
    <w:rsid w:val="00C97D75"/>
    <w:rsid w:val="00C97DF7"/>
    <w:rsid w:val="00C97F58"/>
    <w:rsid w:val="00CA005A"/>
    <w:rsid w:val="00CA015E"/>
    <w:rsid w:val="00CA01D2"/>
    <w:rsid w:val="00CA01E3"/>
    <w:rsid w:val="00CA0471"/>
    <w:rsid w:val="00CA04F6"/>
    <w:rsid w:val="00CA0684"/>
    <w:rsid w:val="00CA097E"/>
    <w:rsid w:val="00CA0A36"/>
    <w:rsid w:val="00CA0B5F"/>
    <w:rsid w:val="00CA0D4A"/>
    <w:rsid w:val="00CA10CC"/>
    <w:rsid w:val="00CA1574"/>
    <w:rsid w:val="00CA1584"/>
    <w:rsid w:val="00CA1683"/>
    <w:rsid w:val="00CA16E0"/>
    <w:rsid w:val="00CA178F"/>
    <w:rsid w:val="00CA17D1"/>
    <w:rsid w:val="00CA1852"/>
    <w:rsid w:val="00CA189E"/>
    <w:rsid w:val="00CA1A29"/>
    <w:rsid w:val="00CA1A7E"/>
    <w:rsid w:val="00CA1BF6"/>
    <w:rsid w:val="00CA1F83"/>
    <w:rsid w:val="00CA226A"/>
    <w:rsid w:val="00CA25D8"/>
    <w:rsid w:val="00CA263C"/>
    <w:rsid w:val="00CA2653"/>
    <w:rsid w:val="00CA27AD"/>
    <w:rsid w:val="00CA2820"/>
    <w:rsid w:val="00CA2B31"/>
    <w:rsid w:val="00CA2E08"/>
    <w:rsid w:val="00CA2EAC"/>
    <w:rsid w:val="00CA3023"/>
    <w:rsid w:val="00CA316E"/>
    <w:rsid w:val="00CA3356"/>
    <w:rsid w:val="00CA3715"/>
    <w:rsid w:val="00CA3728"/>
    <w:rsid w:val="00CA3772"/>
    <w:rsid w:val="00CA3C87"/>
    <w:rsid w:val="00CA3F67"/>
    <w:rsid w:val="00CA404D"/>
    <w:rsid w:val="00CA41A7"/>
    <w:rsid w:val="00CA462F"/>
    <w:rsid w:val="00CA46BE"/>
    <w:rsid w:val="00CA4717"/>
    <w:rsid w:val="00CA4861"/>
    <w:rsid w:val="00CA486D"/>
    <w:rsid w:val="00CA4CC3"/>
    <w:rsid w:val="00CA4FF6"/>
    <w:rsid w:val="00CA53D9"/>
    <w:rsid w:val="00CA5831"/>
    <w:rsid w:val="00CA5D37"/>
    <w:rsid w:val="00CA5D93"/>
    <w:rsid w:val="00CA601E"/>
    <w:rsid w:val="00CA60B1"/>
    <w:rsid w:val="00CA621B"/>
    <w:rsid w:val="00CA63E1"/>
    <w:rsid w:val="00CA64BE"/>
    <w:rsid w:val="00CA65B8"/>
    <w:rsid w:val="00CA6742"/>
    <w:rsid w:val="00CA67E7"/>
    <w:rsid w:val="00CA69B3"/>
    <w:rsid w:val="00CA69E3"/>
    <w:rsid w:val="00CA69F6"/>
    <w:rsid w:val="00CA6F10"/>
    <w:rsid w:val="00CA732D"/>
    <w:rsid w:val="00CA7348"/>
    <w:rsid w:val="00CA7559"/>
    <w:rsid w:val="00CA7627"/>
    <w:rsid w:val="00CA7A7B"/>
    <w:rsid w:val="00CA7E26"/>
    <w:rsid w:val="00CA7F11"/>
    <w:rsid w:val="00CA7FA0"/>
    <w:rsid w:val="00CA7FF6"/>
    <w:rsid w:val="00CB005B"/>
    <w:rsid w:val="00CB00D6"/>
    <w:rsid w:val="00CB0210"/>
    <w:rsid w:val="00CB0456"/>
    <w:rsid w:val="00CB0D44"/>
    <w:rsid w:val="00CB0EA7"/>
    <w:rsid w:val="00CB104E"/>
    <w:rsid w:val="00CB1584"/>
    <w:rsid w:val="00CB164C"/>
    <w:rsid w:val="00CB16AC"/>
    <w:rsid w:val="00CB17A3"/>
    <w:rsid w:val="00CB187B"/>
    <w:rsid w:val="00CB1B4A"/>
    <w:rsid w:val="00CB1BA2"/>
    <w:rsid w:val="00CB1FAB"/>
    <w:rsid w:val="00CB22C4"/>
    <w:rsid w:val="00CB271B"/>
    <w:rsid w:val="00CB2793"/>
    <w:rsid w:val="00CB2894"/>
    <w:rsid w:val="00CB2AE6"/>
    <w:rsid w:val="00CB2C30"/>
    <w:rsid w:val="00CB2FD5"/>
    <w:rsid w:val="00CB3049"/>
    <w:rsid w:val="00CB304C"/>
    <w:rsid w:val="00CB32CB"/>
    <w:rsid w:val="00CB34DD"/>
    <w:rsid w:val="00CB3502"/>
    <w:rsid w:val="00CB3B68"/>
    <w:rsid w:val="00CB4248"/>
    <w:rsid w:val="00CB4354"/>
    <w:rsid w:val="00CB442B"/>
    <w:rsid w:val="00CB4DC2"/>
    <w:rsid w:val="00CB4DDC"/>
    <w:rsid w:val="00CB4FA4"/>
    <w:rsid w:val="00CB508B"/>
    <w:rsid w:val="00CB53F7"/>
    <w:rsid w:val="00CB5450"/>
    <w:rsid w:val="00CB5585"/>
    <w:rsid w:val="00CB5BA0"/>
    <w:rsid w:val="00CB5C31"/>
    <w:rsid w:val="00CB5C93"/>
    <w:rsid w:val="00CB5CE8"/>
    <w:rsid w:val="00CB5D50"/>
    <w:rsid w:val="00CB603E"/>
    <w:rsid w:val="00CB64C9"/>
    <w:rsid w:val="00CB6557"/>
    <w:rsid w:val="00CB662B"/>
    <w:rsid w:val="00CB6782"/>
    <w:rsid w:val="00CB685A"/>
    <w:rsid w:val="00CB7223"/>
    <w:rsid w:val="00CB7333"/>
    <w:rsid w:val="00CB751C"/>
    <w:rsid w:val="00CB7672"/>
    <w:rsid w:val="00CB771A"/>
    <w:rsid w:val="00CB7B3E"/>
    <w:rsid w:val="00CB7BCC"/>
    <w:rsid w:val="00CC0445"/>
    <w:rsid w:val="00CC0492"/>
    <w:rsid w:val="00CC0648"/>
    <w:rsid w:val="00CC071A"/>
    <w:rsid w:val="00CC0818"/>
    <w:rsid w:val="00CC08E2"/>
    <w:rsid w:val="00CC0D3F"/>
    <w:rsid w:val="00CC0DF7"/>
    <w:rsid w:val="00CC0EE4"/>
    <w:rsid w:val="00CC0F55"/>
    <w:rsid w:val="00CC1054"/>
    <w:rsid w:val="00CC11A0"/>
    <w:rsid w:val="00CC1581"/>
    <w:rsid w:val="00CC1B78"/>
    <w:rsid w:val="00CC1D24"/>
    <w:rsid w:val="00CC1D7E"/>
    <w:rsid w:val="00CC1DC9"/>
    <w:rsid w:val="00CC1EF9"/>
    <w:rsid w:val="00CC22D0"/>
    <w:rsid w:val="00CC23F2"/>
    <w:rsid w:val="00CC2838"/>
    <w:rsid w:val="00CC2A1F"/>
    <w:rsid w:val="00CC2A8D"/>
    <w:rsid w:val="00CC2C46"/>
    <w:rsid w:val="00CC2D51"/>
    <w:rsid w:val="00CC30DE"/>
    <w:rsid w:val="00CC3127"/>
    <w:rsid w:val="00CC3146"/>
    <w:rsid w:val="00CC3321"/>
    <w:rsid w:val="00CC368E"/>
    <w:rsid w:val="00CC3ADF"/>
    <w:rsid w:val="00CC3C2B"/>
    <w:rsid w:val="00CC3C9B"/>
    <w:rsid w:val="00CC3CBF"/>
    <w:rsid w:val="00CC3F36"/>
    <w:rsid w:val="00CC429C"/>
    <w:rsid w:val="00CC4560"/>
    <w:rsid w:val="00CC4829"/>
    <w:rsid w:val="00CC4E85"/>
    <w:rsid w:val="00CC4FE0"/>
    <w:rsid w:val="00CC5177"/>
    <w:rsid w:val="00CC5225"/>
    <w:rsid w:val="00CC5282"/>
    <w:rsid w:val="00CC54CB"/>
    <w:rsid w:val="00CC5A04"/>
    <w:rsid w:val="00CC5B40"/>
    <w:rsid w:val="00CC5B9B"/>
    <w:rsid w:val="00CC5DBE"/>
    <w:rsid w:val="00CC5EB0"/>
    <w:rsid w:val="00CC5FAA"/>
    <w:rsid w:val="00CC60F5"/>
    <w:rsid w:val="00CC6163"/>
    <w:rsid w:val="00CC61D1"/>
    <w:rsid w:val="00CC626C"/>
    <w:rsid w:val="00CC647E"/>
    <w:rsid w:val="00CC66D0"/>
    <w:rsid w:val="00CC66D5"/>
    <w:rsid w:val="00CC694F"/>
    <w:rsid w:val="00CC6C66"/>
    <w:rsid w:val="00CC6CA5"/>
    <w:rsid w:val="00CC70DA"/>
    <w:rsid w:val="00CC70EB"/>
    <w:rsid w:val="00CC7110"/>
    <w:rsid w:val="00CC71AF"/>
    <w:rsid w:val="00CC72A7"/>
    <w:rsid w:val="00CC7481"/>
    <w:rsid w:val="00CC75BB"/>
    <w:rsid w:val="00CC75DC"/>
    <w:rsid w:val="00CC7608"/>
    <w:rsid w:val="00CC774D"/>
    <w:rsid w:val="00CC77BC"/>
    <w:rsid w:val="00CC7AA5"/>
    <w:rsid w:val="00CC7B0A"/>
    <w:rsid w:val="00CC7B1B"/>
    <w:rsid w:val="00CC7C8B"/>
    <w:rsid w:val="00CC7D80"/>
    <w:rsid w:val="00CC7E85"/>
    <w:rsid w:val="00CD00A1"/>
    <w:rsid w:val="00CD0181"/>
    <w:rsid w:val="00CD01BC"/>
    <w:rsid w:val="00CD0243"/>
    <w:rsid w:val="00CD04D1"/>
    <w:rsid w:val="00CD05F6"/>
    <w:rsid w:val="00CD0664"/>
    <w:rsid w:val="00CD072D"/>
    <w:rsid w:val="00CD0890"/>
    <w:rsid w:val="00CD08DF"/>
    <w:rsid w:val="00CD0963"/>
    <w:rsid w:val="00CD0B7E"/>
    <w:rsid w:val="00CD0B8E"/>
    <w:rsid w:val="00CD0C82"/>
    <w:rsid w:val="00CD0EA3"/>
    <w:rsid w:val="00CD0ED8"/>
    <w:rsid w:val="00CD1143"/>
    <w:rsid w:val="00CD1218"/>
    <w:rsid w:val="00CD1376"/>
    <w:rsid w:val="00CD151D"/>
    <w:rsid w:val="00CD1B39"/>
    <w:rsid w:val="00CD1B5A"/>
    <w:rsid w:val="00CD1C92"/>
    <w:rsid w:val="00CD1FBD"/>
    <w:rsid w:val="00CD2136"/>
    <w:rsid w:val="00CD2173"/>
    <w:rsid w:val="00CD24CD"/>
    <w:rsid w:val="00CD2788"/>
    <w:rsid w:val="00CD2B14"/>
    <w:rsid w:val="00CD2BA3"/>
    <w:rsid w:val="00CD2CEE"/>
    <w:rsid w:val="00CD2F6A"/>
    <w:rsid w:val="00CD3304"/>
    <w:rsid w:val="00CD368A"/>
    <w:rsid w:val="00CD36A0"/>
    <w:rsid w:val="00CD3730"/>
    <w:rsid w:val="00CD3954"/>
    <w:rsid w:val="00CD3A9B"/>
    <w:rsid w:val="00CD3C8D"/>
    <w:rsid w:val="00CD3CB3"/>
    <w:rsid w:val="00CD3DBF"/>
    <w:rsid w:val="00CD3F7F"/>
    <w:rsid w:val="00CD407E"/>
    <w:rsid w:val="00CD4249"/>
    <w:rsid w:val="00CD4291"/>
    <w:rsid w:val="00CD4350"/>
    <w:rsid w:val="00CD47D7"/>
    <w:rsid w:val="00CD4B52"/>
    <w:rsid w:val="00CD4B84"/>
    <w:rsid w:val="00CD5002"/>
    <w:rsid w:val="00CD50EF"/>
    <w:rsid w:val="00CD5317"/>
    <w:rsid w:val="00CD5A61"/>
    <w:rsid w:val="00CD5A67"/>
    <w:rsid w:val="00CD5B2E"/>
    <w:rsid w:val="00CD5DCF"/>
    <w:rsid w:val="00CD6149"/>
    <w:rsid w:val="00CD61D6"/>
    <w:rsid w:val="00CD6638"/>
    <w:rsid w:val="00CD6754"/>
    <w:rsid w:val="00CD6AA3"/>
    <w:rsid w:val="00CD6AB9"/>
    <w:rsid w:val="00CD6CA8"/>
    <w:rsid w:val="00CD6D32"/>
    <w:rsid w:val="00CD7109"/>
    <w:rsid w:val="00CD715D"/>
    <w:rsid w:val="00CD73D4"/>
    <w:rsid w:val="00CD7456"/>
    <w:rsid w:val="00CD796E"/>
    <w:rsid w:val="00CD7B4C"/>
    <w:rsid w:val="00CD7FFA"/>
    <w:rsid w:val="00CE00DC"/>
    <w:rsid w:val="00CE0119"/>
    <w:rsid w:val="00CE0139"/>
    <w:rsid w:val="00CE0153"/>
    <w:rsid w:val="00CE0160"/>
    <w:rsid w:val="00CE04FB"/>
    <w:rsid w:val="00CE09BB"/>
    <w:rsid w:val="00CE0EC3"/>
    <w:rsid w:val="00CE107B"/>
    <w:rsid w:val="00CE152D"/>
    <w:rsid w:val="00CE1C23"/>
    <w:rsid w:val="00CE1CEC"/>
    <w:rsid w:val="00CE1CEE"/>
    <w:rsid w:val="00CE1E48"/>
    <w:rsid w:val="00CE1E62"/>
    <w:rsid w:val="00CE1FCA"/>
    <w:rsid w:val="00CE209E"/>
    <w:rsid w:val="00CE21DA"/>
    <w:rsid w:val="00CE237F"/>
    <w:rsid w:val="00CE23B1"/>
    <w:rsid w:val="00CE25A1"/>
    <w:rsid w:val="00CE25A7"/>
    <w:rsid w:val="00CE26C0"/>
    <w:rsid w:val="00CE2755"/>
    <w:rsid w:val="00CE27E7"/>
    <w:rsid w:val="00CE2C6B"/>
    <w:rsid w:val="00CE2D4A"/>
    <w:rsid w:val="00CE2E31"/>
    <w:rsid w:val="00CE31EE"/>
    <w:rsid w:val="00CE32CF"/>
    <w:rsid w:val="00CE345C"/>
    <w:rsid w:val="00CE355F"/>
    <w:rsid w:val="00CE3768"/>
    <w:rsid w:val="00CE38E0"/>
    <w:rsid w:val="00CE3D8D"/>
    <w:rsid w:val="00CE428A"/>
    <w:rsid w:val="00CE4301"/>
    <w:rsid w:val="00CE44DE"/>
    <w:rsid w:val="00CE4578"/>
    <w:rsid w:val="00CE463E"/>
    <w:rsid w:val="00CE4B46"/>
    <w:rsid w:val="00CE4D69"/>
    <w:rsid w:val="00CE4EFB"/>
    <w:rsid w:val="00CE4FCE"/>
    <w:rsid w:val="00CE5159"/>
    <w:rsid w:val="00CE56D6"/>
    <w:rsid w:val="00CE57E3"/>
    <w:rsid w:val="00CE5815"/>
    <w:rsid w:val="00CE582A"/>
    <w:rsid w:val="00CE5ABF"/>
    <w:rsid w:val="00CE5BB1"/>
    <w:rsid w:val="00CE5C85"/>
    <w:rsid w:val="00CE5D13"/>
    <w:rsid w:val="00CE5E3D"/>
    <w:rsid w:val="00CE5F38"/>
    <w:rsid w:val="00CE6315"/>
    <w:rsid w:val="00CE6357"/>
    <w:rsid w:val="00CE65EF"/>
    <w:rsid w:val="00CE67FF"/>
    <w:rsid w:val="00CE6AC3"/>
    <w:rsid w:val="00CE6CB9"/>
    <w:rsid w:val="00CE6E3F"/>
    <w:rsid w:val="00CE6E97"/>
    <w:rsid w:val="00CE707D"/>
    <w:rsid w:val="00CE72CC"/>
    <w:rsid w:val="00CE7394"/>
    <w:rsid w:val="00CE73CC"/>
    <w:rsid w:val="00CE751C"/>
    <w:rsid w:val="00CE7B3C"/>
    <w:rsid w:val="00CE7E1A"/>
    <w:rsid w:val="00CE7F6F"/>
    <w:rsid w:val="00CE7FD9"/>
    <w:rsid w:val="00CF0075"/>
    <w:rsid w:val="00CF008D"/>
    <w:rsid w:val="00CF0131"/>
    <w:rsid w:val="00CF0372"/>
    <w:rsid w:val="00CF070C"/>
    <w:rsid w:val="00CF0756"/>
    <w:rsid w:val="00CF0840"/>
    <w:rsid w:val="00CF0CF5"/>
    <w:rsid w:val="00CF0EC3"/>
    <w:rsid w:val="00CF0EC9"/>
    <w:rsid w:val="00CF111C"/>
    <w:rsid w:val="00CF1241"/>
    <w:rsid w:val="00CF13EA"/>
    <w:rsid w:val="00CF1632"/>
    <w:rsid w:val="00CF1A09"/>
    <w:rsid w:val="00CF1C4C"/>
    <w:rsid w:val="00CF1D2A"/>
    <w:rsid w:val="00CF26D4"/>
    <w:rsid w:val="00CF287C"/>
    <w:rsid w:val="00CF2B36"/>
    <w:rsid w:val="00CF2CDF"/>
    <w:rsid w:val="00CF311B"/>
    <w:rsid w:val="00CF318A"/>
    <w:rsid w:val="00CF3545"/>
    <w:rsid w:val="00CF3720"/>
    <w:rsid w:val="00CF3728"/>
    <w:rsid w:val="00CF39AA"/>
    <w:rsid w:val="00CF3E0D"/>
    <w:rsid w:val="00CF40B1"/>
    <w:rsid w:val="00CF41D7"/>
    <w:rsid w:val="00CF4281"/>
    <w:rsid w:val="00CF46B3"/>
    <w:rsid w:val="00CF4C75"/>
    <w:rsid w:val="00CF4E10"/>
    <w:rsid w:val="00CF4E3E"/>
    <w:rsid w:val="00CF4FEE"/>
    <w:rsid w:val="00CF51E6"/>
    <w:rsid w:val="00CF536B"/>
    <w:rsid w:val="00CF5455"/>
    <w:rsid w:val="00CF5649"/>
    <w:rsid w:val="00CF582A"/>
    <w:rsid w:val="00CF58CA"/>
    <w:rsid w:val="00CF5949"/>
    <w:rsid w:val="00CF5A00"/>
    <w:rsid w:val="00CF5B56"/>
    <w:rsid w:val="00CF5C99"/>
    <w:rsid w:val="00CF5E37"/>
    <w:rsid w:val="00CF5F04"/>
    <w:rsid w:val="00CF5F1B"/>
    <w:rsid w:val="00CF5FAB"/>
    <w:rsid w:val="00CF617D"/>
    <w:rsid w:val="00CF62EA"/>
    <w:rsid w:val="00CF6487"/>
    <w:rsid w:val="00CF664C"/>
    <w:rsid w:val="00CF665E"/>
    <w:rsid w:val="00CF66B0"/>
    <w:rsid w:val="00CF6949"/>
    <w:rsid w:val="00CF69AE"/>
    <w:rsid w:val="00CF6BC7"/>
    <w:rsid w:val="00CF6CC9"/>
    <w:rsid w:val="00CF6FE2"/>
    <w:rsid w:val="00CF7609"/>
    <w:rsid w:val="00CF769B"/>
    <w:rsid w:val="00CF76F6"/>
    <w:rsid w:val="00CF781D"/>
    <w:rsid w:val="00CF7B15"/>
    <w:rsid w:val="00CF7B1E"/>
    <w:rsid w:val="00CF7BA0"/>
    <w:rsid w:val="00CF7BCA"/>
    <w:rsid w:val="00CF7C5A"/>
    <w:rsid w:val="00CF7C92"/>
    <w:rsid w:val="00CF7ED3"/>
    <w:rsid w:val="00D00626"/>
    <w:rsid w:val="00D007AE"/>
    <w:rsid w:val="00D00B99"/>
    <w:rsid w:val="00D00E87"/>
    <w:rsid w:val="00D0110A"/>
    <w:rsid w:val="00D012FB"/>
    <w:rsid w:val="00D01598"/>
    <w:rsid w:val="00D01A20"/>
    <w:rsid w:val="00D01A39"/>
    <w:rsid w:val="00D01AFC"/>
    <w:rsid w:val="00D01E0F"/>
    <w:rsid w:val="00D02011"/>
    <w:rsid w:val="00D023A5"/>
    <w:rsid w:val="00D023E8"/>
    <w:rsid w:val="00D025C5"/>
    <w:rsid w:val="00D0265E"/>
    <w:rsid w:val="00D029FA"/>
    <w:rsid w:val="00D02D46"/>
    <w:rsid w:val="00D02EF1"/>
    <w:rsid w:val="00D033F2"/>
    <w:rsid w:val="00D03645"/>
    <w:rsid w:val="00D03AE8"/>
    <w:rsid w:val="00D03B8F"/>
    <w:rsid w:val="00D03C1D"/>
    <w:rsid w:val="00D04114"/>
    <w:rsid w:val="00D04427"/>
    <w:rsid w:val="00D044AE"/>
    <w:rsid w:val="00D044DA"/>
    <w:rsid w:val="00D0450E"/>
    <w:rsid w:val="00D045C3"/>
    <w:rsid w:val="00D04758"/>
    <w:rsid w:val="00D04AF3"/>
    <w:rsid w:val="00D04D0A"/>
    <w:rsid w:val="00D04F79"/>
    <w:rsid w:val="00D0527F"/>
    <w:rsid w:val="00D05444"/>
    <w:rsid w:val="00D0556C"/>
    <w:rsid w:val="00D05F6A"/>
    <w:rsid w:val="00D06102"/>
    <w:rsid w:val="00D06269"/>
    <w:rsid w:val="00D062C9"/>
    <w:rsid w:val="00D0633A"/>
    <w:rsid w:val="00D06703"/>
    <w:rsid w:val="00D06777"/>
    <w:rsid w:val="00D068F5"/>
    <w:rsid w:val="00D06B1C"/>
    <w:rsid w:val="00D06E57"/>
    <w:rsid w:val="00D07008"/>
    <w:rsid w:val="00D0735C"/>
    <w:rsid w:val="00D07503"/>
    <w:rsid w:val="00D0782F"/>
    <w:rsid w:val="00D07B4F"/>
    <w:rsid w:val="00D1047D"/>
    <w:rsid w:val="00D1065B"/>
    <w:rsid w:val="00D1095D"/>
    <w:rsid w:val="00D109B0"/>
    <w:rsid w:val="00D10A08"/>
    <w:rsid w:val="00D10BE4"/>
    <w:rsid w:val="00D10D58"/>
    <w:rsid w:val="00D10EF8"/>
    <w:rsid w:val="00D110EC"/>
    <w:rsid w:val="00D112E8"/>
    <w:rsid w:val="00D11526"/>
    <w:rsid w:val="00D117DE"/>
    <w:rsid w:val="00D1186B"/>
    <w:rsid w:val="00D119D6"/>
    <w:rsid w:val="00D11B63"/>
    <w:rsid w:val="00D11D82"/>
    <w:rsid w:val="00D11ECB"/>
    <w:rsid w:val="00D1222D"/>
    <w:rsid w:val="00D12487"/>
    <w:rsid w:val="00D124A5"/>
    <w:rsid w:val="00D126A8"/>
    <w:rsid w:val="00D12741"/>
    <w:rsid w:val="00D12A47"/>
    <w:rsid w:val="00D12DFE"/>
    <w:rsid w:val="00D12F41"/>
    <w:rsid w:val="00D12F49"/>
    <w:rsid w:val="00D12FED"/>
    <w:rsid w:val="00D1360E"/>
    <w:rsid w:val="00D1361A"/>
    <w:rsid w:val="00D13697"/>
    <w:rsid w:val="00D13BC7"/>
    <w:rsid w:val="00D13DD4"/>
    <w:rsid w:val="00D13E72"/>
    <w:rsid w:val="00D145BA"/>
    <w:rsid w:val="00D14A79"/>
    <w:rsid w:val="00D14C21"/>
    <w:rsid w:val="00D14F5B"/>
    <w:rsid w:val="00D151E8"/>
    <w:rsid w:val="00D153FB"/>
    <w:rsid w:val="00D15667"/>
    <w:rsid w:val="00D15676"/>
    <w:rsid w:val="00D156D6"/>
    <w:rsid w:val="00D159E6"/>
    <w:rsid w:val="00D15A02"/>
    <w:rsid w:val="00D15A33"/>
    <w:rsid w:val="00D15A63"/>
    <w:rsid w:val="00D15F34"/>
    <w:rsid w:val="00D163E2"/>
    <w:rsid w:val="00D166B4"/>
    <w:rsid w:val="00D166CF"/>
    <w:rsid w:val="00D169E2"/>
    <w:rsid w:val="00D16BE0"/>
    <w:rsid w:val="00D16EBF"/>
    <w:rsid w:val="00D16FA9"/>
    <w:rsid w:val="00D175E4"/>
    <w:rsid w:val="00D1787C"/>
    <w:rsid w:val="00D17A14"/>
    <w:rsid w:val="00D17A66"/>
    <w:rsid w:val="00D17BC8"/>
    <w:rsid w:val="00D17CFE"/>
    <w:rsid w:val="00D200AD"/>
    <w:rsid w:val="00D202DA"/>
    <w:rsid w:val="00D203BD"/>
    <w:rsid w:val="00D20522"/>
    <w:rsid w:val="00D209CA"/>
    <w:rsid w:val="00D209EF"/>
    <w:rsid w:val="00D20AD6"/>
    <w:rsid w:val="00D20B7F"/>
    <w:rsid w:val="00D20C4A"/>
    <w:rsid w:val="00D20CA9"/>
    <w:rsid w:val="00D213CA"/>
    <w:rsid w:val="00D21547"/>
    <w:rsid w:val="00D21DC0"/>
    <w:rsid w:val="00D22223"/>
    <w:rsid w:val="00D22721"/>
    <w:rsid w:val="00D22771"/>
    <w:rsid w:val="00D22862"/>
    <w:rsid w:val="00D22B33"/>
    <w:rsid w:val="00D22F37"/>
    <w:rsid w:val="00D22F7F"/>
    <w:rsid w:val="00D23052"/>
    <w:rsid w:val="00D230FE"/>
    <w:rsid w:val="00D233CC"/>
    <w:rsid w:val="00D237B2"/>
    <w:rsid w:val="00D2386A"/>
    <w:rsid w:val="00D241D9"/>
    <w:rsid w:val="00D245A0"/>
    <w:rsid w:val="00D2473D"/>
    <w:rsid w:val="00D24850"/>
    <w:rsid w:val="00D25371"/>
    <w:rsid w:val="00D25386"/>
    <w:rsid w:val="00D253DB"/>
    <w:rsid w:val="00D2554B"/>
    <w:rsid w:val="00D25B3D"/>
    <w:rsid w:val="00D25C59"/>
    <w:rsid w:val="00D25E46"/>
    <w:rsid w:val="00D25EB5"/>
    <w:rsid w:val="00D25F5F"/>
    <w:rsid w:val="00D2631D"/>
    <w:rsid w:val="00D26581"/>
    <w:rsid w:val="00D266A7"/>
    <w:rsid w:val="00D267BD"/>
    <w:rsid w:val="00D26998"/>
    <w:rsid w:val="00D271A8"/>
    <w:rsid w:val="00D27211"/>
    <w:rsid w:val="00D2752C"/>
    <w:rsid w:val="00D2764B"/>
    <w:rsid w:val="00D27824"/>
    <w:rsid w:val="00D27C72"/>
    <w:rsid w:val="00D27CB2"/>
    <w:rsid w:val="00D27EDD"/>
    <w:rsid w:val="00D27F7C"/>
    <w:rsid w:val="00D30075"/>
    <w:rsid w:val="00D300CE"/>
    <w:rsid w:val="00D3041E"/>
    <w:rsid w:val="00D30479"/>
    <w:rsid w:val="00D30BF1"/>
    <w:rsid w:val="00D30D08"/>
    <w:rsid w:val="00D30D91"/>
    <w:rsid w:val="00D30E59"/>
    <w:rsid w:val="00D30FD6"/>
    <w:rsid w:val="00D3152E"/>
    <w:rsid w:val="00D3155F"/>
    <w:rsid w:val="00D31A4F"/>
    <w:rsid w:val="00D31D20"/>
    <w:rsid w:val="00D320D5"/>
    <w:rsid w:val="00D32157"/>
    <w:rsid w:val="00D32417"/>
    <w:rsid w:val="00D329EA"/>
    <w:rsid w:val="00D32A03"/>
    <w:rsid w:val="00D32D84"/>
    <w:rsid w:val="00D32FAF"/>
    <w:rsid w:val="00D32FCC"/>
    <w:rsid w:val="00D331F1"/>
    <w:rsid w:val="00D33224"/>
    <w:rsid w:val="00D332D3"/>
    <w:rsid w:val="00D3341B"/>
    <w:rsid w:val="00D3346D"/>
    <w:rsid w:val="00D33B5C"/>
    <w:rsid w:val="00D33E4D"/>
    <w:rsid w:val="00D33F9B"/>
    <w:rsid w:val="00D3416D"/>
    <w:rsid w:val="00D3451A"/>
    <w:rsid w:val="00D34BA6"/>
    <w:rsid w:val="00D34C2A"/>
    <w:rsid w:val="00D34ED2"/>
    <w:rsid w:val="00D35309"/>
    <w:rsid w:val="00D354A6"/>
    <w:rsid w:val="00D356BD"/>
    <w:rsid w:val="00D358AA"/>
    <w:rsid w:val="00D35967"/>
    <w:rsid w:val="00D35F7F"/>
    <w:rsid w:val="00D35FEE"/>
    <w:rsid w:val="00D35FF6"/>
    <w:rsid w:val="00D3608B"/>
    <w:rsid w:val="00D36863"/>
    <w:rsid w:val="00D36B93"/>
    <w:rsid w:val="00D36C96"/>
    <w:rsid w:val="00D36E95"/>
    <w:rsid w:val="00D36EF7"/>
    <w:rsid w:val="00D37326"/>
    <w:rsid w:val="00D3749A"/>
    <w:rsid w:val="00D37952"/>
    <w:rsid w:val="00D379F9"/>
    <w:rsid w:val="00D37DFF"/>
    <w:rsid w:val="00D402BD"/>
    <w:rsid w:val="00D4059A"/>
    <w:rsid w:val="00D4087E"/>
    <w:rsid w:val="00D4088A"/>
    <w:rsid w:val="00D40956"/>
    <w:rsid w:val="00D40F64"/>
    <w:rsid w:val="00D40F9E"/>
    <w:rsid w:val="00D411F2"/>
    <w:rsid w:val="00D417A3"/>
    <w:rsid w:val="00D41994"/>
    <w:rsid w:val="00D41E4F"/>
    <w:rsid w:val="00D41F2F"/>
    <w:rsid w:val="00D41FE7"/>
    <w:rsid w:val="00D424BF"/>
    <w:rsid w:val="00D426B2"/>
    <w:rsid w:val="00D42901"/>
    <w:rsid w:val="00D42998"/>
    <w:rsid w:val="00D429DF"/>
    <w:rsid w:val="00D42BA4"/>
    <w:rsid w:val="00D42ED9"/>
    <w:rsid w:val="00D42F86"/>
    <w:rsid w:val="00D43288"/>
    <w:rsid w:val="00D432FB"/>
    <w:rsid w:val="00D433E3"/>
    <w:rsid w:val="00D433F2"/>
    <w:rsid w:val="00D43451"/>
    <w:rsid w:val="00D43563"/>
    <w:rsid w:val="00D437EF"/>
    <w:rsid w:val="00D43925"/>
    <w:rsid w:val="00D43A4B"/>
    <w:rsid w:val="00D43A71"/>
    <w:rsid w:val="00D43B1B"/>
    <w:rsid w:val="00D43B6B"/>
    <w:rsid w:val="00D43CD8"/>
    <w:rsid w:val="00D43FB8"/>
    <w:rsid w:val="00D442AA"/>
    <w:rsid w:val="00D4480C"/>
    <w:rsid w:val="00D448BC"/>
    <w:rsid w:val="00D44BEE"/>
    <w:rsid w:val="00D44C48"/>
    <w:rsid w:val="00D44EAD"/>
    <w:rsid w:val="00D44FCC"/>
    <w:rsid w:val="00D451FD"/>
    <w:rsid w:val="00D4548E"/>
    <w:rsid w:val="00D4552F"/>
    <w:rsid w:val="00D458FD"/>
    <w:rsid w:val="00D45A29"/>
    <w:rsid w:val="00D45A86"/>
    <w:rsid w:val="00D46096"/>
    <w:rsid w:val="00D46119"/>
    <w:rsid w:val="00D46255"/>
    <w:rsid w:val="00D465BB"/>
    <w:rsid w:val="00D467E8"/>
    <w:rsid w:val="00D46930"/>
    <w:rsid w:val="00D46BB4"/>
    <w:rsid w:val="00D471F1"/>
    <w:rsid w:val="00D47584"/>
    <w:rsid w:val="00D47670"/>
    <w:rsid w:val="00D47700"/>
    <w:rsid w:val="00D47782"/>
    <w:rsid w:val="00D47831"/>
    <w:rsid w:val="00D47842"/>
    <w:rsid w:val="00D47892"/>
    <w:rsid w:val="00D47B03"/>
    <w:rsid w:val="00D47DFE"/>
    <w:rsid w:val="00D47ECD"/>
    <w:rsid w:val="00D50463"/>
    <w:rsid w:val="00D5057E"/>
    <w:rsid w:val="00D508D8"/>
    <w:rsid w:val="00D509E2"/>
    <w:rsid w:val="00D50A82"/>
    <w:rsid w:val="00D50CDB"/>
    <w:rsid w:val="00D50EA7"/>
    <w:rsid w:val="00D51173"/>
    <w:rsid w:val="00D51740"/>
    <w:rsid w:val="00D51C52"/>
    <w:rsid w:val="00D51C96"/>
    <w:rsid w:val="00D51DB8"/>
    <w:rsid w:val="00D51E17"/>
    <w:rsid w:val="00D51F9A"/>
    <w:rsid w:val="00D51FE8"/>
    <w:rsid w:val="00D5225B"/>
    <w:rsid w:val="00D52265"/>
    <w:rsid w:val="00D52394"/>
    <w:rsid w:val="00D525E6"/>
    <w:rsid w:val="00D52A22"/>
    <w:rsid w:val="00D52BCE"/>
    <w:rsid w:val="00D52CB2"/>
    <w:rsid w:val="00D52E05"/>
    <w:rsid w:val="00D52EA1"/>
    <w:rsid w:val="00D52F58"/>
    <w:rsid w:val="00D53274"/>
    <w:rsid w:val="00D5331E"/>
    <w:rsid w:val="00D53401"/>
    <w:rsid w:val="00D534E6"/>
    <w:rsid w:val="00D5367B"/>
    <w:rsid w:val="00D536A3"/>
    <w:rsid w:val="00D536ED"/>
    <w:rsid w:val="00D53B0C"/>
    <w:rsid w:val="00D53BD3"/>
    <w:rsid w:val="00D53F10"/>
    <w:rsid w:val="00D54074"/>
    <w:rsid w:val="00D541F2"/>
    <w:rsid w:val="00D54203"/>
    <w:rsid w:val="00D546CA"/>
    <w:rsid w:val="00D54A33"/>
    <w:rsid w:val="00D54C5E"/>
    <w:rsid w:val="00D54E62"/>
    <w:rsid w:val="00D5508D"/>
    <w:rsid w:val="00D55440"/>
    <w:rsid w:val="00D555EC"/>
    <w:rsid w:val="00D55879"/>
    <w:rsid w:val="00D55A71"/>
    <w:rsid w:val="00D56059"/>
    <w:rsid w:val="00D56136"/>
    <w:rsid w:val="00D56148"/>
    <w:rsid w:val="00D56199"/>
    <w:rsid w:val="00D5658C"/>
    <w:rsid w:val="00D56681"/>
    <w:rsid w:val="00D56960"/>
    <w:rsid w:val="00D56C20"/>
    <w:rsid w:val="00D56C5A"/>
    <w:rsid w:val="00D56D14"/>
    <w:rsid w:val="00D56EC8"/>
    <w:rsid w:val="00D571C0"/>
    <w:rsid w:val="00D571D0"/>
    <w:rsid w:val="00D57358"/>
    <w:rsid w:val="00D5736A"/>
    <w:rsid w:val="00D579C5"/>
    <w:rsid w:val="00D579CE"/>
    <w:rsid w:val="00D57A19"/>
    <w:rsid w:val="00D57D0D"/>
    <w:rsid w:val="00D57DA6"/>
    <w:rsid w:val="00D57DFF"/>
    <w:rsid w:val="00D57E2C"/>
    <w:rsid w:val="00D60134"/>
    <w:rsid w:val="00D60285"/>
    <w:rsid w:val="00D607D1"/>
    <w:rsid w:val="00D609D9"/>
    <w:rsid w:val="00D60A7A"/>
    <w:rsid w:val="00D60BD2"/>
    <w:rsid w:val="00D60E2B"/>
    <w:rsid w:val="00D60F32"/>
    <w:rsid w:val="00D60F52"/>
    <w:rsid w:val="00D614B7"/>
    <w:rsid w:val="00D61921"/>
    <w:rsid w:val="00D61B20"/>
    <w:rsid w:val="00D61DA7"/>
    <w:rsid w:val="00D61DD4"/>
    <w:rsid w:val="00D61DE2"/>
    <w:rsid w:val="00D61EA2"/>
    <w:rsid w:val="00D62334"/>
    <w:rsid w:val="00D623CF"/>
    <w:rsid w:val="00D624C3"/>
    <w:rsid w:val="00D62831"/>
    <w:rsid w:val="00D628CB"/>
    <w:rsid w:val="00D629A5"/>
    <w:rsid w:val="00D62B37"/>
    <w:rsid w:val="00D62F4C"/>
    <w:rsid w:val="00D62F95"/>
    <w:rsid w:val="00D630B3"/>
    <w:rsid w:val="00D632D3"/>
    <w:rsid w:val="00D63383"/>
    <w:rsid w:val="00D637AE"/>
    <w:rsid w:val="00D63A31"/>
    <w:rsid w:val="00D642BC"/>
    <w:rsid w:val="00D64550"/>
    <w:rsid w:val="00D64622"/>
    <w:rsid w:val="00D64650"/>
    <w:rsid w:val="00D64680"/>
    <w:rsid w:val="00D6485D"/>
    <w:rsid w:val="00D64922"/>
    <w:rsid w:val="00D64C29"/>
    <w:rsid w:val="00D64D70"/>
    <w:rsid w:val="00D64D71"/>
    <w:rsid w:val="00D6503D"/>
    <w:rsid w:val="00D651B3"/>
    <w:rsid w:val="00D6524E"/>
    <w:rsid w:val="00D653A0"/>
    <w:rsid w:val="00D65949"/>
    <w:rsid w:val="00D65A81"/>
    <w:rsid w:val="00D65A88"/>
    <w:rsid w:val="00D65AE5"/>
    <w:rsid w:val="00D65CB0"/>
    <w:rsid w:val="00D65EAC"/>
    <w:rsid w:val="00D66012"/>
    <w:rsid w:val="00D6604E"/>
    <w:rsid w:val="00D662ED"/>
    <w:rsid w:val="00D66388"/>
    <w:rsid w:val="00D663FE"/>
    <w:rsid w:val="00D66477"/>
    <w:rsid w:val="00D665C5"/>
    <w:rsid w:val="00D66760"/>
    <w:rsid w:val="00D66BA2"/>
    <w:rsid w:val="00D66C9A"/>
    <w:rsid w:val="00D66E27"/>
    <w:rsid w:val="00D67150"/>
    <w:rsid w:val="00D6756F"/>
    <w:rsid w:val="00D67631"/>
    <w:rsid w:val="00D703A7"/>
    <w:rsid w:val="00D70564"/>
    <w:rsid w:val="00D70ACA"/>
    <w:rsid w:val="00D70D1D"/>
    <w:rsid w:val="00D70F43"/>
    <w:rsid w:val="00D7100E"/>
    <w:rsid w:val="00D7113C"/>
    <w:rsid w:val="00D7120C"/>
    <w:rsid w:val="00D717D2"/>
    <w:rsid w:val="00D71CC1"/>
    <w:rsid w:val="00D71D5B"/>
    <w:rsid w:val="00D71EB6"/>
    <w:rsid w:val="00D71EBD"/>
    <w:rsid w:val="00D72006"/>
    <w:rsid w:val="00D72060"/>
    <w:rsid w:val="00D72186"/>
    <w:rsid w:val="00D72521"/>
    <w:rsid w:val="00D72A0F"/>
    <w:rsid w:val="00D72BD3"/>
    <w:rsid w:val="00D72D2D"/>
    <w:rsid w:val="00D72D7D"/>
    <w:rsid w:val="00D72DA2"/>
    <w:rsid w:val="00D73010"/>
    <w:rsid w:val="00D730CF"/>
    <w:rsid w:val="00D7349D"/>
    <w:rsid w:val="00D73604"/>
    <w:rsid w:val="00D738C3"/>
    <w:rsid w:val="00D73ABD"/>
    <w:rsid w:val="00D73C32"/>
    <w:rsid w:val="00D73D55"/>
    <w:rsid w:val="00D73EF9"/>
    <w:rsid w:val="00D73F33"/>
    <w:rsid w:val="00D74150"/>
    <w:rsid w:val="00D74344"/>
    <w:rsid w:val="00D74AB3"/>
    <w:rsid w:val="00D74B30"/>
    <w:rsid w:val="00D74E3B"/>
    <w:rsid w:val="00D74F7D"/>
    <w:rsid w:val="00D74FA9"/>
    <w:rsid w:val="00D754ED"/>
    <w:rsid w:val="00D7551F"/>
    <w:rsid w:val="00D7569B"/>
    <w:rsid w:val="00D75B74"/>
    <w:rsid w:val="00D75D4E"/>
    <w:rsid w:val="00D761F7"/>
    <w:rsid w:val="00D7653A"/>
    <w:rsid w:val="00D7673D"/>
    <w:rsid w:val="00D76A79"/>
    <w:rsid w:val="00D76CA3"/>
    <w:rsid w:val="00D770B6"/>
    <w:rsid w:val="00D77103"/>
    <w:rsid w:val="00D7756D"/>
    <w:rsid w:val="00D776A6"/>
    <w:rsid w:val="00D77723"/>
    <w:rsid w:val="00D777D7"/>
    <w:rsid w:val="00D77CF6"/>
    <w:rsid w:val="00D800C7"/>
    <w:rsid w:val="00D80160"/>
    <w:rsid w:val="00D806E8"/>
    <w:rsid w:val="00D80717"/>
    <w:rsid w:val="00D80A68"/>
    <w:rsid w:val="00D80AD6"/>
    <w:rsid w:val="00D80F15"/>
    <w:rsid w:val="00D8115A"/>
    <w:rsid w:val="00D812B0"/>
    <w:rsid w:val="00D81337"/>
    <w:rsid w:val="00D8133A"/>
    <w:rsid w:val="00D8168E"/>
    <w:rsid w:val="00D81C6D"/>
    <w:rsid w:val="00D822DC"/>
    <w:rsid w:val="00D824FA"/>
    <w:rsid w:val="00D8282D"/>
    <w:rsid w:val="00D8291A"/>
    <w:rsid w:val="00D82A58"/>
    <w:rsid w:val="00D82BF8"/>
    <w:rsid w:val="00D82C4C"/>
    <w:rsid w:val="00D82CA4"/>
    <w:rsid w:val="00D8322B"/>
    <w:rsid w:val="00D83251"/>
    <w:rsid w:val="00D8352C"/>
    <w:rsid w:val="00D835FF"/>
    <w:rsid w:val="00D8363C"/>
    <w:rsid w:val="00D839C9"/>
    <w:rsid w:val="00D83F64"/>
    <w:rsid w:val="00D83FC9"/>
    <w:rsid w:val="00D83FCB"/>
    <w:rsid w:val="00D8403B"/>
    <w:rsid w:val="00D84044"/>
    <w:rsid w:val="00D842E5"/>
    <w:rsid w:val="00D84697"/>
    <w:rsid w:val="00D847A9"/>
    <w:rsid w:val="00D84940"/>
    <w:rsid w:val="00D84A16"/>
    <w:rsid w:val="00D84AF1"/>
    <w:rsid w:val="00D84B17"/>
    <w:rsid w:val="00D84B87"/>
    <w:rsid w:val="00D84C95"/>
    <w:rsid w:val="00D84DD1"/>
    <w:rsid w:val="00D84E8A"/>
    <w:rsid w:val="00D850AC"/>
    <w:rsid w:val="00D85339"/>
    <w:rsid w:val="00D8550D"/>
    <w:rsid w:val="00D857C8"/>
    <w:rsid w:val="00D8597F"/>
    <w:rsid w:val="00D85CE0"/>
    <w:rsid w:val="00D85F91"/>
    <w:rsid w:val="00D85FF5"/>
    <w:rsid w:val="00D8615B"/>
    <w:rsid w:val="00D86572"/>
    <w:rsid w:val="00D86B19"/>
    <w:rsid w:val="00D86B1B"/>
    <w:rsid w:val="00D86B4E"/>
    <w:rsid w:val="00D86E50"/>
    <w:rsid w:val="00D86F77"/>
    <w:rsid w:val="00D87086"/>
    <w:rsid w:val="00D87244"/>
    <w:rsid w:val="00D87466"/>
    <w:rsid w:val="00D87553"/>
    <w:rsid w:val="00D87755"/>
    <w:rsid w:val="00D8776D"/>
    <w:rsid w:val="00D87ADA"/>
    <w:rsid w:val="00D87D40"/>
    <w:rsid w:val="00D87F6F"/>
    <w:rsid w:val="00D9004A"/>
    <w:rsid w:val="00D90242"/>
    <w:rsid w:val="00D902FB"/>
    <w:rsid w:val="00D9043D"/>
    <w:rsid w:val="00D9088F"/>
    <w:rsid w:val="00D90A35"/>
    <w:rsid w:val="00D90C53"/>
    <w:rsid w:val="00D90EE9"/>
    <w:rsid w:val="00D9112B"/>
    <w:rsid w:val="00D91156"/>
    <w:rsid w:val="00D9129F"/>
    <w:rsid w:val="00D91726"/>
    <w:rsid w:val="00D919C5"/>
    <w:rsid w:val="00D91C17"/>
    <w:rsid w:val="00D91DD1"/>
    <w:rsid w:val="00D91EF1"/>
    <w:rsid w:val="00D91F28"/>
    <w:rsid w:val="00D920FF"/>
    <w:rsid w:val="00D9218D"/>
    <w:rsid w:val="00D922BC"/>
    <w:rsid w:val="00D92594"/>
    <w:rsid w:val="00D9273C"/>
    <w:rsid w:val="00D92753"/>
    <w:rsid w:val="00D92968"/>
    <w:rsid w:val="00D92F56"/>
    <w:rsid w:val="00D92F6B"/>
    <w:rsid w:val="00D93157"/>
    <w:rsid w:val="00D933BC"/>
    <w:rsid w:val="00D934DB"/>
    <w:rsid w:val="00D93553"/>
    <w:rsid w:val="00D935D4"/>
    <w:rsid w:val="00D93B7A"/>
    <w:rsid w:val="00D93C0A"/>
    <w:rsid w:val="00D93C95"/>
    <w:rsid w:val="00D9415B"/>
    <w:rsid w:val="00D94BE5"/>
    <w:rsid w:val="00D94DA1"/>
    <w:rsid w:val="00D9500B"/>
    <w:rsid w:val="00D95079"/>
    <w:rsid w:val="00D9556B"/>
    <w:rsid w:val="00D95828"/>
    <w:rsid w:val="00D958BE"/>
    <w:rsid w:val="00D958DC"/>
    <w:rsid w:val="00D95DCA"/>
    <w:rsid w:val="00D95E85"/>
    <w:rsid w:val="00D95ED3"/>
    <w:rsid w:val="00D96177"/>
    <w:rsid w:val="00D961B5"/>
    <w:rsid w:val="00D96297"/>
    <w:rsid w:val="00D962EB"/>
    <w:rsid w:val="00D964B0"/>
    <w:rsid w:val="00D964F5"/>
    <w:rsid w:val="00D965C2"/>
    <w:rsid w:val="00D965C6"/>
    <w:rsid w:val="00D9678F"/>
    <w:rsid w:val="00D96BBB"/>
    <w:rsid w:val="00D96C23"/>
    <w:rsid w:val="00D96E0A"/>
    <w:rsid w:val="00D97CF6"/>
    <w:rsid w:val="00D97D4E"/>
    <w:rsid w:val="00D97D5C"/>
    <w:rsid w:val="00D97F24"/>
    <w:rsid w:val="00DA034F"/>
    <w:rsid w:val="00DA04B9"/>
    <w:rsid w:val="00DA04DD"/>
    <w:rsid w:val="00DA0550"/>
    <w:rsid w:val="00DA0889"/>
    <w:rsid w:val="00DA0A73"/>
    <w:rsid w:val="00DA0EBD"/>
    <w:rsid w:val="00DA0EF2"/>
    <w:rsid w:val="00DA0F21"/>
    <w:rsid w:val="00DA125C"/>
    <w:rsid w:val="00DA126D"/>
    <w:rsid w:val="00DA1285"/>
    <w:rsid w:val="00DA1471"/>
    <w:rsid w:val="00DA1AC2"/>
    <w:rsid w:val="00DA1BAF"/>
    <w:rsid w:val="00DA1D3A"/>
    <w:rsid w:val="00DA1FD7"/>
    <w:rsid w:val="00DA2367"/>
    <w:rsid w:val="00DA25F7"/>
    <w:rsid w:val="00DA27BE"/>
    <w:rsid w:val="00DA28DE"/>
    <w:rsid w:val="00DA2BF2"/>
    <w:rsid w:val="00DA2E25"/>
    <w:rsid w:val="00DA3416"/>
    <w:rsid w:val="00DA34B7"/>
    <w:rsid w:val="00DA3BEC"/>
    <w:rsid w:val="00DA3EB5"/>
    <w:rsid w:val="00DA41B7"/>
    <w:rsid w:val="00DA41C2"/>
    <w:rsid w:val="00DA4522"/>
    <w:rsid w:val="00DA4594"/>
    <w:rsid w:val="00DA4AA3"/>
    <w:rsid w:val="00DA53F9"/>
    <w:rsid w:val="00DA558E"/>
    <w:rsid w:val="00DA5670"/>
    <w:rsid w:val="00DA59FA"/>
    <w:rsid w:val="00DA5ABA"/>
    <w:rsid w:val="00DA5E0C"/>
    <w:rsid w:val="00DA5ED5"/>
    <w:rsid w:val="00DA6033"/>
    <w:rsid w:val="00DA6081"/>
    <w:rsid w:val="00DA60CF"/>
    <w:rsid w:val="00DA60DF"/>
    <w:rsid w:val="00DA684D"/>
    <w:rsid w:val="00DA68A2"/>
    <w:rsid w:val="00DA6BA7"/>
    <w:rsid w:val="00DA6C47"/>
    <w:rsid w:val="00DA6D04"/>
    <w:rsid w:val="00DA6E25"/>
    <w:rsid w:val="00DA701C"/>
    <w:rsid w:val="00DA7090"/>
    <w:rsid w:val="00DA74D5"/>
    <w:rsid w:val="00DA7622"/>
    <w:rsid w:val="00DA7B56"/>
    <w:rsid w:val="00DA7B5F"/>
    <w:rsid w:val="00DA7BDC"/>
    <w:rsid w:val="00DA7C74"/>
    <w:rsid w:val="00DA7F06"/>
    <w:rsid w:val="00DA7F37"/>
    <w:rsid w:val="00DB00E4"/>
    <w:rsid w:val="00DB0231"/>
    <w:rsid w:val="00DB068B"/>
    <w:rsid w:val="00DB0A33"/>
    <w:rsid w:val="00DB0A56"/>
    <w:rsid w:val="00DB0D9C"/>
    <w:rsid w:val="00DB0F12"/>
    <w:rsid w:val="00DB1ACF"/>
    <w:rsid w:val="00DB1C02"/>
    <w:rsid w:val="00DB1D7A"/>
    <w:rsid w:val="00DB1DBC"/>
    <w:rsid w:val="00DB2415"/>
    <w:rsid w:val="00DB283F"/>
    <w:rsid w:val="00DB2AA9"/>
    <w:rsid w:val="00DB2B84"/>
    <w:rsid w:val="00DB2BA8"/>
    <w:rsid w:val="00DB2C25"/>
    <w:rsid w:val="00DB2C8D"/>
    <w:rsid w:val="00DB2CA4"/>
    <w:rsid w:val="00DB2EEC"/>
    <w:rsid w:val="00DB3551"/>
    <w:rsid w:val="00DB3678"/>
    <w:rsid w:val="00DB3833"/>
    <w:rsid w:val="00DB3867"/>
    <w:rsid w:val="00DB3D15"/>
    <w:rsid w:val="00DB41DA"/>
    <w:rsid w:val="00DB46D6"/>
    <w:rsid w:val="00DB4A94"/>
    <w:rsid w:val="00DB4AF7"/>
    <w:rsid w:val="00DB4C2A"/>
    <w:rsid w:val="00DB4FBC"/>
    <w:rsid w:val="00DB51E6"/>
    <w:rsid w:val="00DB5515"/>
    <w:rsid w:val="00DB5567"/>
    <w:rsid w:val="00DB56FA"/>
    <w:rsid w:val="00DB5A39"/>
    <w:rsid w:val="00DB5A42"/>
    <w:rsid w:val="00DB5C2F"/>
    <w:rsid w:val="00DB5DE4"/>
    <w:rsid w:val="00DB5E3C"/>
    <w:rsid w:val="00DB604E"/>
    <w:rsid w:val="00DB61B8"/>
    <w:rsid w:val="00DB630E"/>
    <w:rsid w:val="00DB63F5"/>
    <w:rsid w:val="00DB6738"/>
    <w:rsid w:val="00DB6768"/>
    <w:rsid w:val="00DB6D65"/>
    <w:rsid w:val="00DB6F0A"/>
    <w:rsid w:val="00DB71AE"/>
    <w:rsid w:val="00DB72D4"/>
    <w:rsid w:val="00DB7862"/>
    <w:rsid w:val="00DB78BC"/>
    <w:rsid w:val="00DB7905"/>
    <w:rsid w:val="00DB7BA4"/>
    <w:rsid w:val="00DB7FE4"/>
    <w:rsid w:val="00DC00E0"/>
    <w:rsid w:val="00DC0758"/>
    <w:rsid w:val="00DC07F7"/>
    <w:rsid w:val="00DC0B93"/>
    <w:rsid w:val="00DC0CAB"/>
    <w:rsid w:val="00DC0FDD"/>
    <w:rsid w:val="00DC119B"/>
    <w:rsid w:val="00DC148C"/>
    <w:rsid w:val="00DC154A"/>
    <w:rsid w:val="00DC1687"/>
    <w:rsid w:val="00DC18B7"/>
    <w:rsid w:val="00DC1906"/>
    <w:rsid w:val="00DC1B4E"/>
    <w:rsid w:val="00DC1B8F"/>
    <w:rsid w:val="00DC2856"/>
    <w:rsid w:val="00DC29FB"/>
    <w:rsid w:val="00DC2B64"/>
    <w:rsid w:val="00DC2E4E"/>
    <w:rsid w:val="00DC353B"/>
    <w:rsid w:val="00DC356A"/>
    <w:rsid w:val="00DC3667"/>
    <w:rsid w:val="00DC3784"/>
    <w:rsid w:val="00DC37B2"/>
    <w:rsid w:val="00DC3AD8"/>
    <w:rsid w:val="00DC4011"/>
    <w:rsid w:val="00DC43B2"/>
    <w:rsid w:val="00DC44E9"/>
    <w:rsid w:val="00DC4541"/>
    <w:rsid w:val="00DC45DE"/>
    <w:rsid w:val="00DC45F9"/>
    <w:rsid w:val="00DC465D"/>
    <w:rsid w:val="00DC4743"/>
    <w:rsid w:val="00DC47D9"/>
    <w:rsid w:val="00DC4831"/>
    <w:rsid w:val="00DC49E4"/>
    <w:rsid w:val="00DC4A7C"/>
    <w:rsid w:val="00DC4C4B"/>
    <w:rsid w:val="00DC4C94"/>
    <w:rsid w:val="00DC4DB9"/>
    <w:rsid w:val="00DC4E72"/>
    <w:rsid w:val="00DC51A3"/>
    <w:rsid w:val="00DC5271"/>
    <w:rsid w:val="00DC5628"/>
    <w:rsid w:val="00DC58BA"/>
    <w:rsid w:val="00DC5A3A"/>
    <w:rsid w:val="00DC5A9D"/>
    <w:rsid w:val="00DC5F7B"/>
    <w:rsid w:val="00DC625C"/>
    <w:rsid w:val="00DC64FB"/>
    <w:rsid w:val="00DC659E"/>
    <w:rsid w:val="00DC65CF"/>
    <w:rsid w:val="00DC6791"/>
    <w:rsid w:val="00DC6B34"/>
    <w:rsid w:val="00DC6C66"/>
    <w:rsid w:val="00DC6FF4"/>
    <w:rsid w:val="00DC71EE"/>
    <w:rsid w:val="00DC727C"/>
    <w:rsid w:val="00DC736D"/>
    <w:rsid w:val="00DC749A"/>
    <w:rsid w:val="00DC74BA"/>
    <w:rsid w:val="00DC75DF"/>
    <w:rsid w:val="00DC78B7"/>
    <w:rsid w:val="00DC7B0E"/>
    <w:rsid w:val="00DC7B13"/>
    <w:rsid w:val="00DC7B82"/>
    <w:rsid w:val="00DC7BA4"/>
    <w:rsid w:val="00DC7C2E"/>
    <w:rsid w:val="00DC7E1E"/>
    <w:rsid w:val="00DC7EC3"/>
    <w:rsid w:val="00DD0576"/>
    <w:rsid w:val="00DD0A3B"/>
    <w:rsid w:val="00DD0BFD"/>
    <w:rsid w:val="00DD0D81"/>
    <w:rsid w:val="00DD0DEB"/>
    <w:rsid w:val="00DD179A"/>
    <w:rsid w:val="00DD18C0"/>
    <w:rsid w:val="00DD198E"/>
    <w:rsid w:val="00DD1C67"/>
    <w:rsid w:val="00DD1E97"/>
    <w:rsid w:val="00DD1EF7"/>
    <w:rsid w:val="00DD20BF"/>
    <w:rsid w:val="00DD21C3"/>
    <w:rsid w:val="00DD270E"/>
    <w:rsid w:val="00DD28A6"/>
    <w:rsid w:val="00DD2BC5"/>
    <w:rsid w:val="00DD2DD1"/>
    <w:rsid w:val="00DD2E7F"/>
    <w:rsid w:val="00DD2ECF"/>
    <w:rsid w:val="00DD2F06"/>
    <w:rsid w:val="00DD2F5C"/>
    <w:rsid w:val="00DD31E3"/>
    <w:rsid w:val="00DD32E9"/>
    <w:rsid w:val="00DD3491"/>
    <w:rsid w:val="00DD3584"/>
    <w:rsid w:val="00DD36BB"/>
    <w:rsid w:val="00DD36D7"/>
    <w:rsid w:val="00DD38B7"/>
    <w:rsid w:val="00DD3C49"/>
    <w:rsid w:val="00DD3D52"/>
    <w:rsid w:val="00DD3DD1"/>
    <w:rsid w:val="00DD3F36"/>
    <w:rsid w:val="00DD4154"/>
    <w:rsid w:val="00DD4254"/>
    <w:rsid w:val="00DD458C"/>
    <w:rsid w:val="00DD47D5"/>
    <w:rsid w:val="00DD485B"/>
    <w:rsid w:val="00DD4C31"/>
    <w:rsid w:val="00DD4EDF"/>
    <w:rsid w:val="00DD5153"/>
    <w:rsid w:val="00DD52AA"/>
    <w:rsid w:val="00DD52EC"/>
    <w:rsid w:val="00DD5385"/>
    <w:rsid w:val="00DD5395"/>
    <w:rsid w:val="00DD55C5"/>
    <w:rsid w:val="00DD5764"/>
    <w:rsid w:val="00DD5962"/>
    <w:rsid w:val="00DD5A96"/>
    <w:rsid w:val="00DD6199"/>
    <w:rsid w:val="00DD6253"/>
    <w:rsid w:val="00DD64C2"/>
    <w:rsid w:val="00DD6911"/>
    <w:rsid w:val="00DD6B15"/>
    <w:rsid w:val="00DD70DC"/>
    <w:rsid w:val="00DD73C2"/>
    <w:rsid w:val="00DD7623"/>
    <w:rsid w:val="00DD7703"/>
    <w:rsid w:val="00DD781F"/>
    <w:rsid w:val="00DD7A4E"/>
    <w:rsid w:val="00DD7C84"/>
    <w:rsid w:val="00DD7CAD"/>
    <w:rsid w:val="00DD7DF4"/>
    <w:rsid w:val="00DD7E8A"/>
    <w:rsid w:val="00DD7EB9"/>
    <w:rsid w:val="00DE0675"/>
    <w:rsid w:val="00DE0722"/>
    <w:rsid w:val="00DE07C6"/>
    <w:rsid w:val="00DE08BC"/>
    <w:rsid w:val="00DE0A4C"/>
    <w:rsid w:val="00DE0AA4"/>
    <w:rsid w:val="00DE0F8D"/>
    <w:rsid w:val="00DE12D5"/>
    <w:rsid w:val="00DE1315"/>
    <w:rsid w:val="00DE13C1"/>
    <w:rsid w:val="00DE14EF"/>
    <w:rsid w:val="00DE1831"/>
    <w:rsid w:val="00DE1959"/>
    <w:rsid w:val="00DE19F7"/>
    <w:rsid w:val="00DE1DEF"/>
    <w:rsid w:val="00DE22A8"/>
    <w:rsid w:val="00DE236B"/>
    <w:rsid w:val="00DE2495"/>
    <w:rsid w:val="00DE27BB"/>
    <w:rsid w:val="00DE291E"/>
    <w:rsid w:val="00DE2957"/>
    <w:rsid w:val="00DE2A8B"/>
    <w:rsid w:val="00DE2ECB"/>
    <w:rsid w:val="00DE2F05"/>
    <w:rsid w:val="00DE3156"/>
    <w:rsid w:val="00DE3270"/>
    <w:rsid w:val="00DE3548"/>
    <w:rsid w:val="00DE36F9"/>
    <w:rsid w:val="00DE386C"/>
    <w:rsid w:val="00DE3922"/>
    <w:rsid w:val="00DE3A75"/>
    <w:rsid w:val="00DE3F7E"/>
    <w:rsid w:val="00DE43B1"/>
    <w:rsid w:val="00DE457A"/>
    <w:rsid w:val="00DE4983"/>
    <w:rsid w:val="00DE4B01"/>
    <w:rsid w:val="00DE4D76"/>
    <w:rsid w:val="00DE519F"/>
    <w:rsid w:val="00DE5242"/>
    <w:rsid w:val="00DE52E7"/>
    <w:rsid w:val="00DE592A"/>
    <w:rsid w:val="00DE59EC"/>
    <w:rsid w:val="00DE665B"/>
    <w:rsid w:val="00DE6B1B"/>
    <w:rsid w:val="00DE6C47"/>
    <w:rsid w:val="00DE6EE2"/>
    <w:rsid w:val="00DE6F85"/>
    <w:rsid w:val="00DE7601"/>
    <w:rsid w:val="00DE789B"/>
    <w:rsid w:val="00DE79C9"/>
    <w:rsid w:val="00DE7AD6"/>
    <w:rsid w:val="00DE7BE2"/>
    <w:rsid w:val="00DE7CBA"/>
    <w:rsid w:val="00DE7DAD"/>
    <w:rsid w:val="00DF0230"/>
    <w:rsid w:val="00DF0291"/>
    <w:rsid w:val="00DF03AB"/>
    <w:rsid w:val="00DF045C"/>
    <w:rsid w:val="00DF0637"/>
    <w:rsid w:val="00DF0A44"/>
    <w:rsid w:val="00DF0AD2"/>
    <w:rsid w:val="00DF0FE4"/>
    <w:rsid w:val="00DF10D8"/>
    <w:rsid w:val="00DF115C"/>
    <w:rsid w:val="00DF1289"/>
    <w:rsid w:val="00DF1650"/>
    <w:rsid w:val="00DF1817"/>
    <w:rsid w:val="00DF1909"/>
    <w:rsid w:val="00DF198C"/>
    <w:rsid w:val="00DF20ED"/>
    <w:rsid w:val="00DF2201"/>
    <w:rsid w:val="00DF2404"/>
    <w:rsid w:val="00DF24EC"/>
    <w:rsid w:val="00DF279E"/>
    <w:rsid w:val="00DF2A45"/>
    <w:rsid w:val="00DF2B12"/>
    <w:rsid w:val="00DF2B2D"/>
    <w:rsid w:val="00DF2BF6"/>
    <w:rsid w:val="00DF2D8F"/>
    <w:rsid w:val="00DF3155"/>
    <w:rsid w:val="00DF397C"/>
    <w:rsid w:val="00DF3C41"/>
    <w:rsid w:val="00DF3DCC"/>
    <w:rsid w:val="00DF400A"/>
    <w:rsid w:val="00DF406D"/>
    <w:rsid w:val="00DF41E0"/>
    <w:rsid w:val="00DF422C"/>
    <w:rsid w:val="00DF45A6"/>
    <w:rsid w:val="00DF45E7"/>
    <w:rsid w:val="00DF4632"/>
    <w:rsid w:val="00DF4A91"/>
    <w:rsid w:val="00DF4C04"/>
    <w:rsid w:val="00DF51CC"/>
    <w:rsid w:val="00DF55BB"/>
    <w:rsid w:val="00DF5BB9"/>
    <w:rsid w:val="00DF5C7F"/>
    <w:rsid w:val="00DF6286"/>
    <w:rsid w:val="00DF633A"/>
    <w:rsid w:val="00DF6553"/>
    <w:rsid w:val="00DF66BB"/>
    <w:rsid w:val="00DF6750"/>
    <w:rsid w:val="00DF6817"/>
    <w:rsid w:val="00DF6819"/>
    <w:rsid w:val="00DF7087"/>
    <w:rsid w:val="00DF73E4"/>
    <w:rsid w:val="00DF7738"/>
    <w:rsid w:val="00DF7807"/>
    <w:rsid w:val="00DF7884"/>
    <w:rsid w:val="00DF798C"/>
    <w:rsid w:val="00DF7D9F"/>
    <w:rsid w:val="00DF7DE3"/>
    <w:rsid w:val="00DF7E36"/>
    <w:rsid w:val="00E0011E"/>
    <w:rsid w:val="00E001BF"/>
    <w:rsid w:val="00E00365"/>
    <w:rsid w:val="00E0059E"/>
    <w:rsid w:val="00E005DE"/>
    <w:rsid w:val="00E00B23"/>
    <w:rsid w:val="00E01162"/>
    <w:rsid w:val="00E01390"/>
    <w:rsid w:val="00E017F5"/>
    <w:rsid w:val="00E01942"/>
    <w:rsid w:val="00E0194C"/>
    <w:rsid w:val="00E01B40"/>
    <w:rsid w:val="00E01CD7"/>
    <w:rsid w:val="00E02055"/>
    <w:rsid w:val="00E020CA"/>
    <w:rsid w:val="00E020D0"/>
    <w:rsid w:val="00E02174"/>
    <w:rsid w:val="00E0287B"/>
    <w:rsid w:val="00E02C20"/>
    <w:rsid w:val="00E02C5C"/>
    <w:rsid w:val="00E03218"/>
    <w:rsid w:val="00E0332B"/>
    <w:rsid w:val="00E03877"/>
    <w:rsid w:val="00E03D9B"/>
    <w:rsid w:val="00E03DA3"/>
    <w:rsid w:val="00E03E7B"/>
    <w:rsid w:val="00E03F04"/>
    <w:rsid w:val="00E040D8"/>
    <w:rsid w:val="00E045E3"/>
    <w:rsid w:val="00E0468E"/>
    <w:rsid w:val="00E0472A"/>
    <w:rsid w:val="00E047F9"/>
    <w:rsid w:val="00E049C6"/>
    <w:rsid w:val="00E04ACF"/>
    <w:rsid w:val="00E04B63"/>
    <w:rsid w:val="00E050D9"/>
    <w:rsid w:val="00E055D5"/>
    <w:rsid w:val="00E055EC"/>
    <w:rsid w:val="00E0592E"/>
    <w:rsid w:val="00E05971"/>
    <w:rsid w:val="00E05985"/>
    <w:rsid w:val="00E05B43"/>
    <w:rsid w:val="00E05C01"/>
    <w:rsid w:val="00E060DD"/>
    <w:rsid w:val="00E0626F"/>
    <w:rsid w:val="00E063CA"/>
    <w:rsid w:val="00E064E8"/>
    <w:rsid w:val="00E0677F"/>
    <w:rsid w:val="00E06A2A"/>
    <w:rsid w:val="00E06AB6"/>
    <w:rsid w:val="00E06B97"/>
    <w:rsid w:val="00E07116"/>
    <w:rsid w:val="00E0712A"/>
    <w:rsid w:val="00E0760E"/>
    <w:rsid w:val="00E076B1"/>
    <w:rsid w:val="00E078F9"/>
    <w:rsid w:val="00E07924"/>
    <w:rsid w:val="00E07CBD"/>
    <w:rsid w:val="00E07F27"/>
    <w:rsid w:val="00E1021B"/>
    <w:rsid w:val="00E10367"/>
    <w:rsid w:val="00E103D5"/>
    <w:rsid w:val="00E1057D"/>
    <w:rsid w:val="00E1070E"/>
    <w:rsid w:val="00E10A38"/>
    <w:rsid w:val="00E10DB1"/>
    <w:rsid w:val="00E10EBA"/>
    <w:rsid w:val="00E10F00"/>
    <w:rsid w:val="00E10F2E"/>
    <w:rsid w:val="00E10F7D"/>
    <w:rsid w:val="00E110B4"/>
    <w:rsid w:val="00E110CE"/>
    <w:rsid w:val="00E11474"/>
    <w:rsid w:val="00E11515"/>
    <w:rsid w:val="00E11554"/>
    <w:rsid w:val="00E115D3"/>
    <w:rsid w:val="00E115E9"/>
    <w:rsid w:val="00E11DA0"/>
    <w:rsid w:val="00E11E2E"/>
    <w:rsid w:val="00E11E34"/>
    <w:rsid w:val="00E124A0"/>
    <w:rsid w:val="00E1260F"/>
    <w:rsid w:val="00E1265F"/>
    <w:rsid w:val="00E12A8F"/>
    <w:rsid w:val="00E1300A"/>
    <w:rsid w:val="00E1303C"/>
    <w:rsid w:val="00E130A1"/>
    <w:rsid w:val="00E132E9"/>
    <w:rsid w:val="00E133B2"/>
    <w:rsid w:val="00E13554"/>
    <w:rsid w:val="00E13AFA"/>
    <w:rsid w:val="00E13BCE"/>
    <w:rsid w:val="00E13BEE"/>
    <w:rsid w:val="00E1422E"/>
    <w:rsid w:val="00E1432A"/>
    <w:rsid w:val="00E143AB"/>
    <w:rsid w:val="00E143AF"/>
    <w:rsid w:val="00E14848"/>
    <w:rsid w:val="00E149F5"/>
    <w:rsid w:val="00E14A14"/>
    <w:rsid w:val="00E14D4C"/>
    <w:rsid w:val="00E14F35"/>
    <w:rsid w:val="00E1573B"/>
    <w:rsid w:val="00E15812"/>
    <w:rsid w:val="00E15B69"/>
    <w:rsid w:val="00E15D3A"/>
    <w:rsid w:val="00E15EC2"/>
    <w:rsid w:val="00E15FB2"/>
    <w:rsid w:val="00E160A9"/>
    <w:rsid w:val="00E169D3"/>
    <w:rsid w:val="00E16A36"/>
    <w:rsid w:val="00E16B49"/>
    <w:rsid w:val="00E16B7A"/>
    <w:rsid w:val="00E16BC3"/>
    <w:rsid w:val="00E16D43"/>
    <w:rsid w:val="00E16D6D"/>
    <w:rsid w:val="00E16E83"/>
    <w:rsid w:val="00E16EE8"/>
    <w:rsid w:val="00E1702F"/>
    <w:rsid w:val="00E17408"/>
    <w:rsid w:val="00E174C4"/>
    <w:rsid w:val="00E17671"/>
    <w:rsid w:val="00E17681"/>
    <w:rsid w:val="00E17C62"/>
    <w:rsid w:val="00E20319"/>
    <w:rsid w:val="00E2035F"/>
    <w:rsid w:val="00E203A4"/>
    <w:rsid w:val="00E20488"/>
    <w:rsid w:val="00E209F1"/>
    <w:rsid w:val="00E20B2B"/>
    <w:rsid w:val="00E20C1F"/>
    <w:rsid w:val="00E212EF"/>
    <w:rsid w:val="00E217B5"/>
    <w:rsid w:val="00E21970"/>
    <w:rsid w:val="00E219B0"/>
    <w:rsid w:val="00E21C5A"/>
    <w:rsid w:val="00E22292"/>
    <w:rsid w:val="00E22A0A"/>
    <w:rsid w:val="00E22B03"/>
    <w:rsid w:val="00E22E6A"/>
    <w:rsid w:val="00E231F4"/>
    <w:rsid w:val="00E23345"/>
    <w:rsid w:val="00E2334A"/>
    <w:rsid w:val="00E234F6"/>
    <w:rsid w:val="00E235BC"/>
    <w:rsid w:val="00E2378E"/>
    <w:rsid w:val="00E23B82"/>
    <w:rsid w:val="00E23C81"/>
    <w:rsid w:val="00E23DD7"/>
    <w:rsid w:val="00E23F55"/>
    <w:rsid w:val="00E2403B"/>
    <w:rsid w:val="00E2407A"/>
    <w:rsid w:val="00E240E8"/>
    <w:rsid w:val="00E24118"/>
    <w:rsid w:val="00E24141"/>
    <w:rsid w:val="00E241A4"/>
    <w:rsid w:val="00E2438B"/>
    <w:rsid w:val="00E24ACA"/>
    <w:rsid w:val="00E24CA6"/>
    <w:rsid w:val="00E24DD2"/>
    <w:rsid w:val="00E24F71"/>
    <w:rsid w:val="00E25094"/>
    <w:rsid w:val="00E25202"/>
    <w:rsid w:val="00E257FB"/>
    <w:rsid w:val="00E2585A"/>
    <w:rsid w:val="00E25978"/>
    <w:rsid w:val="00E25A9F"/>
    <w:rsid w:val="00E2602B"/>
    <w:rsid w:val="00E26207"/>
    <w:rsid w:val="00E266FB"/>
    <w:rsid w:val="00E2675C"/>
    <w:rsid w:val="00E26810"/>
    <w:rsid w:val="00E2697B"/>
    <w:rsid w:val="00E26990"/>
    <w:rsid w:val="00E26B3C"/>
    <w:rsid w:val="00E26B65"/>
    <w:rsid w:val="00E26C15"/>
    <w:rsid w:val="00E26F4D"/>
    <w:rsid w:val="00E2700F"/>
    <w:rsid w:val="00E27154"/>
    <w:rsid w:val="00E2717B"/>
    <w:rsid w:val="00E271EE"/>
    <w:rsid w:val="00E27267"/>
    <w:rsid w:val="00E273D8"/>
    <w:rsid w:val="00E2776F"/>
    <w:rsid w:val="00E27810"/>
    <w:rsid w:val="00E27855"/>
    <w:rsid w:val="00E27D1A"/>
    <w:rsid w:val="00E302A0"/>
    <w:rsid w:val="00E3055A"/>
    <w:rsid w:val="00E306BB"/>
    <w:rsid w:val="00E307AE"/>
    <w:rsid w:val="00E309EE"/>
    <w:rsid w:val="00E30A53"/>
    <w:rsid w:val="00E31146"/>
    <w:rsid w:val="00E31159"/>
    <w:rsid w:val="00E3144F"/>
    <w:rsid w:val="00E31833"/>
    <w:rsid w:val="00E31B53"/>
    <w:rsid w:val="00E31BED"/>
    <w:rsid w:val="00E31F4C"/>
    <w:rsid w:val="00E31FE9"/>
    <w:rsid w:val="00E32053"/>
    <w:rsid w:val="00E320F5"/>
    <w:rsid w:val="00E322F3"/>
    <w:rsid w:val="00E32307"/>
    <w:rsid w:val="00E32320"/>
    <w:rsid w:val="00E3258A"/>
    <w:rsid w:val="00E3260D"/>
    <w:rsid w:val="00E32682"/>
    <w:rsid w:val="00E326E6"/>
    <w:rsid w:val="00E327E6"/>
    <w:rsid w:val="00E32895"/>
    <w:rsid w:val="00E32C82"/>
    <w:rsid w:val="00E32DE8"/>
    <w:rsid w:val="00E33312"/>
    <w:rsid w:val="00E333D8"/>
    <w:rsid w:val="00E33721"/>
    <w:rsid w:val="00E33B2F"/>
    <w:rsid w:val="00E33B4A"/>
    <w:rsid w:val="00E34002"/>
    <w:rsid w:val="00E343EA"/>
    <w:rsid w:val="00E345B7"/>
    <w:rsid w:val="00E346CA"/>
    <w:rsid w:val="00E348F4"/>
    <w:rsid w:val="00E34AA9"/>
    <w:rsid w:val="00E34BB1"/>
    <w:rsid w:val="00E34D5B"/>
    <w:rsid w:val="00E34D96"/>
    <w:rsid w:val="00E34F14"/>
    <w:rsid w:val="00E3512E"/>
    <w:rsid w:val="00E354BA"/>
    <w:rsid w:val="00E35567"/>
    <w:rsid w:val="00E355F9"/>
    <w:rsid w:val="00E35676"/>
    <w:rsid w:val="00E359FC"/>
    <w:rsid w:val="00E35A00"/>
    <w:rsid w:val="00E35C43"/>
    <w:rsid w:val="00E35CB2"/>
    <w:rsid w:val="00E36057"/>
    <w:rsid w:val="00E36118"/>
    <w:rsid w:val="00E3652B"/>
    <w:rsid w:val="00E365B7"/>
    <w:rsid w:val="00E369FA"/>
    <w:rsid w:val="00E36A2A"/>
    <w:rsid w:val="00E36E5B"/>
    <w:rsid w:val="00E373FC"/>
    <w:rsid w:val="00E3741C"/>
    <w:rsid w:val="00E374F0"/>
    <w:rsid w:val="00E37849"/>
    <w:rsid w:val="00E37928"/>
    <w:rsid w:val="00E37D81"/>
    <w:rsid w:val="00E40186"/>
    <w:rsid w:val="00E40297"/>
    <w:rsid w:val="00E4053D"/>
    <w:rsid w:val="00E40951"/>
    <w:rsid w:val="00E40A37"/>
    <w:rsid w:val="00E40A85"/>
    <w:rsid w:val="00E40AAE"/>
    <w:rsid w:val="00E40C2E"/>
    <w:rsid w:val="00E40C3F"/>
    <w:rsid w:val="00E40D4F"/>
    <w:rsid w:val="00E40EE3"/>
    <w:rsid w:val="00E410CA"/>
    <w:rsid w:val="00E4116C"/>
    <w:rsid w:val="00E4119C"/>
    <w:rsid w:val="00E411CA"/>
    <w:rsid w:val="00E41420"/>
    <w:rsid w:val="00E41C50"/>
    <w:rsid w:val="00E41D72"/>
    <w:rsid w:val="00E41E13"/>
    <w:rsid w:val="00E41F4E"/>
    <w:rsid w:val="00E42118"/>
    <w:rsid w:val="00E4247C"/>
    <w:rsid w:val="00E424A9"/>
    <w:rsid w:val="00E425DB"/>
    <w:rsid w:val="00E42675"/>
    <w:rsid w:val="00E426EB"/>
    <w:rsid w:val="00E427CE"/>
    <w:rsid w:val="00E429C4"/>
    <w:rsid w:val="00E42A11"/>
    <w:rsid w:val="00E42AE8"/>
    <w:rsid w:val="00E42B1A"/>
    <w:rsid w:val="00E42E82"/>
    <w:rsid w:val="00E43246"/>
    <w:rsid w:val="00E43492"/>
    <w:rsid w:val="00E43935"/>
    <w:rsid w:val="00E43E8B"/>
    <w:rsid w:val="00E4402A"/>
    <w:rsid w:val="00E4417C"/>
    <w:rsid w:val="00E441D8"/>
    <w:rsid w:val="00E44213"/>
    <w:rsid w:val="00E442DA"/>
    <w:rsid w:val="00E44C4F"/>
    <w:rsid w:val="00E44DE4"/>
    <w:rsid w:val="00E44F59"/>
    <w:rsid w:val="00E4567E"/>
    <w:rsid w:val="00E4569F"/>
    <w:rsid w:val="00E4573F"/>
    <w:rsid w:val="00E45E85"/>
    <w:rsid w:val="00E4612B"/>
    <w:rsid w:val="00E4616C"/>
    <w:rsid w:val="00E46592"/>
    <w:rsid w:val="00E46CA6"/>
    <w:rsid w:val="00E46CCD"/>
    <w:rsid w:val="00E46D81"/>
    <w:rsid w:val="00E4703F"/>
    <w:rsid w:val="00E47109"/>
    <w:rsid w:val="00E473AF"/>
    <w:rsid w:val="00E475D2"/>
    <w:rsid w:val="00E475F8"/>
    <w:rsid w:val="00E476D4"/>
    <w:rsid w:val="00E4780E"/>
    <w:rsid w:val="00E47E92"/>
    <w:rsid w:val="00E502E4"/>
    <w:rsid w:val="00E50349"/>
    <w:rsid w:val="00E50CB3"/>
    <w:rsid w:val="00E50F1B"/>
    <w:rsid w:val="00E5104B"/>
    <w:rsid w:val="00E5123E"/>
    <w:rsid w:val="00E5160A"/>
    <w:rsid w:val="00E518D8"/>
    <w:rsid w:val="00E5195F"/>
    <w:rsid w:val="00E519AF"/>
    <w:rsid w:val="00E519D0"/>
    <w:rsid w:val="00E51F9E"/>
    <w:rsid w:val="00E51FCD"/>
    <w:rsid w:val="00E529D0"/>
    <w:rsid w:val="00E52A53"/>
    <w:rsid w:val="00E52C35"/>
    <w:rsid w:val="00E52C99"/>
    <w:rsid w:val="00E53172"/>
    <w:rsid w:val="00E5319F"/>
    <w:rsid w:val="00E53212"/>
    <w:rsid w:val="00E538F2"/>
    <w:rsid w:val="00E53988"/>
    <w:rsid w:val="00E53A6C"/>
    <w:rsid w:val="00E53FF1"/>
    <w:rsid w:val="00E54070"/>
    <w:rsid w:val="00E541C7"/>
    <w:rsid w:val="00E5446B"/>
    <w:rsid w:val="00E54B46"/>
    <w:rsid w:val="00E54C7E"/>
    <w:rsid w:val="00E5544A"/>
    <w:rsid w:val="00E556EE"/>
    <w:rsid w:val="00E5581C"/>
    <w:rsid w:val="00E559FA"/>
    <w:rsid w:val="00E55AB9"/>
    <w:rsid w:val="00E55F05"/>
    <w:rsid w:val="00E55FCC"/>
    <w:rsid w:val="00E5615D"/>
    <w:rsid w:val="00E5619B"/>
    <w:rsid w:val="00E56278"/>
    <w:rsid w:val="00E56384"/>
    <w:rsid w:val="00E564BB"/>
    <w:rsid w:val="00E564E9"/>
    <w:rsid w:val="00E56855"/>
    <w:rsid w:val="00E57013"/>
    <w:rsid w:val="00E5714B"/>
    <w:rsid w:val="00E57466"/>
    <w:rsid w:val="00E57536"/>
    <w:rsid w:val="00E57650"/>
    <w:rsid w:val="00E5766B"/>
    <w:rsid w:val="00E57699"/>
    <w:rsid w:val="00E57745"/>
    <w:rsid w:val="00E5775A"/>
    <w:rsid w:val="00E57836"/>
    <w:rsid w:val="00E579AD"/>
    <w:rsid w:val="00E57B55"/>
    <w:rsid w:val="00E57C26"/>
    <w:rsid w:val="00E57CD2"/>
    <w:rsid w:val="00E57D4F"/>
    <w:rsid w:val="00E60503"/>
    <w:rsid w:val="00E60672"/>
    <w:rsid w:val="00E608D8"/>
    <w:rsid w:val="00E60A48"/>
    <w:rsid w:val="00E60A9C"/>
    <w:rsid w:val="00E60B23"/>
    <w:rsid w:val="00E60B94"/>
    <w:rsid w:val="00E60C44"/>
    <w:rsid w:val="00E60CE5"/>
    <w:rsid w:val="00E60FBB"/>
    <w:rsid w:val="00E618F2"/>
    <w:rsid w:val="00E61B6A"/>
    <w:rsid w:val="00E61C9D"/>
    <w:rsid w:val="00E6266D"/>
    <w:rsid w:val="00E626C7"/>
    <w:rsid w:val="00E626D3"/>
    <w:rsid w:val="00E62759"/>
    <w:rsid w:val="00E62AEB"/>
    <w:rsid w:val="00E630DF"/>
    <w:rsid w:val="00E633E9"/>
    <w:rsid w:val="00E637ED"/>
    <w:rsid w:val="00E63843"/>
    <w:rsid w:val="00E6399A"/>
    <w:rsid w:val="00E63A0E"/>
    <w:rsid w:val="00E63A95"/>
    <w:rsid w:val="00E63E29"/>
    <w:rsid w:val="00E63FC7"/>
    <w:rsid w:val="00E640A5"/>
    <w:rsid w:val="00E6412D"/>
    <w:rsid w:val="00E64246"/>
    <w:rsid w:val="00E64440"/>
    <w:rsid w:val="00E6482B"/>
    <w:rsid w:val="00E64912"/>
    <w:rsid w:val="00E64DB2"/>
    <w:rsid w:val="00E64E19"/>
    <w:rsid w:val="00E64F90"/>
    <w:rsid w:val="00E65046"/>
    <w:rsid w:val="00E6534F"/>
    <w:rsid w:val="00E65455"/>
    <w:rsid w:val="00E654A8"/>
    <w:rsid w:val="00E655B4"/>
    <w:rsid w:val="00E65604"/>
    <w:rsid w:val="00E65610"/>
    <w:rsid w:val="00E657EE"/>
    <w:rsid w:val="00E65915"/>
    <w:rsid w:val="00E65B27"/>
    <w:rsid w:val="00E660F9"/>
    <w:rsid w:val="00E661CF"/>
    <w:rsid w:val="00E66210"/>
    <w:rsid w:val="00E66566"/>
    <w:rsid w:val="00E6658B"/>
    <w:rsid w:val="00E66708"/>
    <w:rsid w:val="00E6672C"/>
    <w:rsid w:val="00E66A8A"/>
    <w:rsid w:val="00E66F8C"/>
    <w:rsid w:val="00E67126"/>
    <w:rsid w:val="00E67258"/>
    <w:rsid w:val="00E67402"/>
    <w:rsid w:val="00E675E1"/>
    <w:rsid w:val="00E67983"/>
    <w:rsid w:val="00E67CA4"/>
    <w:rsid w:val="00E67EC5"/>
    <w:rsid w:val="00E67F83"/>
    <w:rsid w:val="00E67FF3"/>
    <w:rsid w:val="00E7026D"/>
    <w:rsid w:val="00E702D5"/>
    <w:rsid w:val="00E702E3"/>
    <w:rsid w:val="00E704CA"/>
    <w:rsid w:val="00E705D3"/>
    <w:rsid w:val="00E706C5"/>
    <w:rsid w:val="00E707B1"/>
    <w:rsid w:val="00E7080D"/>
    <w:rsid w:val="00E70963"/>
    <w:rsid w:val="00E70AE4"/>
    <w:rsid w:val="00E70AE5"/>
    <w:rsid w:val="00E70D31"/>
    <w:rsid w:val="00E70D5D"/>
    <w:rsid w:val="00E70E3D"/>
    <w:rsid w:val="00E70F4F"/>
    <w:rsid w:val="00E71056"/>
    <w:rsid w:val="00E712FC"/>
    <w:rsid w:val="00E71337"/>
    <w:rsid w:val="00E714E1"/>
    <w:rsid w:val="00E71709"/>
    <w:rsid w:val="00E7193F"/>
    <w:rsid w:val="00E71A72"/>
    <w:rsid w:val="00E71DD0"/>
    <w:rsid w:val="00E71E73"/>
    <w:rsid w:val="00E7205A"/>
    <w:rsid w:val="00E723A5"/>
    <w:rsid w:val="00E7244B"/>
    <w:rsid w:val="00E7244F"/>
    <w:rsid w:val="00E724FD"/>
    <w:rsid w:val="00E72608"/>
    <w:rsid w:val="00E7269E"/>
    <w:rsid w:val="00E726EA"/>
    <w:rsid w:val="00E72AD0"/>
    <w:rsid w:val="00E72E46"/>
    <w:rsid w:val="00E72EF5"/>
    <w:rsid w:val="00E73356"/>
    <w:rsid w:val="00E7344D"/>
    <w:rsid w:val="00E73642"/>
    <w:rsid w:val="00E737E2"/>
    <w:rsid w:val="00E739A8"/>
    <w:rsid w:val="00E73E59"/>
    <w:rsid w:val="00E73F4B"/>
    <w:rsid w:val="00E7405A"/>
    <w:rsid w:val="00E74245"/>
    <w:rsid w:val="00E7438B"/>
    <w:rsid w:val="00E74964"/>
    <w:rsid w:val="00E74BA2"/>
    <w:rsid w:val="00E74BF7"/>
    <w:rsid w:val="00E74DBB"/>
    <w:rsid w:val="00E7540F"/>
    <w:rsid w:val="00E756FA"/>
    <w:rsid w:val="00E7572D"/>
    <w:rsid w:val="00E75746"/>
    <w:rsid w:val="00E7574F"/>
    <w:rsid w:val="00E758ED"/>
    <w:rsid w:val="00E75A81"/>
    <w:rsid w:val="00E75D3D"/>
    <w:rsid w:val="00E7606B"/>
    <w:rsid w:val="00E76291"/>
    <w:rsid w:val="00E769A8"/>
    <w:rsid w:val="00E76DA4"/>
    <w:rsid w:val="00E76E99"/>
    <w:rsid w:val="00E76F46"/>
    <w:rsid w:val="00E76FCB"/>
    <w:rsid w:val="00E76FEE"/>
    <w:rsid w:val="00E77139"/>
    <w:rsid w:val="00E7713E"/>
    <w:rsid w:val="00E77197"/>
    <w:rsid w:val="00E7724D"/>
    <w:rsid w:val="00E77365"/>
    <w:rsid w:val="00E77572"/>
    <w:rsid w:val="00E77B89"/>
    <w:rsid w:val="00E77DFA"/>
    <w:rsid w:val="00E77E4E"/>
    <w:rsid w:val="00E77EA7"/>
    <w:rsid w:val="00E800DF"/>
    <w:rsid w:val="00E80114"/>
    <w:rsid w:val="00E801D4"/>
    <w:rsid w:val="00E80347"/>
    <w:rsid w:val="00E8076D"/>
    <w:rsid w:val="00E807BF"/>
    <w:rsid w:val="00E80A6B"/>
    <w:rsid w:val="00E81122"/>
    <w:rsid w:val="00E812BD"/>
    <w:rsid w:val="00E812DF"/>
    <w:rsid w:val="00E8145C"/>
    <w:rsid w:val="00E815A8"/>
    <w:rsid w:val="00E81637"/>
    <w:rsid w:val="00E816F9"/>
    <w:rsid w:val="00E8176D"/>
    <w:rsid w:val="00E817D4"/>
    <w:rsid w:val="00E81897"/>
    <w:rsid w:val="00E819D4"/>
    <w:rsid w:val="00E81B74"/>
    <w:rsid w:val="00E81CF9"/>
    <w:rsid w:val="00E81E3B"/>
    <w:rsid w:val="00E81F1F"/>
    <w:rsid w:val="00E820A5"/>
    <w:rsid w:val="00E82365"/>
    <w:rsid w:val="00E823C0"/>
    <w:rsid w:val="00E824ED"/>
    <w:rsid w:val="00E825FE"/>
    <w:rsid w:val="00E8262A"/>
    <w:rsid w:val="00E82CFB"/>
    <w:rsid w:val="00E832CC"/>
    <w:rsid w:val="00E8345D"/>
    <w:rsid w:val="00E83590"/>
    <w:rsid w:val="00E83A95"/>
    <w:rsid w:val="00E83C48"/>
    <w:rsid w:val="00E83D71"/>
    <w:rsid w:val="00E83DB1"/>
    <w:rsid w:val="00E83E85"/>
    <w:rsid w:val="00E83E9D"/>
    <w:rsid w:val="00E84033"/>
    <w:rsid w:val="00E84265"/>
    <w:rsid w:val="00E842D5"/>
    <w:rsid w:val="00E8452A"/>
    <w:rsid w:val="00E84570"/>
    <w:rsid w:val="00E845E2"/>
    <w:rsid w:val="00E84928"/>
    <w:rsid w:val="00E84BE5"/>
    <w:rsid w:val="00E84E1E"/>
    <w:rsid w:val="00E84EE4"/>
    <w:rsid w:val="00E85011"/>
    <w:rsid w:val="00E8511F"/>
    <w:rsid w:val="00E85247"/>
    <w:rsid w:val="00E8530C"/>
    <w:rsid w:val="00E854A5"/>
    <w:rsid w:val="00E85601"/>
    <w:rsid w:val="00E85CFE"/>
    <w:rsid w:val="00E85DD0"/>
    <w:rsid w:val="00E860F1"/>
    <w:rsid w:val="00E861C7"/>
    <w:rsid w:val="00E863D1"/>
    <w:rsid w:val="00E863FE"/>
    <w:rsid w:val="00E8646F"/>
    <w:rsid w:val="00E86C74"/>
    <w:rsid w:val="00E86E3D"/>
    <w:rsid w:val="00E86EB0"/>
    <w:rsid w:val="00E86F62"/>
    <w:rsid w:val="00E87022"/>
    <w:rsid w:val="00E870EA"/>
    <w:rsid w:val="00E87208"/>
    <w:rsid w:val="00E874D4"/>
    <w:rsid w:val="00E876B7"/>
    <w:rsid w:val="00E876F6"/>
    <w:rsid w:val="00E87BF9"/>
    <w:rsid w:val="00E87CE8"/>
    <w:rsid w:val="00E87FAD"/>
    <w:rsid w:val="00E90535"/>
    <w:rsid w:val="00E9072B"/>
    <w:rsid w:val="00E908D8"/>
    <w:rsid w:val="00E90A99"/>
    <w:rsid w:val="00E90DD6"/>
    <w:rsid w:val="00E90FE8"/>
    <w:rsid w:val="00E910B6"/>
    <w:rsid w:val="00E914B7"/>
    <w:rsid w:val="00E91544"/>
    <w:rsid w:val="00E915C8"/>
    <w:rsid w:val="00E91A15"/>
    <w:rsid w:val="00E91DDC"/>
    <w:rsid w:val="00E91E06"/>
    <w:rsid w:val="00E91F52"/>
    <w:rsid w:val="00E92139"/>
    <w:rsid w:val="00E9234F"/>
    <w:rsid w:val="00E929A6"/>
    <w:rsid w:val="00E92C82"/>
    <w:rsid w:val="00E92E8E"/>
    <w:rsid w:val="00E92F6E"/>
    <w:rsid w:val="00E9319A"/>
    <w:rsid w:val="00E93213"/>
    <w:rsid w:val="00E933A5"/>
    <w:rsid w:val="00E93875"/>
    <w:rsid w:val="00E938D2"/>
    <w:rsid w:val="00E93CD1"/>
    <w:rsid w:val="00E941E1"/>
    <w:rsid w:val="00E94AF4"/>
    <w:rsid w:val="00E94B0C"/>
    <w:rsid w:val="00E953B7"/>
    <w:rsid w:val="00E95C76"/>
    <w:rsid w:val="00E95FDD"/>
    <w:rsid w:val="00E960E6"/>
    <w:rsid w:val="00E962F7"/>
    <w:rsid w:val="00E96471"/>
    <w:rsid w:val="00E964EE"/>
    <w:rsid w:val="00E968E7"/>
    <w:rsid w:val="00E96F39"/>
    <w:rsid w:val="00E974AB"/>
    <w:rsid w:val="00E975A8"/>
    <w:rsid w:val="00E9765E"/>
    <w:rsid w:val="00E976FF"/>
    <w:rsid w:val="00E97899"/>
    <w:rsid w:val="00E979F7"/>
    <w:rsid w:val="00E97CFF"/>
    <w:rsid w:val="00E97D81"/>
    <w:rsid w:val="00EA003B"/>
    <w:rsid w:val="00EA0228"/>
    <w:rsid w:val="00EA04C6"/>
    <w:rsid w:val="00EA0632"/>
    <w:rsid w:val="00EA0660"/>
    <w:rsid w:val="00EA06F7"/>
    <w:rsid w:val="00EA09B1"/>
    <w:rsid w:val="00EA09DE"/>
    <w:rsid w:val="00EA0A7E"/>
    <w:rsid w:val="00EA0E91"/>
    <w:rsid w:val="00EA0E9F"/>
    <w:rsid w:val="00EA0FF6"/>
    <w:rsid w:val="00EA128C"/>
    <w:rsid w:val="00EA1667"/>
    <w:rsid w:val="00EA17C5"/>
    <w:rsid w:val="00EA1865"/>
    <w:rsid w:val="00EA1959"/>
    <w:rsid w:val="00EA1AD4"/>
    <w:rsid w:val="00EA1B60"/>
    <w:rsid w:val="00EA1D5A"/>
    <w:rsid w:val="00EA1E43"/>
    <w:rsid w:val="00EA23BE"/>
    <w:rsid w:val="00EA26AF"/>
    <w:rsid w:val="00EA27AF"/>
    <w:rsid w:val="00EA27F9"/>
    <w:rsid w:val="00EA2C7D"/>
    <w:rsid w:val="00EA2E76"/>
    <w:rsid w:val="00EA338C"/>
    <w:rsid w:val="00EA354D"/>
    <w:rsid w:val="00EA3626"/>
    <w:rsid w:val="00EA3654"/>
    <w:rsid w:val="00EA378E"/>
    <w:rsid w:val="00EA3D8A"/>
    <w:rsid w:val="00EA4051"/>
    <w:rsid w:val="00EA406F"/>
    <w:rsid w:val="00EA427E"/>
    <w:rsid w:val="00EA42ED"/>
    <w:rsid w:val="00EA42F8"/>
    <w:rsid w:val="00EA45C5"/>
    <w:rsid w:val="00EA45F1"/>
    <w:rsid w:val="00EA4649"/>
    <w:rsid w:val="00EA48E5"/>
    <w:rsid w:val="00EA4BB7"/>
    <w:rsid w:val="00EA4CBA"/>
    <w:rsid w:val="00EA4D57"/>
    <w:rsid w:val="00EA524B"/>
    <w:rsid w:val="00EA526E"/>
    <w:rsid w:val="00EA52C9"/>
    <w:rsid w:val="00EA5453"/>
    <w:rsid w:val="00EA546A"/>
    <w:rsid w:val="00EA5936"/>
    <w:rsid w:val="00EA5C3F"/>
    <w:rsid w:val="00EA5D6E"/>
    <w:rsid w:val="00EA5ECA"/>
    <w:rsid w:val="00EA666A"/>
    <w:rsid w:val="00EA6AA7"/>
    <w:rsid w:val="00EA6B2D"/>
    <w:rsid w:val="00EA71BF"/>
    <w:rsid w:val="00EA7238"/>
    <w:rsid w:val="00EA75F5"/>
    <w:rsid w:val="00EA78CF"/>
    <w:rsid w:val="00EA7E90"/>
    <w:rsid w:val="00EA7F8A"/>
    <w:rsid w:val="00EA7F8E"/>
    <w:rsid w:val="00EB01CD"/>
    <w:rsid w:val="00EB032E"/>
    <w:rsid w:val="00EB0386"/>
    <w:rsid w:val="00EB039F"/>
    <w:rsid w:val="00EB075D"/>
    <w:rsid w:val="00EB07D5"/>
    <w:rsid w:val="00EB0A37"/>
    <w:rsid w:val="00EB0A59"/>
    <w:rsid w:val="00EB0DE9"/>
    <w:rsid w:val="00EB124A"/>
    <w:rsid w:val="00EB1313"/>
    <w:rsid w:val="00EB142D"/>
    <w:rsid w:val="00EB16E8"/>
    <w:rsid w:val="00EB17C6"/>
    <w:rsid w:val="00EB1A8F"/>
    <w:rsid w:val="00EB1DBA"/>
    <w:rsid w:val="00EB1FAE"/>
    <w:rsid w:val="00EB2011"/>
    <w:rsid w:val="00EB22E1"/>
    <w:rsid w:val="00EB2608"/>
    <w:rsid w:val="00EB2611"/>
    <w:rsid w:val="00EB2665"/>
    <w:rsid w:val="00EB27EF"/>
    <w:rsid w:val="00EB2930"/>
    <w:rsid w:val="00EB2996"/>
    <w:rsid w:val="00EB2ABF"/>
    <w:rsid w:val="00EB2DD8"/>
    <w:rsid w:val="00EB2E45"/>
    <w:rsid w:val="00EB2EF9"/>
    <w:rsid w:val="00EB2F5F"/>
    <w:rsid w:val="00EB3A7F"/>
    <w:rsid w:val="00EB3BE4"/>
    <w:rsid w:val="00EB3EF4"/>
    <w:rsid w:val="00EB425B"/>
    <w:rsid w:val="00EB4296"/>
    <w:rsid w:val="00EB444D"/>
    <w:rsid w:val="00EB4478"/>
    <w:rsid w:val="00EB45E9"/>
    <w:rsid w:val="00EB463A"/>
    <w:rsid w:val="00EB4758"/>
    <w:rsid w:val="00EB4D8C"/>
    <w:rsid w:val="00EB4EAC"/>
    <w:rsid w:val="00EB4F5E"/>
    <w:rsid w:val="00EB5096"/>
    <w:rsid w:val="00EB5402"/>
    <w:rsid w:val="00EB56DF"/>
    <w:rsid w:val="00EB5C53"/>
    <w:rsid w:val="00EB5C7A"/>
    <w:rsid w:val="00EB5C7D"/>
    <w:rsid w:val="00EB5E72"/>
    <w:rsid w:val="00EB62AE"/>
    <w:rsid w:val="00EB6351"/>
    <w:rsid w:val="00EB65DB"/>
    <w:rsid w:val="00EB6A2D"/>
    <w:rsid w:val="00EB6BF1"/>
    <w:rsid w:val="00EB6C2F"/>
    <w:rsid w:val="00EB6D43"/>
    <w:rsid w:val="00EB6E97"/>
    <w:rsid w:val="00EB6EE1"/>
    <w:rsid w:val="00EB6FF2"/>
    <w:rsid w:val="00EB7337"/>
    <w:rsid w:val="00EB73A0"/>
    <w:rsid w:val="00EB7813"/>
    <w:rsid w:val="00EB7B80"/>
    <w:rsid w:val="00EB7DF2"/>
    <w:rsid w:val="00EB7F8D"/>
    <w:rsid w:val="00EC05AF"/>
    <w:rsid w:val="00EC061A"/>
    <w:rsid w:val="00EC0A13"/>
    <w:rsid w:val="00EC0A89"/>
    <w:rsid w:val="00EC0B97"/>
    <w:rsid w:val="00EC0BBB"/>
    <w:rsid w:val="00EC0D7A"/>
    <w:rsid w:val="00EC1102"/>
    <w:rsid w:val="00EC11B1"/>
    <w:rsid w:val="00EC13BA"/>
    <w:rsid w:val="00EC145C"/>
    <w:rsid w:val="00EC14E6"/>
    <w:rsid w:val="00EC16C6"/>
    <w:rsid w:val="00EC1C8C"/>
    <w:rsid w:val="00EC22A0"/>
    <w:rsid w:val="00EC23C0"/>
    <w:rsid w:val="00EC25F1"/>
    <w:rsid w:val="00EC2694"/>
    <w:rsid w:val="00EC277A"/>
    <w:rsid w:val="00EC283C"/>
    <w:rsid w:val="00EC2B6A"/>
    <w:rsid w:val="00EC2F40"/>
    <w:rsid w:val="00EC2F9D"/>
    <w:rsid w:val="00EC3291"/>
    <w:rsid w:val="00EC35B8"/>
    <w:rsid w:val="00EC3798"/>
    <w:rsid w:val="00EC3804"/>
    <w:rsid w:val="00EC434C"/>
    <w:rsid w:val="00EC450A"/>
    <w:rsid w:val="00EC499F"/>
    <w:rsid w:val="00EC4C6A"/>
    <w:rsid w:val="00EC4C78"/>
    <w:rsid w:val="00EC4CA5"/>
    <w:rsid w:val="00EC4E57"/>
    <w:rsid w:val="00EC5252"/>
    <w:rsid w:val="00EC548C"/>
    <w:rsid w:val="00EC5B38"/>
    <w:rsid w:val="00EC60FC"/>
    <w:rsid w:val="00EC6ADA"/>
    <w:rsid w:val="00EC6B9E"/>
    <w:rsid w:val="00EC6BD5"/>
    <w:rsid w:val="00EC6BD6"/>
    <w:rsid w:val="00EC6CBA"/>
    <w:rsid w:val="00EC6D0A"/>
    <w:rsid w:val="00EC6D44"/>
    <w:rsid w:val="00EC6E9F"/>
    <w:rsid w:val="00EC7598"/>
    <w:rsid w:val="00EC77F2"/>
    <w:rsid w:val="00EC7B7D"/>
    <w:rsid w:val="00EC7BEF"/>
    <w:rsid w:val="00EC7DAF"/>
    <w:rsid w:val="00EC7DDB"/>
    <w:rsid w:val="00EC7E17"/>
    <w:rsid w:val="00ED010C"/>
    <w:rsid w:val="00ED02CC"/>
    <w:rsid w:val="00ED02E3"/>
    <w:rsid w:val="00ED04A7"/>
    <w:rsid w:val="00ED055A"/>
    <w:rsid w:val="00ED0684"/>
    <w:rsid w:val="00ED0D4F"/>
    <w:rsid w:val="00ED1362"/>
    <w:rsid w:val="00ED13B7"/>
    <w:rsid w:val="00ED1F0B"/>
    <w:rsid w:val="00ED236F"/>
    <w:rsid w:val="00ED2465"/>
    <w:rsid w:val="00ED2699"/>
    <w:rsid w:val="00ED2755"/>
    <w:rsid w:val="00ED2CF0"/>
    <w:rsid w:val="00ED2EBF"/>
    <w:rsid w:val="00ED316F"/>
    <w:rsid w:val="00ED321A"/>
    <w:rsid w:val="00ED3292"/>
    <w:rsid w:val="00ED3BFB"/>
    <w:rsid w:val="00ED3C40"/>
    <w:rsid w:val="00ED3CBF"/>
    <w:rsid w:val="00ED3CC0"/>
    <w:rsid w:val="00ED3EB1"/>
    <w:rsid w:val="00ED4117"/>
    <w:rsid w:val="00ED415A"/>
    <w:rsid w:val="00ED4422"/>
    <w:rsid w:val="00ED45C2"/>
    <w:rsid w:val="00ED4658"/>
    <w:rsid w:val="00ED49C9"/>
    <w:rsid w:val="00ED4B8B"/>
    <w:rsid w:val="00ED4E74"/>
    <w:rsid w:val="00ED53EF"/>
    <w:rsid w:val="00ED574A"/>
    <w:rsid w:val="00ED5865"/>
    <w:rsid w:val="00ED588F"/>
    <w:rsid w:val="00ED58F1"/>
    <w:rsid w:val="00ED5A34"/>
    <w:rsid w:val="00ED5B67"/>
    <w:rsid w:val="00ED5D66"/>
    <w:rsid w:val="00ED5E71"/>
    <w:rsid w:val="00ED6031"/>
    <w:rsid w:val="00ED6268"/>
    <w:rsid w:val="00ED6306"/>
    <w:rsid w:val="00ED689A"/>
    <w:rsid w:val="00ED6915"/>
    <w:rsid w:val="00ED6A00"/>
    <w:rsid w:val="00ED6B55"/>
    <w:rsid w:val="00ED6CD5"/>
    <w:rsid w:val="00ED6D4F"/>
    <w:rsid w:val="00ED6E16"/>
    <w:rsid w:val="00ED6E26"/>
    <w:rsid w:val="00ED6F49"/>
    <w:rsid w:val="00ED71A4"/>
    <w:rsid w:val="00ED7468"/>
    <w:rsid w:val="00EE00C6"/>
    <w:rsid w:val="00EE0101"/>
    <w:rsid w:val="00EE015E"/>
    <w:rsid w:val="00EE029B"/>
    <w:rsid w:val="00EE02A7"/>
    <w:rsid w:val="00EE0320"/>
    <w:rsid w:val="00EE069C"/>
    <w:rsid w:val="00EE06A9"/>
    <w:rsid w:val="00EE0898"/>
    <w:rsid w:val="00EE0A6D"/>
    <w:rsid w:val="00EE0A90"/>
    <w:rsid w:val="00EE0D0F"/>
    <w:rsid w:val="00EE0F4F"/>
    <w:rsid w:val="00EE1139"/>
    <w:rsid w:val="00EE12A8"/>
    <w:rsid w:val="00EE1613"/>
    <w:rsid w:val="00EE161F"/>
    <w:rsid w:val="00EE182E"/>
    <w:rsid w:val="00EE1C7F"/>
    <w:rsid w:val="00EE1F35"/>
    <w:rsid w:val="00EE241A"/>
    <w:rsid w:val="00EE2693"/>
    <w:rsid w:val="00EE2883"/>
    <w:rsid w:val="00EE28C5"/>
    <w:rsid w:val="00EE29D3"/>
    <w:rsid w:val="00EE2C5B"/>
    <w:rsid w:val="00EE2CDE"/>
    <w:rsid w:val="00EE30A1"/>
    <w:rsid w:val="00EE3143"/>
    <w:rsid w:val="00EE3153"/>
    <w:rsid w:val="00EE340D"/>
    <w:rsid w:val="00EE3574"/>
    <w:rsid w:val="00EE3701"/>
    <w:rsid w:val="00EE38AF"/>
    <w:rsid w:val="00EE3A15"/>
    <w:rsid w:val="00EE3BD0"/>
    <w:rsid w:val="00EE417A"/>
    <w:rsid w:val="00EE4463"/>
    <w:rsid w:val="00EE44C2"/>
    <w:rsid w:val="00EE47E5"/>
    <w:rsid w:val="00EE4A67"/>
    <w:rsid w:val="00EE4C8B"/>
    <w:rsid w:val="00EE4F20"/>
    <w:rsid w:val="00EE4FE3"/>
    <w:rsid w:val="00EE51D4"/>
    <w:rsid w:val="00EE521E"/>
    <w:rsid w:val="00EE5357"/>
    <w:rsid w:val="00EE53E5"/>
    <w:rsid w:val="00EE55C2"/>
    <w:rsid w:val="00EE5AA5"/>
    <w:rsid w:val="00EE5F13"/>
    <w:rsid w:val="00EE6031"/>
    <w:rsid w:val="00EE60F9"/>
    <w:rsid w:val="00EE6136"/>
    <w:rsid w:val="00EE638C"/>
    <w:rsid w:val="00EE6427"/>
    <w:rsid w:val="00EE66FA"/>
    <w:rsid w:val="00EE6989"/>
    <w:rsid w:val="00EE6B77"/>
    <w:rsid w:val="00EE6C30"/>
    <w:rsid w:val="00EE6CD4"/>
    <w:rsid w:val="00EE6D75"/>
    <w:rsid w:val="00EE6F44"/>
    <w:rsid w:val="00EE6F89"/>
    <w:rsid w:val="00EE6FF0"/>
    <w:rsid w:val="00EE70EF"/>
    <w:rsid w:val="00EE70F5"/>
    <w:rsid w:val="00EE72EE"/>
    <w:rsid w:val="00EE761D"/>
    <w:rsid w:val="00EE764A"/>
    <w:rsid w:val="00EE78FE"/>
    <w:rsid w:val="00EE79DA"/>
    <w:rsid w:val="00EE7B1F"/>
    <w:rsid w:val="00EE7D4A"/>
    <w:rsid w:val="00EF074B"/>
    <w:rsid w:val="00EF0BB0"/>
    <w:rsid w:val="00EF0BFA"/>
    <w:rsid w:val="00EF10E7"/>
    <w:rsid w:val="00EF1203"/>
    <w:rsid w:val="00EF120A"/>
    <w:rsid w:val="00EF18BC"/>
    <w:rsid w:val="00EF1A4A"/>
    <w:rsid w:val="00EF2058"/>
    <w:rsid w:val="00EF21FA"/>
    <w:rsid w:val="00EF2249"/>
    <w:rsid w:val="00EF23A5"/>
    <w:rsid w:val="00EF256A"/>
    <w:rsid w:val="00EF295E"/>
    <w:rsid w:val="00EF2F68"/>
    <w:rsid w:val="00EF31DB"/>
    <w:rsid w:val="00EF34D9"/>
    <w:rsid w:val="00EF34F0"/>
    <w:rsid w:val="00EF376B"/>
    <w:rsid w:val="00EF3899"/>
    <w:rsid w:val="00EF397F"/>
    <w:rsid w:val="00EF39BF"/>
    <w:rsid w:val="00EF3C30"/>
    <w:rsid w:val="00EF3DB5"/>
    <w:rsid w:val="00EF3F37"/>
    <w:rsid w:val="00EF4196"/>
    <w:rsid w:val="00EF45E1"/>
    <w:rsid w:val="00EF45F6"/>
    <w:rsid w:val="00EF46A7"/>
    <w:rsid w:val="00EF46F1"/>
    <w:rsid w:val="00EF4764"/>
    <w:rsid w:val="00EF4929"/>
    <w:rsid w:val="00EF4B0F"/>
    <w:rsid w:val="00EF4CB4"/>
    <w:rsid w:val="00EF4DEA"/>
    <w:rsid w:val="00EF4E01"/>
    <w:rsid w:val="00EF5369"/>
    <w:rsid w:val="00EF582C"/>
    <w:rsid w:val="00EF5831"/>
    <w:rsid w:val="00EF5BE3"/>
    <w:rsid w:val="00EF5BE9"/>
    <w:rsid w:val="00EF649D"/>
    <w:rsid w:val="00EF6621"/>
    <w:rsid w:val="00EF67D5"/>
    <w:rsid w:val="00EF6ABD"/>
    <w:rsid w:val="00EF6E16"/>
    <w:rsid w:val="00EF6EDB"/>
    <w:rsid w:val="00EF70E2"/>
    <w:rsid w:val="00EF70F0"/>
    <w:rsid w:val="00EF7261"/>
    <w:rsid w:val="00EF72DD"/>
    <w:rsid w:val="00EF72F4"/>
    <w:rsid w:val="00EF7515"/>
    <w:rsid w:val="00EF7524"/>
    <w:rsid w:val="00EF7710"/>
    <w:rsid w:val="00EF7CE6"/>
    <w:rsid w:val="00EF7E2B"/>
    <w:rsid w:val="00EF7F6A"/>
    <w:rsid w:val="00EF7F79"/>
    <w:rsid w:val="00EF7FB6"/>
    <w:rsid w:val="00F0003D"/>
    <w:rsid w:val="00F000AA"/>
    <w:rsid w:val="00F000C7"/>
    <w:rsid w:val="00F0010C"/>
    <w:rsid w:val="00F001BD"/>
    <w:rsid w:val="00F003F8"/>
    <w:rsid w:val="00F005EE"/>
    <w:rsid w:val="00F00618"/>
    <w:rsid w:val="00F0068F"/>
    <w:rsid w:val="00F0078E"/>
    <w:rsid w:val="00F00D7D"/>
    <w:rsid w:val="00F00E14"/>
    <w:rsid w:val="00F00FEB"/>
    <w:rsid w:val="00F01184"/>
    <w:rsid w:val="00F01341"/>
    <w:rsid w:val="00F015C0"/>
    <w:rsid w:val="00F0166F"/>
    <w:rsid w:val="00F01A39"/>
    <w:rsid w:val="00F01D90"/>
    <w:rsid w:val="00F01F4E"/>
    <w:rsid w:val="00F02508"/>
    <w:rsid w:val="00F02753"/>
    <w:rsid w:val="00F0283F"/>
    <w:rsid w:val="00F02910"/>
    <w:rsid w:val="00F02ACA"/>
    <w:rsid w:val="00F02D2A"/>
    <w:rsid w:val="00F02D3B"/>
    <w:rsid w:val="00F02E7A"/>
    <w:rsid w:val="00F02FE6"/>
    <w:rsid w:val="00F03354"/>
    <w:rsid w:val="00F033ED"/>
    <w:rsid w:val="00F038E8"/>
    <w:rsid w:val="00F0394B"/>
    <w:rsid w:val="00F03AE3"/>
    <w:rsid w:val="00F03C74"/>
    <w:rsid w:val="00F03DDF"/>
    <w:rsid w:val="00F0447F"/>
    <w:rsid w:val="00F04612"/>
    <w:rsid w:val="00F046EA"/>
    <w:rsid w:val="00F048E2"/>
    <w:rsid w:val="00F04AD0"/>
    <w:rsid w:val="00F04D04"/>
    <w:rsid w:val="00F05160"/>
    <w:rsid w:val="00F055CE"/>
    <w:rsid w:val="00F0574A"/>
    <w:rsid w:val="00F057E2"/>
    <w:rsid w:val="00F05AE3"/>
    <w:rsid w:val="00F05C2B"/>
    <w:rsid w:val="00F05ED9"/>
    <w:rsid w:val="00F060F7"/>
    <w:rsid w:val="00F0631E"/>
    <w:rsid w:val="00F0683F"/>
    <w:rsid w:val="00F06AD5"/>
    <w:rsid w:val="00F070BF"/>
    <w:rsid w:val="00F07178"/>
    <w:rsid w:val="00F073C3"/>
    <w:rsid w:val="00F073ED"/>
    <w:rsid w:val="00F07439"/>
    <w:rsid w:val="00F07A4D"/>
    <w:rsid w:val="00F07C2E"/>
    <w:rsid w:val="00F07E84"/>
    <w:rsid w:val="00F07EB5"/>
    <w:rsid w:val="00F07F41"/>
    <w:rsid w:val="00F07FAE"/>
    <w:rsid w:val="00F1027C"/>
    <w:rsid w:val="00F103D5"/>
    <w:rsid w:val="00F107A3"/>
    <w:rsid w:val="00F10D0C"/>
    <w:rsid w:val="00F10EFA"/>
    <w:rsid w:val="00F110E1"/>
    <w:rsid w:val="00F111FB"/>
    <w:rsid w:val="00F11237"/>
    <w:rsid w:val="00F11B86"/>
    <w:rsid w:val="00F11C6E"/>
    <w:rsid w:val="00F11D3A"/>
    <w:rsid w:val="00F11D5D"/>
    <w:rsid w:val="00F1213A"/>
    <w:rsid w:val="00F122D5"/>
    <w:rsid w:val="00F125A6"/>
    <w:rsid w:val="00F12A8B"/>
    <w:rsid w:val="00F12DE7"/>
    <w:rsid w:val="00F13127"/>
    <w:rsid w:val="00F1324C"/>
    <w:rsid w:val="00F133AF"/>
    <w:rsid w:val="00F1359C"/>
    <w:rsid w:val="00F135A6"/>
    <w:rsid w:val="00F13695"/>
    <w:rsid w:val="00F137CA"/>
    <w:rsid w:val="00F13916"/>
    <w:rsid w:val="00F13AD0"/>
    <w:rsid w:val="00F13B90"/>
    <w:rsid w:val="00F13C54"/>
    <w:rsid w:val="00F13DFC"/>
    <w:rsid w:val="00F13F5F"/>
    <w:rsid w:val="00F1401F"/>
    <w:rsid w:val="00F141E5"/>
    <w:rsid w:val="00F144F0"/>
    <w:rsid w:val="00F14563"/>
    <w:rsid w:val="00F145AC"/>
    <w:rsid w:val="00F145E8"/>
    <w:rsid w:val="00F146B5"/>
    <w:rsid w:val="00F148E6"/>
    <w:rsid w:val="00F14BEC"/>
    <w:rsid w:val="00F14CB4"/>
    <w:rsid w:val="00F14DB0"/>
    <w:rsid w:val="00F14F18"/>
    <w:rsid w:val="00F15404"/>
    <w:rsid w:val="00F15436"/>
    <w:rsid w:val="00F15452"/>
    <w:rsid w:val="00F158E4"/>
    <w:rsid w:val="00F15A3F"/>
    <w:rsid w:val="00F15C5E"/>
    <w:rsid w:val="00F15D03"/>
    <w:rsid w:val="00F15F50"/>
    <w:rsid w:val="00F16140"/>
    <w:rsid w:val="00F165FD"/>
    <w:rsid w:val="00F16796"/>
    <w:rsid w:val="00F16C33"/>
    <w:rsid w:val="00F16CD3"/>
    <w:rsid w:val="00F16F19"/>
    <w:rsid w:val="00F171BF"/>
    <w:rsid w:val="00F17690"/>
    <w:rsid w:val="00F176D6"/>
    <w:rsid w:val="00F17B24"/>
    <w:rsid w:val="00F17FC0"/>
    <w:rsid w:val="00F200AE"/>
    <w:rsid w:val="00F200CB"/>
    <w:rsid w:val="00F203E3"/>
    <w:rsid w:val="00F2041A"/>
    <w:rsid w:val="00F205D3"/>
    <w:rsid w:val="00F207E3"/>
    <w:rsid w:val="00F211E5"/>
    <w:rsid w:val="00F21325"/>
    <w:rsid w:val="00F216AB"/>
    <w:rsid w:val="00F21833"/>
    <w:rsid w:val="00F2192D"/>
    <w:rsid w:val="00F21972"/>
    <w:rsid w:val="00F21D2A"/>
    <w:rsid w:val="00F22051"/>
    <w:rsid w:val="00F2245F"/>
    <w:rsid w:val="00F224B3"/>
    <w:rsid w:val="00F2272D"/>
    <w:rsid w:val="00F22925"/>
    <w:rsid w:val="00F22963"/>
    <w:rsid w:val="00F22A3F"/>
    <w:rsid w:val="00F22D5E"/>
    <w:rsid w:val="00F2321C"/>
    <w:rsid w:val="00F2335B"/>
    <w:rsid w:val="00F23A54"/>
    <w:rsid w:val="00F23F47"/>
    <w:rsid w:val="00F24102"/>
    <w:rsid w:val="00F24321"/>
    <w:rsid w:val="00F245B9"/>
    <w:rsid w:val="00F24637"/>
    <w:rsid w:val="00F2464A"/>
    <w:rsid w:val="00F2478A"/>
    <w:rsid w:val="00F2478B"/>
    <w:rsid w:val="00F24846"/>
    <w:rsid w:val="00F24949"/>
    <w:rsid w:val="00F24C07"/>
    <w:rsid w:val="00F24D99"/>
    <w:rsid w:val="00F24E21"/>
    <w:rsid w:val="00F250D7"/>
    <w:rsid w:val="00F2532B"/>
    <w:rsid w:val="00F25380"/>
    <w:rsid w:val="00F25457"/>
    <w:rsid w:val="00F255D9"/>
    <w:rsid w:val="00F25880"/>
    <w:rsid w:val="00F25994"/>
    <w:rsid w:val="00F25BB4"/>
    <w:rsid w:val="00F26229"/>
    <w:rsid w:val="00F262FB"/>
    <w:rsid w:val="00F2665F"/>
    <w:rsid w:val="00F26985"/>
    <w:rsid w:val="00F26E20"/>
    <w:rsid w:val="00F26E2B"/>
    <w:rsid w:val="00F26F89"/>
    <w:rsid w:val="00F27375"/>
    <w:rsid w:val="00F27628"/>
    <w:rsid w:val="00F276DA"/>
    <w:rsid w:val="00F2785D"/>
    <w:rsid w:val="00F27A20"/>
    <w:rsid w:val="00F27B5E"/>
    <w:rsid w:val="00F27EA7"/>
    <w:rsid w:val="00F27F81"/>
    <w:rsid w:val="00F30047"/>
    <w:rsid w:val="00F30111"/>
    <w:rsid w:val="00F303E3"/>
    <w:rsid w:val="00F3065D"/>
    <w:rsid w:val="00F30AC8"/>
    <w:rsid w:val="00F30CDF"/>
    <w:rsid w:val="00F30CE1"/>
    <w:rsid w:val="00F30E72"/>
    <w:rsid w:val="00F30F78"/>
    <w:rsid w:val="00F31953"/>
    <w:rsid w:val="00F31B95"/>
    <w:rsid w:val="00F31F9E"/>
    <w:rsid w:val="00F3206E"/>
    <w:rsid w:val="00F322D0"/>
    <w:rsid w:val="00F324DC"/>
    <w:rsid w:val="00F327BA"/>
    <w:rsid w:val="00F32B2A"/>
    <w:rsid w:val="00F32C37"/>
    <w:rsid w:val="00F32FD5"/>
    <w:rsid w:val="00F33040"/>
    <w:rsid w:val="00F330FF"/>
    <w:rsid w:val="00F333FC"/>
    <w:rsid w:val="00F335E9"/>
    <w:rsid w:val="00F33B9D"/>
    <w:rsid w:val="00F33CB1"/>
    <w:rsid w:val="00F33F36"/>
    <w:rsid w:val="00F34012"/>
    <w:rsid w:val="00F34036"/>
    <w:rsid w:val="00F3420C"/>
    <w:rsid w:val="00F3491C"/>
    <w:rsid w:val="00F34A51"/>
    <w:rsid w:val="00F34BDF"/>
    <w:rsid w:val="00F34E38"/>
    <w:rsid w:val="00F34F0D"/>
    <w:rsid w:val="00F352AC"/>
    <w:rsid w:val="00F356E0"/>
    <w:rsid w:val="00F35782"/>
    <w:rsid w:val="00F358B7"/>
    <w:rsid w:val="00F358D7"/>
    <w:rsid w:val="00F3596B"/>
    <w:rsid w:val="00F35A65"/>
    <w:rsid w:val="00F35B8B"/>
    <w:rsid w:val="00F35F73"/>
    <w:rsid w:val="00F36279"/>
    <w:rsid w:val="00F362FE"/>
    <w:rsid w:val="00F363A5"/>
    <w:rsid w:val="00F36560"/>
    <w:rsid w:val="00F3673E"/>
    <w:rsid w:val="00F36925"/>
    <w:rsid w:val="00F36A9B"/>
    <w:rsid w:val="00F36AAC"/>
    <w:rsid w:val="00F36AFB"/>
    <w:rsid w:val="00F36DA3"/>
    <w:rsid w:val="00F36E95"/>
    <w:rsid w:val="00F36F58"/>
    <w:rsid w:val="00F37066"/>
    <w:rsid w:val="00F370F6"/>
    <w:rsid w:val="00F37292"/>
    <w:rsid w:val="00F3780F"/>
    <w:rsid w:val="00F37872"/>
    <w:rsid w:val="00F37A1E"/>
    <w:rsid w:val="00F37A81"/>
    <w:rsid w:val="00F37B38"/>
    <w:rsid w:val="00F37F12"/>
    <w:rsid w:val="00F37F20"/>
    <w:rsid w:val="00F37F6D"/>
    <w:rsid w:val="00F37FC2"/>
    <w:rsid w:val="00F4000B"/>
    <w:rsid w:val="00F403C5"/>
    <w:rsid w:val="00F405FA"/>
    <w:rsid w:val="00F40655"/>
    <w:rsid w:val="00F4069B"/>
    <w:rsid w:val="00F406EF"/>
    <w:rsid w:val="00F40833"/>
    <w:rsid w:val="00F40884"/>
    <w:rsid w:val="00F411AC"/>
    <w:rsid w:val="00F412B2"/>
    <w:rsid w:val="00F413E1"/>
    <w:rsid w:val="00F41618"/>
    <w:rsid w:val="00F41773"/>
    <w:rsid w:val="00F417E8"/>
    <w:rsid w:val="00F418EE"/>
    <w:rsid w:val="00F41D3B"/>
    <w:rsid w:val="00F41DAC"/>
    <w:rsid w:val="00F42285"/>
    <w:rsid w:val="00F42532"/>
    <w:rsid w:val="00F42590"/>
    <w:rsid w:val="00F425E4"/>
    <w:rsid w:val="00F42892"/>
    <w:rsid w:val="00F428BF"/>
    <w:rsid w:val="00F428FC"/>
    <w:rsid w:val="00F429A5"/>
    <w:rsid w:val="00F42A0E"/>
    <w:rsid w:val="00F42A60"/>
    <w:rsid w:val="00F42BB9"/>
    <w:rsid w:val="00F42D55"/>
    <w:rsid w:val="00F4301E"/>
    <w:rsid w:val="00F43484"/>
    <w:rsid w:val="00F43709"/>
    <w:rsid w:val="00F439DC"/>
    <w:rsid w:val="00F43BA1"/>
    <w:rsid w:val="00F44196"/>
    <w:rsid w:val="00F442CA"/>
    <w:rsid w:val="00F44508"/>
    <w:rsid w:val="00F44A28"/>
    <w:rsid w:val="00F44D32"/>
    <w:rsid w:val="00F44DC2"/>
    <w:rsid w:val="00F450DF"/>
    <w:rsid w:val="00F45340"/>
    <w:rsid w:val="00F4589F"/>
    <w:rsid w:val="00F45979"/>
    <w:rsid w:val="00F459F7"/>
    <w:rsid w:val="00F45B3A"/>
    <w:rsid w:val="00F45BA4"/>
    <w:rsid w:val="00F45CDD"/>
    <w:rsid w:val="00F45DBD"/>
    <w:rsid w:val="00F4615B"/>
    <w:rsid w:val="00F46321"/>
    <w:rsid w:val="00F46804"/>
    <w:rsid w:val="00F46994"/>
    <w:rsid w:val="00F46BF2"/>
    <w:rsid w:val="00F46C8B"/>
    <w:rsid w:val="00F46CBC"/>
    <w:rsid w:val="00F46DC5"/>
    <w:rsid w:val="00F475E0"/>
    <w:rsid w:val="00F475ED"/>
    <w:rsid w:val="00F4767F"/>
    <w:rsid w:val="00F477F9"/>
    <w:rsid w:val="00F47993"/>
    <w:rsid w:val="00F50175"/>
    <w:rsid w:val="00F50378"/>
    <w:rsid w:val="00F503C0"/>
    <w:rsid w:val="00F5074A"/>
    <w:rsid w:val="00F509F0"/>
    <w:rsid w:val="00F50A6B"/>
    <w:rsid w:val="00F50E9A"/>
    <w:rsid w:val="00F50F72"/>
    <w:rsid w:val="00F51596"/>
    <w:rsid w:val="00F516CC"/>
    <w:rsid w:val="00F51819"/>
    <w:rsid w:val="00F518B8"/>
    <w:rsid w:val="00F5190F"/>
    <w:rsid w:val="00F51913"/>
    <w:rsid w:val="00F51944"/>
    <w:rsid w:val="00F51A66"/>
    <w:rsid w:val="00F51D9A"/>
    <w:rsid w:val="00F5221F"/>
    <w:rsid w:val="00F525FB"/>
    <w:rsid w:val="00F527FE"/>
    <w:rsid w:val="00F5280E"/>
    <w:rsid w:val="00F5317C"/>
    <w:rsid w:val="00F531E6"/>
    <w:rsid w:val="00F53603"/>
    <w:rsid w:val="00F53755"/>
    <w:rsid w:val="00F53C2E"/>
    <w:rsid w:val="00F54212"/>
    <w:rsid w:val="00F543F6"/>
    <w:rsid w:val="00F544E7"/>
    <w:rsid w:val="00F54506"/>
    <w:rsid w:val="00F545EA"/>
    <w:rsid w:val="00F54705"/>
    <w:rsid w:val="00F5485C"/>
    <w:rsid w:val="00F54D7E"/>
    <w:rsid w:val="00F54F83"/>
    <w:rsid w:val="00F55131"/>
    <w:rsid w:val="00F551D0"/>
    <w:rsid w:val="00F554D9"/>
    <w:rsid w:val="00F554DE"/>
    <w:rsid w:val="00F5576F"/>
    <w:rsid w:val="00F5597E"/>
    <w:rsid w:val="00F5598D"/>
    <w:rsid w:val="00F55B3E"/>
    <w:rsid w:val="00F55E84"/>
    <w:rsid w:val="00F56056"/>
    <w:rsid w:val="00F56561"/>
    <w:rsid w:val="00F56795"/>
    <w:rsid w:val="00F56BD9"/>
    <w:rsid w:val="00F56BF2"/>
    <w:rsid w:val="00F56C12"/>
    <w:rsid w:val="00F5702E"/>
    <w:rsid w:val="00F57087"/>
    <w:rsid w:val="00F5723B"/>
    <w:rsid w:val="00F574B8"/>
    <w:rsid w:val="00F5764A"/>
    <w:rsid w:val="00F577D9"/>
    <w:rsid w:val="00F578E8"/>
    <w:rsid w:val="00F57CB7"/>
    <w:rsid w:val="00F60160"/>
    <w:rsid w:val="00F60AAB"/>
    <w:rsid w:val="00F60B25"/>
    <w:rsid w:val="00F60E61"/>
    <w:rsid w:val="00F60EAF"/>
    <w:rsid w:val="00F61059"/>
    <w:rsid w:val="00F61107"/>
    <w:rsid w:val="00F6133F"/>
    <w:rsid w:val="00F61685"/>
    <w:rsid w:val="00F616D0"/>
    <w:rsid w:val="00F616EC"/>
    <w:rsid w:val="00F618D6"/>
    <w:rsid w:val="00F61A68"/>
    <w:rsid w:val="00F61B31"/>
    <w:rsid w:val="00F61D91"/>
    <w:rsid w:val="00F61EAB"/>
    <w:rsid w:val="00F61FAA"/>
    <w:rsid w:val="00F6201B"/>
    <w:rsid w:val="00F6202D"/>
    <w:rsid w:val="00F6210A"/>
    <w:rsid w:val="00F62313"/>
    <w:rsid w:val="00F62407"/>
    <w:rsid w:val="00F62520"/>
    <w:rsid w:val="00F62731"/>
    <w:rsid w:val="00F62BAC"/>
    <w:rsid w:val="00F62DD8"/>
    <w:rsid w:val="00F62FD6"/>
    <w:rsid w:val="00F6317F"/>
    <w:rsid w:val="00F6348C"/>
    <w:rsid w:val="00F63584"/>
    <w:rsid w:val="00F636A8"/>
    <w:rsid w:val="00F63A6F"/>
    <w:rsid w:val="00F63B19"/>
    <w:rsid w:val="00F63BF8"/>
    <w:rsid w:val="00F63CBA"/>
    <w:rsid w:val="00F63F3E"/>
    <w:rsid w:val="00F6432B"/>
    <w:rsid w:val="00F64562"/>
    <w:rsid w:val="00F6460B"/>
    <w:rsid w:val="00F64BBD"/>
    <w:rsid w:val="00F64E85"/>
    <w:rsid w:val="00F651FB"/>
    <w:rsid w:val="00F653DE"/>
    <w:rsid w:val="00F65494"/>
    <w:rsid w:val="00F655BE"/>
    <w:rsid w:val="00F6586A"/>
    <w:rsid w:val="00F65D9A"/>
    <w:rsid w:val="00F665F9"/>
    <w:rsid w:val="00F66777"/>
    <w:rsid w:val="00F66848"/>
    <w:rsid w:val="00F669D0"/>
    <w:rsid w:val="00F66A72"/>
    <w:rsid w:val="00F66E7A"/>
    <w:rsid w:val="00F679E9"/>
    <w:rsid w:val="00F67A32"/>
    <w:rsid w:val="00F67BA5"/>
    <w:rsid w:val="00F67DDE"/>
    <w:rsid w:val="00F67F19"/>
    <w:rsid w:val="00F67FFD"/>
    <w:rsid w:val="00F702BA"/>
    <w:rsid w:val="00F7050A"/>
    <w:rsid w:val="00F7057F"/>
    <w:rsid w:val="00F70864"/>
    <w:rsid w:val="00F70A81"/>
    <w:rsid w:val="00F70BA1"/>
    <w:rsid w:val="00F70BE8"/>
    <w:rsid w:val="00F70EBB"/>
    <w:rsid w:val="00F71134"/>
    <w:rsid w:val="00F71770"/>
    <w:rsid w:val="00F7186A"/>
    <w:rsid w:val="00F718E5"/>
    <w:rsid w:val="00F71ADD"/>
    <w:rsid w:val="00F71B92"/>
    <w:rsid w:val="00F71C93"/>
    <w:rsid w:val="00F71DAF"/>
    <w:rsid w:val="00F71E73"/>
    <w:rsid w:val="00F7204C"/>
    <w:rsid w:val="00F723FB"/>
    <w:rsid w:val="00F724C9"/>
    <w:rsid w:val="00F725BC"/>
    <w:rsid w:val="00F728F9"/>
    <w:rsid w:val="00F72958"/>
    <w:rsid w:val="00F73065"/>
    <w:rsid w:val="00F73158"/>
    <w:rsid w:val="00F73235"/>
    <w:rsid w:val="00F7331D"/>
    <w:rsid w:val="00F73358"/>
    <w:rsid w:val="00F74038"/>
    <w:rsid w:val="00F74100"/>
    <w:rsid w:val="00F742BD"/>
    <w:rsid w:val="00F7437A"/>
    <w:rsid w:val="00F743D1"/>
    <w:rsid w:val="00F746ED"/>
    <w:rsid w:val="00F7470C"/>
    <w:rsid w:val="00F748C2"/>
    <w:rsid w:val="00F7493C"/>
    <w:rsid w:val="00F74C16"/>
    <w:rsid w:val="00F74EEB"/>
    <w:rsid w:val="00F75155"/>
    <w:rsid w:val="00F7519D"/>
    <w:rsid w:val="00F7521C"/>
    <w:rsid w:val="00F754EA"/>
    <w:rsid w:val="00F757EA"/>
    <w:rsid w:val="00F758C4"/>
    <w:rsid w:val="00F75B49"/>
    <w:rsid w:val="00F75BE3"/>
    <w:rsid w:val="00F75E94"/>
    <w:rsid w:val="00F7601A"/>
    <w:rsid w:val="00F76351"/>
    <w:rsid w:val="00F763D6"/>
    <w:rsid w:val="00F7651E"/>
    <w:rsid w:val="00F76943"/>
    <w:rsid w:val="00F76BAC"/>
    <w:rsid w:val="00F76ED7"/>
    <w:rsid w:val="00F76FED"/>
    <w:rsid w:val="00F7725A"/>
    <w:rsid w:val="00F7725E"/>
    <w:rsid w:val="00F7728A"/>
    <w:rsid w:val="00F7747A"/>
    <w:rsid w:val="00F778B8"/>
    <w:rsid w:val="00F77B7A"/>
    <w:rsid w:val="00F77D46"/>
    <w:rsid w:val="00F77F91"/>
    <w:rsid w:val="00F77FBB"/>
    <w:rsid w:val="00F8043C"/>
    <w:rsid w:val="00F8074B"/>
    <w:rsid w:val="00F80D9F"/>
    <w:rsid w:val="00F81182"/>
    <w:rsid w:val="00F81184"/>
    <w:rsid w:val="00F813A3"/>
    <w:rsid w:val="00F815B3"/>
    <w:rsid w:val="00F81763"/>
    <w:rsid w:val="00F81CF4"/>
    <w:rsid w:val="00F821B0"/>
    <w:rsid w:val="00F828B8"/>
    <w:rsid w:val="00F82A88"/>
    <w:rsid w:val="00F82ADD"/>
    <w:rsid w:val="00F82DBD"/>
    <w:rsid w:val="00F82E94"/>
    <w:rsid w:val="00F82F3B"/>
    <w:rsid w:val="00F833C5"/>
    <w:rsid w:val="00F83420"/>
    <w:rsid w:val="00F83868"/>
    <w:rsid w:val="00F838C6"/>
    <w:rsid w:val="00F83B71"/>
    <w:rsid w:val="00F83D2D"/>
    <w:rsid w:val="00F83E03"/>
    <w:rsid w:val="00F83FA8"/>
    <w:rsid w:val="00F840A3"/>
    <w:rsid w:val="00F840C8"/>
    <w:rsid w:val="00F84346"/>
    <w:rsid w:val="00F844BB"/>
    <w:rsid w:val="00F848E6"/>
    <w:rsid w:val="00F849CA"/>
    <w:rsid w:val="00F855E9"/>
    <w:rsid w:val="00F8560D"/>
    <w:rsid w:val="00F85A37"/>
    <w:rsid w:val="00F85BCC"/>
    <w:rsid w:val="00F85D61"/>
    <w:rsid w:val="00F85FD4"/>
    <w:rsid w:val="00F8652D"/>
    <w:rsid w:val="00F865B4"/>
    <w:rsid w:val="00F86770"/>
    <w:rsid w:val="00F86BA3"/>
    <w:rsid w:val="00F86BC3"/>
    <w:rsid w:val="00F86BFC"/>
    <w:rsid w:val="00F86DC7"/>
    <w:rsid w:val="00F86E67"/>
    <w:rsid w:val="00F86F5A"/>
    <w:rsid w:val="00F87066"/>
    <w:rsid w:val="00F8733F"/>
    <w:rsid w:val="00F874B2"/>
    <w:rsid w:val="00F8798C"/>
    <w:rsid w:val="00F87CBC"/>
    <w:rsid w:val="00F87E61"/>
    <w:rsid w:val="00F87FE8"/>
    <w:rsid w:val="00F900CF"/>
    <w:rsid w:val="00F901C3"/>
    <w:rsid w:val="00F90270"/>
    <w:rsid w:val="00F90772"/>
    <w:rsid w:val="00F9079C"/>
    <w:rsid w:val="00F907FD"/>
    <w:rsid w:val="00F9088A"/>
    <w:rsid w:val="00F90BD9"/>
    <w:rsid w:val="00F90BDC"/>
    <w:rsid w:val="00F90C5B"/>
    <w:rsid w:val="00F90FB7"/>
    <w:rsid w:val="00F91135"/>
    <w:rsid w:val="00F91508"/>
    <w:rsid w:val="00F9156F"/>
    <w:rsid w:val="00F91710"/>
    <w:rsid w:val="00F917E7"/>
    <w:rsid w:val="00F91C31"/>
    <w:rsid w:val="00F92447"/>
    <w:rsid w:val="00F9248F"/>
    <w:rsid w:val="00F92770"/>
    <w:rsid w:val="00F92A18"/>
    <w:rsid w:val="00F92BAB"/>
    <w:rsid w:val="00F933EE"/>
    <w:rsid w:val="00F93434"/>
    <w:rsid w:val="00F9357B"/>
    <w:rsid w:val="00F93695"/>
    <w:rsid w:val="00F93699"/>
    <w:rsid w:val="00F936AC"/>
    <w:rsid w:val="00F93A6E"/>
    <w:rsid w:val="00F93B5D"/>
    <w:rsid w:val="00F94132"/>
    <w:rsid w:val="00F94176"/>
    <w:rsid w:val="00F94418"/>
    <w:rsid w:val="00F94460"/>
    <w:rsid w:val="00F9447E"/>
    <w:rsid w:val="00F945A0"/>
    <w:rsid w:val="00F94600"/>
    <w:rsid w:val="00F9476D"/>
    <w:rsid w:val="00F947A4"/>
    <w:rsid w:val="00F947FC"/>
    <w:rsid w:val="00F9491F"/>
    <w:rsid w:val="00F94AB4"/>
    <w:rsid w:val="00F94B14"/>
    <w:rsid w:val="00F94BA4"/>
    <w:rsid w:val="00F95060"/>
    <w:rsid w:val="00F950A7"/>
    <w:rsid w:val="00F954FC"/>
    <w:rsid w:val="00F95614"/>
    <w:rsid w:val="00F95A7F"/>
    <w:rsid w:val="00F95C95"/>
    <w:rsid w:val="00F95CD6"/>
    <w:rsid w:val="00F95EB4"/>
    <w:rsid w:val="00F95EC2"/>
    <w:rsid w:val="00F95F85"/>
    <w:rsid w:val="00F960D8"/>
    <w:rsid w:val="00F9638F"/>
    <w:rsid w:val="00F9640C"/>
    <w:rsid w:val="00F96634"/>
    <w:rsid w:val="00F9665C"/>
    <w:rsid w:val="00F9679C"/>
    <w:rsid w:val="00F96832"/>
    <w:rsid w:val="00F9690D"/>
    <w:rsid w:val="00F96B2B"/>
    <w:rsid w:val="00F96B7B"/>
    <w:rsid w:val="00F96D24"/>
    <w:rsid w:val="00F97141"/>
    <w:rsid w:val="00F97379"/>
    <w:rsid w:val="00F977F9"/>
    <w:rsid w:val="00F97820"/>
    <w:rsid w:val="00F97961"/>
    <w:rsid w:val="00F979E6"/>
    <w:rsid w:val="00F979F9"/>
    <w:rsid w:val="00F97BB2"/>
    <w:rsid w:val="00F97C6F"/>
    <w:rsid w:val="00F97CBF"/>
    <w:rsid w:val="00F97DDD"/>
    <w:rsid w:val="00FA00E0"/>
    <w:rsid w:val="00FA02F6"/>
    <w:rsid w:val="00FA0375"/>
    <w:rsid w:val="00FA0A2B"/>
    <w:rsid w:val="00FA0AFA"/>
    <w:rsid w:val="00FA0B5F"/>
    <w:rsid w:val="00FA0B6A"/>
    <w:rsid w:val="00FA0B9B"/>
    <w:rsid w:val="00FA0BB9"/>
    <w:rsid w:val="00FA0CB2"/>
    <w:rsid w:val="00FA0DE0"/>
    <w:rsid w:val="00FA0E4E"/>
    <w:rsid w:val="00FA1168"/>
    <w:rsid w:val="00FA1405"/>
    <w:rsid w:val="00FA1680"/>
    <w:rsid w:val="00FA16EB"/>
    <w:rsid w:val="00FA1826"/>
    <w:rsid w:val="00FA1C62"/>
    <w:rsid w:val="00FA1ECF"/>
    <w:rsid w:val="00FA2092"/>
    <w:rsid w:val="00FA228C"/>
    <w:rsid w:val="00FA240F"/>
    <w:rsid w:val="00FA2646"/>
    <w:rsid w:val="00FA26BF"/>
    <w:rsid w:val="00FA2A38"/>
    <w:rsid w:val="00FA2AFC"/>
    <w:rsid w:val="00FA3044"/>
    <w:rsid w:val="00FA30BE"/>
    <w:rsid w:val="00FA312C"/>
    <w:rsid w:val="00FA320E"/>
    <w:rsid w:val="00FA3298"/>
    <w:rsid w:val="00FA371E"/>
    <w:rsid w:val="00FA3825"/>
    <w:rsid w:val="00FA386F"/>
    <w:rsid w:val="00FA39C2"/>
    <w:rsid w:val="00FA3B56"/>
    <w:rsid w:val="00FA3C13"/>
    <w:rsid w:val="00FA3CCE"/>
    <w:rsid w:val="00FA40D3"/>
    <w:rsid w:val="00FA4134"/>
    <w:rsid w:val="00FA423A"/>
    <w:rsid w:val="00FA436A"/>
    <w:rsid w:val="00FA461B"/>
    <w:rsid w:val="00FA49DD"/>
    <w:rsid w:val="00FA4CB1"/>
    <w:rsid w:val="00FA4F2E"/>
    <w:rsid w:val="00FA5162"/>
    <w:rsid w:val="00FA5285"/>
    <w:rsid w:val="00FA53ED"/>
    <w:rsid w:val="00FA53F6"/>
    <w:rsid w:val="00FA554F"/>
    <w:rsid w:val="00FA5671"/>
    <w:rsid w:val="00FA5A12"/>
    <w:rsid w:val="00FA5A22"/>
    <w:rsid w:val="00FA5D29"/>
    <w:rsid w:val="00FA5F0C"/>
    <w:rsid w:val="00FA5F7D"/>
    <w:rsid w:val="00FA60CF"/>
    <w:rsid w:val="00FA615C"/>
    <w:rsid w:val="00FA6354"/>
    <w:rsid w:val="00FA6411"/>
    <w:rsid w:val="00FA64D6"/>
    <w:rsid w:val="00FA67D6"/>
    <w:rsid w:val="00FA67EA"/>
    <w:rsid w:val="00FA69EB"/>
    <w:rsid w:val="00FA6A53"/>
    <w:rsid w:val="00FA6D0D"/>
    <w:rsid w:val="00FA75B6"/>
    <w:rsid w:val="00FA767F"/>
    <w:rsid w:val="00FA785D"/>
    <w:rsid w:val="00FA7BE0"/>
    <w:rsid w:val="00FA7D11"/>
    <w:rsid w:val="00FA7FDB"/>
    <w:rsid w:val="00FB006A"/>
    <w:rsid w:val="00FB01B6"/>
    <w:rsid w:val="00FB02E2"/>
    <w:rsid w:val="00FB03CB"/>
    <w:rsid w:val="00FB0424"/>
    <w:rsid w:val="00FB047C"/>
    <w:rsid w:val="00FB0488"/>
    <w:rsid w:val="00FB05C7"/>
    <w:rsid w:val="00FB0639"/>
    <w:rsid w:val="00FB09EE"/>
    <w:rsid w:val="00FB0A39"/>
    <w:rsid w:val="00FB0AED"/>
    <w:rsid w:val="00FB0DCE"/>
    <w:rsid w:val="00FB105A"/>
    <w:rsid w:val="00FB10BA"/>
    <w:rsid w:val="00FB11F2"/>
    <w:rsid w:val="00FB1207"/>
    <w:rsid w:val="00FB1293"/>
    <w:rsid w:val="00FB13F6"/>
    <w:rsid w:val="00FB141E"/>
    <w:rsid w:val="00FB15B1"/>
    <w:rsid w:val="00FB18C5"/>
    <w:rsid w:val="00FB18FF"/>
    <w:rsid w:val="00FB1BA9"/>
    <w:rsid w:val="00FB243A"/>
    <w:rsid w:val="00FB26F3"/>
    <w:rsid w:val="00FB295C"/>
    <w:rsid w:val="00FB29A9"/>
    <w:rsid w:val="00FB2D70"/>
    <w:rsid w:val="00FB3033"/>
    <w:rsid w:val="00FB3126"/>
    <w:rsid w:val="00FB330F"/>
    <w:rsid w:val="00FB33C1"/>
    <w:rsid w:val="00FB39A8"/>
    <w:rsid w:val="00FB3A66"/>
    <w:rsid w:val="00FB3AB7"/>
    <w:rsid w:val="00FB3B72"/>
    <w:rsid w:val="00FB3C62"/>
    <w:rsid w:val="00FB414A"/>
    <w:rsid w:val="00FB4459"/>
    <w:rsid w:val="00FB46BE"/>
    <w:rsid w:val="00FB47EB"/>
    <w:rsid w:val="00FB47F5"/>
    <w:rsid w:val="00FB4B6D"/>
    <w:rsid w:val="00FB4DC6"/>
    <w:rsid w:val="00FB4DC9"/>
    <w:rsid w:val="00FB4F50"/>
    <w:rsid w:val="00FB514E"/>
    <w:rsid w:val="00FB525C"/>
    <w:rsid w:val="00FB581A"/>
    <w:rsid w:val="00FB5A87"/>
    <w:rsid w:val="00FB5B6D"/>
    <w:rsid w:val="00FB5BCB"/>
    <w:rsid w:val="00FB5DAE"/>
    <w:rsid w:val="00FB5ED7"/>
    <w:rsid w:val="00FB6174"/>
    <w:rsid w:val="00FB6213"/>
    <w:rsid w:val="00FB6441"/>
    <w:rsid w:val="00FB6854"/>
    <w:rsid w:val="00FB6ED9"/>
    <w:rsid w:val="00FB6FF8"/>
    <w:rsid w:val="00FB7062"/>
    <w:rsid w:val="00FB7295"/>
    <w:rsid w:val="00FB72C8"/>
    <w:rsid w:val="00FB7382"/>
    <w:rsid w:val="00FB7677"/>
    <w:rsid w:val="00FB7A6E"/>
    <w:rsid w:val="00FB7AA5"/>
    <w:rsid w:val="00FB7B2C"/>
    <w:rsid w:val="00FB7D91"/>
    <w:rsid w:val="00FC0370"/>
    <w:rsid w:val="00FC0489"/>
    <w:rsid w:val="00FC08B9"/>
    <w:rsid w:val="00FC0934"/>
    <w:rsid w:val="00FC09C7"/>
    <w:rsid w:val="00FC0A58"/>
    <w:rsid w:val="00FC0E4A"/>
    <w:rsid w:val="00FC0EBF"/>
    <w:rsid w:val="00FC11DA"/>
    <w:rsid w:val="00FC1842"/>
    <w:rsid w:val="00FC192D"/>
    <w:rsid w:val="00FC1BFE"/>
    <w:rsid w:val="00FC1D69"/>
    <w:rsid w:val="00FC1E0C"/>
    <w:rsid w:val="00FC1EB6"/>
    <w:rsid w:val="00FC1EFF"/>
    <w:rsid w:val="00FC1F6A"/>
    <w:rsid w:val="00FC201A"/>
    <w:rsid w:val="00FC2423"/>
    <w:rsid w:val="00FC29F0"/>
    <w:rsid w:val="00FC2AA1"/>
    <w:rsid w:val="00FC2B8D"/>
    <w:rsid w:val="00FC2BC6"/>
    <w:rsid w:val="00FC2C8C"/>
    <w:rsid w:val="00FC2E32"/>
    <w:rsid w:val="00FC2F38"/>
    <w:rsid w:val="00FC3115"/>
    <w:rsid w:val="00FC33AD"/>
    <w:rsid w:val="00FC3569"/>
    <w:rsid w:val="00FC362F"/>
    <w:rsid w:val="00FC3659"/>
    <w:rsid w:val="00FC3905"/>
    <w:rsid w:val="00FC3CAC"/>
    <w:rsid w:val="00FC3F13"/>
    <w:rsid w:val="00FC41D6"/>
    <w:rsid w:val="00FC420D"/>
    <w:rsid w:val="00FC430C"/>
    <w:rsid w:val="00FC452B"/>
    <w:rsid w:val="00FC479B"/>
    <w:rsid w:val="00FC4800"/>
    <w:rsid w:val="00FC481D"/>
    <w:rsid w:val="00FC497F"/>
    <w:rsid w:val="00FC4A32"/>
    <w:rsid w:val="00FC4A83"/>
    <w:rsid w:val="00FC4AA3"/>
    <w:rsid w:val="00FC4BCD"/>
    <w:rsid w:val="00FC4D31"/>
    <w:rsid w:val="00FC4D62"/>
    <w:rsid w:val="00FC4EF3"/>
    <w:rsid w:val="00FC4F5B"/>
    <w:rsid w:val="00FC5281"/>
    <w:rsid w:val="00FC52AD"/>
    <w:rsid w:val="00FC52E9"/>
    <w:rsid w:val="00FC5398"/>
    <w:rsid w:val="00FC5EB9"/>
    <w:rsid w:val="00FC615F"/>
    <w:rsid w:val="00FC66C6"/>
    <w:rsid w:val="00FC6955"/>
    <w:rsid w:val="00FC69A8"/>
    <w:rsid w:val="00FC6ADF"/>
    <w:rsid w:val="00FC6B0B"/>
    <w:rsid w:val="00FC6B8F"/>
    <w:rsid w:val="00FC6ECF"/>
    <w:rsid w:val="00FC70E0"/>
    <w:rsid w:val="00FC71E1"/>
    <w:rsid w:val="00FC7289"/>
    <w:rsid w:val="00FC7506"/>
    <w:rsid w:val="00FC759C"/>
    <w:rsid w:val="00FC7636"/>
    <w:rsid w:val="00FC7712"/>
    <w:rsid w:val="00FC7744"/>
    <w:rsid w:val="00FC7B8E"/>
    <w:rsid w:val="00FD016E"/>
    <w:rsid w:val="00FD023B"/>
    <w:rsid w:val="00FD05A1"/>
    <w:rsid w:val="00FD0A1E"/>
    <w:rsid w:val="00FD0C19"/>
    <w:rsid w:val="00FD0D55"/>
    <w:rsid w:val="00FD0E9B"/>
    <w:rsid w:val="00FD0ED4"/>
    <w:rsid w:val="00FD0F31"/>
    <w:rsid w:val="00FD0FE7"/>
    <w:rsid w:val="00FD108B"/>
    <w:rsid w:val="00FD121A"/>
    <w:rsid w:val="00FD1613"/>
    <w:rsid w:val="00FD1812"/>
    <w:rsid w:val="00FD1A0E"/>
    <w:rsid w:val="00FD1B56"/>
    <w:rsid w:val="00FD1C24"/>
    <w:rsid w:val="00FD1DA9"/>
    <w:rsid w:val="00FD1FAD"/>
    <w:rsid w:val="00FD20B3"/>
    <w:rsid w:val="00FD2478"/>
    <w:rsid w:val="00FD26C5"/>
    <w:rsid w:val="00FD27CF"/>
    <w:rsid w:val="00FD32D4"/>
    <w:rsid w:val="00FD334E"/>
    <w:rsid w:val="00FD3477"/>
    <w:rsid w:val="00FD34D5"/>
    <w:rsid w:val="00FD357A"/>
    <w:rsid w:val="00FD3B0C"/>
    <w:rsid w:val="00FD3D27"/>
    <w:rsid w:val="00FD3D47"/>
    <w:rsid w:val="00FD4384"/>
    <w:rsid w:val="00FD45CD"/>
    <w:rsid w:val="00FD4801"/>
    <w:rsid w:val="00FD49BF"/>
    <w:rsid w:val="00FD4A6F"/>
    <w:rsid w:val="00FD4AB1"/>
    <w:rsid w:val="00FD4AC7"/>
    <w:rsid w:val="00FD4C38"/>
    <w:rsid w:val="00FD4D30"/>
    <w:rsid w:val="00FD4E23"/>
    <w:rsid w:val="00FD4E73"/>
    <w:rsid w:val="00FD50E7"/>
    <w:rsid w:val="00FD5911"/>
    <w:rsid w:val="00FD5A83"/>
    <w:rsid w:val="00FD6181"/>
    <w:rsid w:val="00FD61C3"/>
    <w:rsid w:val="00FD62D1"/>
    <w:rsid w:val="00FD62DA"/>
    <w:rsid w:val="00FD630D"/>
    <w:rsid w:val="00FD6373"/>
    <w:rsid w:val="00FD63CE"/>
    <w:rsid w:val="00FD65C6"/>
    <w:rsid w:val="00FD6AF5"/>
    <w:rsid w:val="00FD6B23"/>
    <w:rsid w:val="00FD6BEC"/>
    <w:rsid w:val="00FD6C65"/>
    <w:rsid w:val="00FD6C9B"/>
    <w:rsid w:val="00FD6D2F"/>
    <w:rsid w:val="00FD7498"/>
    <w:rsid w:val="00FD79D5"/>
    <w:rsid w:val="00FD7B22"/>
    <w:rsid w:val="00FD7C28"/>
    <w:rsid w:val="00FD7E19"/>
    <w:rsid w:val="00FD7F67"/>
    <w:rsid w:val="00FE0284"/>
    <w:rsid w:val="00FE0345"/>
    <w:rsid w:val="00FE06AA"/>
    <w:rsid w:val="00FE06F9"/>
    <w:rsid w:val="00FE0B92"/>
    <w:rsid w:val="00FE0D1A"/>
    <w:rsid w:val="00FE0ED0"/>
    <w:rsid w:val="00FE1102"/>
    <w:rsid w:val="00FE11B6"/>
    <w:rsid w:val="00FE11E3"/>
    <w:rsid w:val="00FE1208"/>
    <w:rsid w:val="00FE141C"/>
    <w:rsid w:val="00FE1978"/>
    <w:rsid w:val="00FE1C85"/>
    <w:rsid w:val="00FE1D3E"/>
    <w:rsid w:val="00FE2355"/>
    <w:rsid w:val="00FE2533"/>
    <w:rsid w:val="00FE2B24"/>
    <w:rsid w:val="00FE3174"/>
    <w:rsid w:val="00FE327F"/>
    <w:rsid w:val="00FE33BE"/>
    <w:rsid w:val="00FE34F9"/>
    <w:rsid w:val="00FE3699"/>
    <w:rsid w:val="00FE373B"/>
    <w:rsid w:val="00FE377C"/>
    <w:rsid w:val="00FE38F6"/>
    <w:rsid w:val="00FE3ABD"/>
    <w:rsid w:val="00FE3AE2"/>
    <w:rsid w:val="00FE3AE6"/>
    <w:rsid w:val="00FE44B5"/>
    <w:rsid w:val="00FE45AF"/>
    <w:rsid w:val="00FE47D2"/>
    <w:rsid w:val="00FE4986"/>
    <w:rsid w:val="00FE49DD"/>
    <w:rsid w:val="00FE4BAE"/>
    <w:rsid w:val="00FE4BB6"/>
    <w:rsid w:val="00FE4DDE"/>
    <w:rsid w:val="00FE4EAD"/>
    <w:rsid w:val="00FE4F90"/>
    <w:rsid w:val="00FE5250"/>
    <w:rsid w:val="00FE536A"/>
    <w:rsid w:val="00FE539B"/>
    <w:rsid w:val="00FE54EC"/>
    <w:rsid w:val="00FE5586"/>
    <w:rsid w:val="00FE5C49"/>
    <w:rsid w:val="00FE5D0A"/>
    <w:rsid w:val="00FE5D9D"/>
    <w:rsid w:val="00FE6141"/>
    <w:rsid w:val="00FE62B1"/>
    <w:rsid w:val="00FE6621"/>
    <w:rsid w:val="00FE670E"/>
    <w:rsid w:val="00FE6C74"/>
    <w:rsid w:val="00FE6E46"/>
    <w:rsid w:val="00FE723F"/>
    <w:rsid w:val="00FE741D"/>
    <w:rsid w:val="00FE768D"/>
    <w:rsid w:val="00FE7732"/>
    <w:rsid w:val="00FE77F6"/>
    <w:rsid w:val="00FE77F9"/>
    <w:rsid w:val="00FE7A0C"/>
    <w:rsid w:val="00FE7D1D"/>
    <w:rsid w:val="00FE7D28"/>
    <w:rsid w:val="00FF0054"/>
    <w:rsid w:val="00FF04CF"/>
    <w:rsid w:val="00FF0639"/>
    <w:rsid w:val="00FF06B8"/>
    <w:rsid w:val="00FF0982"/>
    <w:rsid w:val="00FF09D2"/>
    <w:rsid w:val="00FF0A61"/>
    <w:rsid w:val="00FF0AAF"/>
    <w:rsid w:val="00FF0AC9"/>
    <w:rsid w:val="00FF0B87"/>
    <w:rsid w:val="00FF0B91"/>
    <w:rsid w:val="00FF0E86"/>
    <w:rsid w:val="00FF106B"/>
    <w:rsid w:val="00FF1118"/>
    <w:rsid w:val="00FF153F"/>
    <w:rsid w:val="00FF1670"/>
    <w:rsid w:val="00FF1740"/>
    <w:rsid w:val="00FF17FF"/>
    <w:rsid w:val="00FF185C"/>
    <w:rsid w:val="00FF1863"/>
    <w:rsid w:val="00FF19E7"/>
    <w:rsid w:val="00FF19FD"/>
    <w:rsid w:val="00FF1B0C"/>
    <w:rsid w:val="00FF1E91"/>
    <w:rsid w:val="00FF2077"/>
    <w:rsid w:val="00FF2697"/>
    <w:rsid w:val="00FF28FB"/>
    <w:rsid w:val="00FF2997"/>
    <w:rsid w:val="00FF2AB0"/>
    <w:rsid w:val="00FF2BCA"/>
    <w:rsid w:val="00FF2C8B"/>
    <w:rsid w:val="00FF2CDA"/>
    <w:rsid w:val="00FF2DAC"/>
    <w:rsid w:val="00FF2F9C"/>
    <w:rsid w:val="00FF31EE"/>
    <w:rsid w:val="00FF3229"/>
    <w:rsid w:val="00FF3367"/>
    <w:rsid w:val="00FF3631"/>
    <w:rsid w:val="00FF373F"/>
    <w:rsid w:val="00FF3B85"/>
    <w:rsid w:val="00FF402E"/>
    <w:rsid w:val="00FF4243"/>
    <w:rsid w:val="00FF4319"/>
    <w:rsid w:val="00FF47CE"/>
    <w:rsid w:val="00FF4993"/>
    <w:rsid w:val="00FF49F2"/>
    <w:rsid w:val="00FF4A30"/>
    <w:rsid w:val="00FF4A53"/>
    <w:rsid w:val="00FF4BB4"/>
    <w:rsid w:val="00FF4C91"/>
    <w:rsid w:val="00FF4CDA"/>
    <w:rsid w:val="00FF4F79"/>
    <w:rsid w:val="00FF4FD4"/>
    <w:rsid w:val="00FF511A"/>
    <w:rsid w:val="00FF53FE"/>
    <w:rsid w:val="00FF55E7"/>
    <w:rsid w:val="00FF5912"/>
    <w:rsid w:val="00FF5D07"/>
    <w:rsid w:val="00FF6257"/>
    <w:rsid w:val="00FF6409"/>
    <w:rsid w:val="00FF6541"/>
    <w:rsid w:val="00FF6585"/>
    <w:rsid w:val="00FF6C1D"/>
    <w:rsid w:val="00FF6E32"/>
    <w:rsid w:val="00FF6E6D"/>
    <w:rsid w:val="00FF6F48"/>
    <w:rsid w:val="00FF711D"/>
    <w:rsid w:val="00FF717D"/>
    <w:rsid w:val="00FF72A5"/>
    <w:rsid w:val="00FF73BC"/>
    <w:rsid w:val="00FF75D0"/>
    <w:rsid w:val="00FF77C0"/>
    <w:rsid w:val="00FF78BB"/>
    <w:rsid w:val="00FF79A7"/>
    <w:rsid w:val="00FF7EB6"/>
    <w:rsid w:val="00FF7F81"/>
    <w:rsid w:val="013E7A71"/>
    <w:rsid w:val="01C26AFD"/>
    <w:rsid w:val="02DD010C"/>
    <w:rsid w:val="038EE676"/>
    <w:rsid w:val="04FD38B5"/>
    <w:rsid w:val="063CEAD8"/>
    <w:rsid w:val="0686E2E2"/>
    <w:rsid w:val="06F9288E"/>
    <w:rsid w:val="079C190C"/>
    <w:rsid w:val="07B717C6"/>
    <w:rsid w:val="098210B8"/>
    <w:rsid w:val="099F17C9"/>
    <w:rsid w:val="0BD3AB95"/>
    <w:rsid w:val="0CF63AC4"/>
    <w:rsid w:val="0D1CDE51"/>
    <w:rsid w:val="0DE868F2"/>
    <w:rsid w:val="0E652DE4"/>
    <w:rsid w:val="0EA08A40"/>
    <w:rsid w:val="0EBE8AE5"/>
    <w:rsid w:val="0EC441E5"/>
    <w:rsid w:val="0F4B6FDD"/>
    <w:rsid w:val="0FA2BE85"/>
    <w:rsid w:val="0FBDA0A6"/>
    <w:rsid w:val="1018EB52"/>
    <w:rsid w:val="10CB9E56"/>
    <w:rsid w:val="115A2FF8"/>
    <w:rsid w:val="120224BF"/>
    <w:rsid w:val="135BB2F7"/>
    <w:rsid w:val="13CB0F1E"/>
    <w:rsid w:val="141A81DE"/>
    <w:rsid w:val="14321FA8"/>
    <w:rsid w:val="14751D26"/>
    <w:rsid w:val="14C24EEF"/>
    <w:rsid w:val="152B8771"/>
    <w:rsid w:val="15FE765A"/>
    <w:rsid w:val="16512897"/>
    <w:rsid w:val="1897E652"/>
    <w:rsid w:val="18B50E6B"/>
    <w:rsid w:val="196B9BA7"/>
    <w:rsid w:val="1A309615"/>
    <w:rsid w:val="1AED9FF5"/>
    <w:rsid w:val="1B2501F4"/>
    <w:rsid w:val="1C43738B"/>
    <w:rsid w:val="1CAB1635"/>
    <w:rsid w:val="1CAFFD78"/>
    <w:rsid w:val="1EDA3311"/>
    <w:rsid w:val="1F40E366"/>
    <w:rsid w:val="1FC6FA98"/>
    <w:rsid w:val="205DDA9D"/>
    <w:rsid w:val="20B3B188"/>
    <w:rsid w:val="20C2EA77"/>
    <w:rsid w:val="22A8167A"/>
    <w:rsid w:val="23C8E3C7"/>
    <w:rsid w:val="24013D0F"/>
    <w:rsid w:val="24C7ED83"/>
    <w:rsid w:val="25141641"/>
    <w:rsid w:val="26CF67F3"/>
    <w:rsid w:val="27BD4C6C"/>
    <w:rsid w:val="27C0B193"/>
    <w:rsid w:val="280621A9"/>
    <w:rsid w:val="28DC1A04"/>
    <w:rsid w:val="2942BDCA"/>
    <w:rsid w:val="29D2CBA4"/>
    <w:rsid w:val="2A250F9E"/>
    <w:rsid w:val="2A296C52"/>
    <w:rsid w:val="2BB7AB55"/>
    <w:rsid w:val="2C1DBCF5"/>
    <w:rsid w:val="2D765176"/>
    <w:rsid w:val="307A1798"/>
    <w:rsid w:val="30A9FE28"/>
    <w:rsid w:val="3178DA6D"/>
    <w:rsid w:val="31AE4703"/>
    <w:rsid w:val="3237B25A"/>
    <w:rsid w:val="32CA84E2"/>
    <w:rsid w:val="32FFA0E3"/>
    <w:rsid w:val="34129F79"/>
    <w:rsid w:val="34C492DB"/>
    <w:rsid w:val="360A17C5"/>
    <w:rsid w:val="36D4CC58"/>
    <w:rsid w:val="371B835D"/>
    <w:rsid w:val="37907858"/>
    <w:rsid w:val="380B9E6F"/>
    <w:rsid w:val="389C5B0F"/>
    <w:rsid w:val="3921EB85"/>
    <w:rsid w:val="399A94AF"/>
    <w:rsid w:val="3AF4C403"/>
    <w:rsid w:val="3B7953FF"/>
    <w:rsid w:val="3BED67E6"/>
    <w:rsid w:val="3DF27A19"/>
    <w:rsid w:val="3E594434"/>
    <w:rsid w:val="3E60C67B"/>
    <w:rsid w:val="3E77899A"/>
    <w:rsid w:val="3E830FD5"/>
    <w:rsid w:val="3EC5359A"/>
    <w:rsid w:val="3F55656D"/>
    <w:rsid w:val="3F776452"/>
    <w:rsid w:val="3F7FF85A"/>
    <w:rsid w:val="3F9B6EB2"/>
    <w:rsid w:val="3FED65E5"/>
    <w:rsid w:val="40907C11"/>
    <w:rsid w:val="411335CB"/>
    <w:rsid w:val="41343370"/>
    <w:rsid w:val="41390EF8"/>
    <w:rsid w:val="414CF036"/>
    <w:rsid w:val="41A6A2B3"/>
    <w:rsid w:val="435A9E57"/>
    <w:rsid w:val="43CC007A"/>
    <w:rsid w:val="43CD9A7A"/>
    <w:rsid w:val="445B8936"/>
    <w:rsid w:val="4520DE11"/>
    <w:rsid w:val="452CCAA3"/>
    <w:rsid w:val="452FAC1A"/>
    <w:rsid w:val="453EEF96"/>
    <w:rsid w:val="463A9A3B"/>
    <w:rsid w:val="4654D6CA"/>
    <w:rsid w:val="4691202F"/>
    <w:rsid w:val="47361DC0"/>
    <w:rsid w:val="47678772"/>
    <w:rsid w:val="477321AC"/>
    <w:rsid w:val="4826E5EA"/>
    <w:rsid w:val="49134F29"/>
    <w:rsid w:val="4A2A4F3C"/>
    <w:rsid w:val="4A3C7240"/>
    <w:rsid w:val="4A6981DB"/>
    <w:rsid w:val="4B183C52"/>
    <w:rsid w:val="4D81DFDC"/>
    <w:rsid w:val="4DE0AEBA"/>
    <w:rsid w:val="4E3997AB"/>
    <w:rsid w:val="4F24662A"/>
    <w:rsid w:val="4F87733B"/>
    <w:rsid w:val="4FB7C317"/>
    <w:rsid w:val="511D24F0"/>
    <w:rsid w:val="51831DA2"/>
    <w:rsid w:val="52126B63"/>
    <w:rsid w:val="526DA765"/>
    <w:rsid w:val="52ADE141"/>
    <w:rsid w:val="52E6BD2B"/>
    <w:rsid w:val="52F89E15"/>
    <w:rsid w:val="530EEF3F"/>
    <w:rsid w:val="5341CFDF"/>
    <w:rsid w:val="535409D3"/>
    <w:rsid w:val="53CCF18A"/>
    <w:rsid w:val="5548F2D7"/>
    <w:rsid w:val="556C0CB6"/>
    <w:rsid w:val="55F1E7BD"/>
    <w:rsid w:val="56C4E58A"/>
    <w:rsid w:val="57035B2D"/>
    <w:rsid w:val="5722E6EA"/>
    <w:rsid w:val="57A664AE"/>
    <w:rsid w:val="58281CC7"/>
    <w:rsid w:val="58CF7750"/>
    <w:rsid w:val="5907B4D4"/>
    <w:rsid w:val="5944C01A"/>
    <w:rsid w:val="596FFCDA"/>
    <w:rsid w:val="5A287BD1"/>
    <w:rsid w:val="5A4861C9"/>
    <w:rsid w:val="5A4B0CC3"/>
    <w:rsid w:val="5B88225C"/>
    <w:rsid w:val="5BADE9BE"/>
    <w:rsid w:val="5BB0ACE8"/>
    <w:rsid w:val="5C95AEA7"/>
    <w:rsid w:val="5CC4F3DE"/>
    <w:rsid w:val="5D15137C"/>
    <w:rsid w:val="5D74414E"/>
    <w:rsid w:val="5DB9425C"/>
    <w:rsid w:val="5DBB825B"/>
    <w:rsid w:val="5EEEBC21"/>
    <w:rsid w:val="605A9131"/>
    <w:rsid w:val="605DBA33"/>
    <w:rsid w:val="61758989"/>
    <w:rsid w:val="61A1807C"/>
    <w:rsid w:val="63B64BE5"/>
    <w:rsid w:val="63E4AEC8"/>
    <w:rsid w:val="6460D3D9"/>
    <w:rsid w:val="64A1151B"/>
    <w:rsid w:val="64FE87C9"/>
    <w:rsid w:val="651892C8"/>
    <w:rsid w:val="65499843"/>
    <w:rsid w:val="65BF99D6"/>
    <w:rsid w:val="66C17072"/>
    <w:rsid w:val="672C4AEA"/>
    <w:rsid w:val="68A1B675"/>
    <w:rsid w:val="68FFE059"/>
    <w:rsid w:val="692FA11B"/>
    <w:rsid w:val="6958A1D5"/>
    <w:rsid w:val="69E1F7AA"/>
    <w:rsid w:val="6A2DEEE2"/>
    <w:rsid w:val="6B58A17A"/>
    <w:rsid w:val="6BD15D21"/>
    <w:rsid w:val="6BD21E6E"/>
    <w:rsid w:val="6D4E0627"/>
    <w:rsid w:val="6D95DE88"/>
    <w:rsid w:val="6E1C1729"/>
    <w:rsid w:val="6F5CD498"/>
    <w:rsid w:val="70CF2080"/>
    <w:rsid w:val="7200D924"/>
    <w:rsid w:val="72318FA6"/>
    <w:rsid w:val="731C42ED"/>
    <w:rsid w:val="731F8AF1"/>
    <w:rsid w:val="73324319"/>
    <w:rsid w:val="744464C9"/>
    <w:rsid w:val="75A574E1"/>
    <w:rsid w:val="76413757"/>
    <w:rsid w:val="764EA835"/>
    <w:rsid w:val="77D83BE8"/>
    <w:rsid w:val="77E49F54"/>
    <w:rsid w:val="78216C4F"/>
    <w:rsid w:val="7A471AEA"/>
    <w:rsid w:val="7B0AE47C"/>
    <w:rsid w:val="7B2CDC47"/>
    <w:rsid w:val="7B3CAA71"/>
    <w:rsid w:val="7C47A807"/>
    <w:rsid w:val="7DACD323"/>
    <w:rsid w:val="7E7D49CD"/>
    <w:rsid w:val="7EDA6925"/>
    <w:rsid w:val="7F6E4859"/>
    <w:rsid w:val="7FA82F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342E9"/>
  <w15:docId w15:val="{2867A561-569B-42BA-8BEA-C276FECFA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293"/>
    <w:pPr>
      <w:spacing w:after="120" w:line="276" w:lineRule="auto"/>
    </w:pPr>
    <w:rPr>
      <w:rFonts w:ascii="Segoe UI" w:hAnsi="Segoe UI"/>
      <w:sz w:val="21"/>
      <w:lang w:val="en-AU"/>
    </w:rPr>
  </w:style>
  <w:style w:type="paragraph" w:styleId="Heading1">
    <w:name w:val="heading 1"/>
    <w:basedOn w:val="Normal"/>
    <w:next w:val="Normal"/>
    <w:link w:val="Heading1Char"/>
    <w:uiPriority w:val="19"/>
    <w:qFormat/>
    <w:rsid w:val="00AD2DDC"/>
    <w:pPr>
      <w:keepNext/>
      <w:pageBreakBefore/>
      <w:numPr>
        <w:numId w:val="1"/>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AD2DDC"/>
    <w:pPr>
      <w:keepNext/>
      <w:numPr>
        <w:ilvl w:val="1"/>
        <w:numId w:val="1"/>
      </w:numPr>
      <w:spacing w:before="48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C34642"/>
    <w:pPr>
      <w:keepNext/>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AD2DDC"/>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AD2DDC"/>
    <w:pPr>
      <w:keepNext/>
      <w:numPr>
        <w:ilvl w:val="4"/>
        <w:numId w:val="1"/>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AD2DDC"/>
    <w:pPr>
      <w:keepNext/>
      <w:keepLines/>
      <w:numPr>
        <w:ilvl w:val="5"/>
        <w:numId w:val="1"/>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9"/>
    <w:rsid w:val="008C19F4"/>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8C19F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8C19F4"/>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8C19F4"/>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8C19F4"/>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8C19F4"/>
    <w:rPr>
      <w:rFonts w:ascii="Segoe UI" w:eastAsiaTheme="majorEastAsia" w:hAnsi="Segoe UI" w:cstheme="majorBidi"/>
      <w:b/>
      <w:i/>
      <w:iCs/>
      <w:color w:val="000000" w:themeColor="text1"/>
      <w:sz w:val="21"/>
      <w:szCs w:val="19"/>
      <w:lang w:val="en-AU" w:eastAsia="en-AU"/>
    </w:rPr>
  </w:style>
  <w:style w:type="paragraph" w:customStyle="1" w:styleId="Bullet">
    <w:name w:val="Bullet"/>
    <w:basedOn w:val="Normal"/>
    <w:link w:val="BulletChar"/>
    <w:uiPriority w:val="2"/>
    <w:qFormat/>
    <w:rsid w:val="00AD2DDC"/>
    <w:pPr>
      <w:numPr>
        <w:numId w:val="8"/>
      </w:numPr>
      <w:suppressAutoHyphens/>
    </w:pPr>
    <w:rPr>
      <w:rFonts w:eastAsia="Times New Roman" w:cs="Times New Roman"/>
      <w:szCs w:val="19"/>
      <w:lang w:eastAsia="en-AU"/>
    </w:rPr>
  </w:style>
  <w:style w:type="paragraph" w:customStyle="1" w:styleId="TableNheader">
    <w:name w:val="Table N header"/>
    <w:basedOn w:val="Normal"/>
    <w:uiPriority w:val="2"/>
    <w:qFormat/>
    <w:rsid w:val="00AD2DDC"/>
    <w:pPr>
      <w:spacing w:before="40" w:after="40" w:line="240" w:lineRule="auto"/>
    </w:pPr>
    <w:rPr>
      <w:rFonts w:ascii="Segoe UI Semibold" w:hAnsi="Segoe UI Semibold"/>
      <w:color w:val="00264D" w:themeColor="background2"/>
      <w:sz w:val="23"/>
    </w:rPr>
  </w:style>
  <w:style w:type="paragraph" w:customStyle="1" w:styleId="TableNText">
    <w:name w:val="Table N Text"/>
    <w:basedOn w:val="Normal"/>
    <w:link w:val="TableNTextChar"/>
    <w:uiPriority w:val="2"/>
    <w:qFormat/>
    <w:rsid w:val="00AD2DDC"/>
    <w:pPr>
      <w:spacing w:before="60" w:after="60"/>
    </w:p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w:hAnsi="Segoe UI"/>
        <w:b/>
        <w:color w:val="00264D" w:themeColor="background2"/>
        <w:sz w:val="18"/>
      </w:rPr>
      <w:tblPr/>
      <w:tcPr>
        <w:tcBorders>
          <w:left w:val="nil"/>
        </w:tcBorders>
        <w:shd w:val="clear" w:color="auto" w:fill="E6E6E1" w:themeFill="accent5"/>
      </w:tcPr>
    </w:tblStylePr>
  </w:style>
  <w:style w:type="paragraph" w:styleId="Footer">
    <w:name w:val="footer"/>
    <w:aliases w:val="Foot note"/>
    <w:basedOn w:val="Normal"/>
    <w:link w:val="FooterChar"/>
    <w:uiPriority w:val="89"/>
    <w:unhideWhenUsed/>
    <w:rsid w:val="00865A27"/>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865A27"/>
    <w:rPr>
      <w:rFonts w:ascii="Segoe UI" w:hAnsi="Segoe UI"/>
      <w:sz w:val="15"/>
    </w:rPr>
  </w:style>
  <w:style w:type="paragraph" w:styleId="Caption">
    <w:name w:val="caption"/>
    <w:basedOn w:val="Normal"/>
    <w:next w:val="Normal"/>
    <w:link w:val="CaptionChar"/>
    <w:uiPriority w:val="35"/>
    <w:qFormat/>
    <w:rsid w:val="00AD2DDC"/>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AD2DDC"/>
    <w:pPr>
      <w:numPr>
        <w:numId w:val="3"/>
      </w:numPr>
      <w:spacing w:before="60" w:after="60"/>
    </w:pPr>
  </w:style>
  <w:style w:type="paragraph" w:customStyle="1" w:styleId="TableNListnumbered">
    <w:name w:val="Table N List (numbered)"/>
    <w:basedOn w:val="TableNBullet"/>
    <w:uiPriority w:val="2"/>
    <w:qFormat/>
    <w:rsid w:val="00865A27"/>
    <w:pPr>
      <w:numPr>
        <w:numId w:val="0"/>
      </w:numPr>
      <w:ind w:left="227" w:hanging="227"/>
    </w:pPr>
  </w:style>
  <w:style w:type="paragraph" w:customStyle="1" w:styleId="xAppendixLevel1">
    <w:name w:val="xAppendix Level 1"/>
    <w:basedOn w:val="Heading1"/>
    <w:next w:val="Normal"/>
    <w:uiPriority w:val="98"/>
    <w:qFormat/>
    <w:rsid w:val="00AD2DDC"/>
    <w:pPr>
      <w:numPr>
        <w:numId w:val="7"/>
      </w:numPr>
    </w:pPr>
    <w:rPr>
      <w:bCs/>
      <w:sz w:val="44"/>
    </w:rPr>
  </w:style>
  <w:style w:type="paragraph" w:customStyle="1" w:styleId="xAppendixLevel2">
    <w:name w:val="xAppendix Level 2"/>
    <w:basedOn w:val="Heading2"/>
    <w:next w:val="Normal"/>
    <w:uiPriority w:val="98"/>
    <w:qFormat/>
    <w:rsid w:val="00AD2DDC"/>
    <w:pPr>
      <w:numPr>
        <w:numId w:val="7"/>
      </w:numPr>
    </w:pPr>
    <w:rPr>
      <w:bCs/>
      <w:sz w:val="34"/>
    </w:rPr>
  </w:style>
  <w:style w:type="paragraph" w:customStyle="1" w:styleId="xAppendixLevel3">
    <w:name w:val="xAppendix Level 3"/>
    <w:basedOn w:val="xAppendixLevel2"/>
    <w:next w:val="Normal"/>
    <w:uiPriority w:val="98"/>
    <w:qFormat/>
    <w:rsid w:val="00162EFC"/>
    <w:pPr>
      <w:numPr>
        <w:ilvl w:val="2"/>
      </w:numPr>
    </w:pPr>
    <w:rPr>
      <w:rFonts w:asciiTheme="majorHAnsi" w:hAnsiTheme="majorHAnsi" w:cstheme="majorHAnsi"/>
      <w:sz w:val="28"/>
      <w:szCs w:val="28"/>
    </w:rPr>
  </w:style>
  <w:style w:type="paragraph" w:customStyle="1" w:styleId="Listnumbered">
    <w:name w:val="List (numbered)"/>
    <w:basedOn w:val="Normal"/>
    <w:uiPriority w:val="1"/>
    <w:qFormat/>
    <w:rsid w:val="00294C7F"/>
    <w:pPr>
      <w:numPr>
        <w:numId w:val="15"/>
      </w:numPr>
    </w:pPr>
  </w:style>
  <w:style w:type="paragraph" w:customStyle="1" w:styleId="Source">
    <w:name w:val="Source"/>
    <w:basedOn w:val="Normal"/>
    <w:next w:val="Normal"/>
    <w:link w:val="SourceChar"/>
    <w:uiPriority w:val="39"/>
    <w:rsid w:val="00AD2DDC"/>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0">
    <w:name w:val="Table Exp Bullet"/>
    <w:basedOn w:val="TableNBullet"/>
    <w:uiPriority w:val="3"/>
    <w:qFormat/>
    <w:rsid w:val="00865A27"/>
  </w:style>
  <w:style w:type="paragraph" w:customStyle="1" w:styleId="Tableexpheader">
    <w:name w:val="Table exp header"/>
    <w:basedOn w:val="Normal"/>
    <w:uiPriority w:val="3"/>
    <w:qFormat/>
    <w:rsid w:val="00AD2DDC"/>
    <w:pPr>
      <w:spacing w:before="40" w:after="40" w:line="240" w:lineRule="auto"/>
    </w:pPr>
    <w:rPr>
      <w:rFonts w:ascii="Segoe UI Semibold" w:hAnsi="Segoe UI Semibold"/>
      <w:sz w:val="17"/>
    </w:rPr>
  </w:style>
  <w:style w:type="paragraph" w:customStyle="1" w:styleId="TableexpListnumbered">
    <w:name w:val="Table exp List (numbered)"/>
    <w:basedOn w:val="TableNListnumbered"/>
    <w:uiPriority w:val="3"/>
    <w:qFormat/>
    <w:rsid w:val="0029320C"/>
    <w:pPr>
      <w:numPr>
        <w:numId w:val="13"/>
      </w:numPr>
    </w:pPr>
    <w:rPr>
      <w:sz w:val="16"/>
    </w:rPr>
  </w:style>
  <w:style w:type="paragraph" w:customStyle="1" w:styleId="TableExpText">
    <w:name w:val="Table Exp Text"/>
    <w:basedOn w:val="TableNText"/>
    <w:uiPriority w:val="3"/>
    <w:qFormat/>
    <w:rsid w:val="0029320C"/>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FD4AB1"/>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FD4AB1"/>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FD4AB1"/>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FD4AB1"/>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uiPriority w:val="19"/>
    <w:rsid w:val="00AD2DDC"/>
    <w:pPr>
      <w:spacing w:before="360" w:after="600" w:line="560" w:lineRule="exact"/>
    </w:pPr>
    <w:rPr>
      <w:rFonts w:eastAsia="Times New Roman" w:cs="Segoe UI"/>
      <w:b/>
      <w:color w:val="00264D"/>
      <w:sz w:val="36"/>
      <w:szCs w:val="36"/>
      <w:lang w:eastAsia="en-AU"/>
    </w:rPr>
  </w:style>
  <w:style w:type="character" w:customStyle="1" w:styleId="BulletChar">
    <w:name w:val="Bullet Char"/>
    <w:aliases w:val="b Char1,Body Char,bullet Char,bu Char,B Char,b Char Char Char Char Char Char Char Char Char,b Char Char Char Char,b Char Char Char Char Char Char Char,b Char Char Char1,Body Char1 Char1 Char,b Char Char1,A Char,Text Char,Block Char,ba Char"/>
    <w:basedOn w:val="DefaultParagraphFont"/>
    <w:link w:val="Bullet"/>
    <w:uiPriority w:val="2"/>
    <w:qFormat/>
    <w:rsid w:val="00D12DFE"/>
    <w:rPr>
      <w:rFonts w:ascii="Segoe UI" w:eastAsia="Times New Roman" w:hAnsi="Segoe UI" w:cs="Times New Roman"/>
      <w:sz w:val="21"/>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4C04D2"/>
    <w:pPr>
      <w:tabs>
        <w:tab w:val="left" w:pos="851"/>
        <w:tab w:val="right" w:pos="8920"/>
      </w:tabs>
      <w:spacing w:before="240" w:after="100" w:line="264" w:lineRule="auto"/>
      <w:ind w:left="425"/>
    </w:pPr>
    <w:rPr>
      <w:noProof/>
      <w:lang w:val="en-US"/>
    </w:rPr>
  </w:style>
  <w:style w:type="paragraph" w:styleId="TOC1">
    <w:name w:val="toc 1"/>
    <w:basedOn w:val="Normal"/>
    <w:next w:val="Normal"/>
    <w:autoRedefine/>
    <w:uiPriority w:val="39"/>
    <w:unhideWhenUsed/>
    <w:rsid w:val="005E16AC"/>
    <w:pPr>
      <w:tabs>
        <w:tab w:val="left" w:pos="426"/>
        <w:tab w:val="left" w:pos="1134"/>
        <w:tab w:val="right" w:pos="8920"/>
      </w:tabs>
      <w:spacing w:before="240" w:after="100" w:line="264" w:lineRule="auto"/>
    </w:pPr>
    <w:rPr>
      <w:noProof/>
      <w:lang w:val="en-US"/>
    </w:rPr>
  </w:style>
  <w:style w:type="character" w:styleId="Hyperlink">
    <w:name w:val="Hyperlink"/>
    <w:basedOn w:val="DefaultParagraphFont"/>
    <w:uiPriority w:val="99"/>
    <w:unhideWhenUsed/>
    <w:rsid w:val="00AD2DDC"/>
    <w:rPr>
      <w:color w:val="00264D" w:themeColor="background2"/>
      <w:u w:val="single"/>
    </w:rPr>
  </w:style>
  <w:style w:type="table" w:styleId="TableGrid">
    <w:name w:val="Table Grid"/>
    <w:aliases w:val="Table"/>
    <w:basedOn w:val="TableNormal"/>
    <w:uiPriority w:val="39"/>
    <w:rsid w:val="00ED4E74"/>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8D28E8"/>
    <w:rPr>
      <w:rFonts w:ascii="Segoe UI" w:eastAsia="Times New Roman" w:hAnsi="Segoe UI" w:cs="Times New Roman"/>
      <w:sz w:val="21"/>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egoe UI" w:hAnsi="Segoe UI"/>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w:hAnsi="Segoe UI"/>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TableNText"/>
    <w:uiPriority w:val="97"/>
    <w:rsid w:val="00AD2DDC"/>
    <w:pPr>
      <w:spacing w:before="240" w:after="120" w:line="240" w:lineRule="auto"/>
    </w:pPr>
    <w:rPr>
      <w:color w:val="00264D" w:themeColor="background2"/>
      <w:sz w:val="19"/>
      <w:szCs w:val="19"/>
    </w:rPr>
  </w:style>
  <w:style w:type="paragraph" w:styleId="Header">
    <w:name w:val="header"/>
    <w:basedOn w:val="Normal"/>
    <w:link w:val="HeaderChar"/>
    <w:uiPriority w:val="99"/>
    <w:unhideWhenUsed/>
    <w:rsid w:val="001051E0"/>
    <w:pPr>
      <w:tabs>
        <w:tab w:val="center" w:pos="4513"/>
        <w:tab w:val="right" w:pos="9026"/>
      </w:tabs>
      <w:spacing w:after="0"/>
    </w:pPr>
  </w:style>
  <w:style w:type="character" w:customStyle="1" w:styleId="HeaderChar">
    <w:name w:val="Header Char"/>
    <w:basedOn w:val="DefaultParagraphFont"/>
    <w:link w:val="Header"/>
    <w:uiPriority w:val="99"/>
    <w:rsid w:val="001051E0"/>
    <w:rPr>
      <w:rFonts w:ascii="Segoe UI" w:hAnsi="Segoe UI"/>
      <w:sz w:val="19"/>
    </w:rPr>
  </w:style>
  <w:style w:type="character" w:styleId="CommentReference">
    <w:name w:val="annotation reference"/>
    <w:basedOn w:val="DefaultParagraphFont"/>
    <w:uiPriority w:val="99"/>
    <w:semiHidden/>
    <w:unhideWhenUsed/>
    <w:rsid w:val="00F35782"/>
    <w:rPr>
      <w:sz w:val="16"/>
      <w:szCs w:val="16"/>
    </w:rPr>
  </w:style>
  <w:style w:type="paragraph" w:styleId="CommentText">
    <w:name w:val="annotation text"/>
    <w:basedOn w:val="Normal"/>
    <w:link w:val="CommentTextChar"/>
    <w:uiPriority w:val="99"/>
    <w:unhideWhenUsed/>
    <w:rsid w:val="00AD2DDC"/>
    <w:pPr>
      <w:spacing w:line="240" w:lineRule="auto"/>
    </w:pPr>
    <w:rPr>
      <w:sz w:val="20"/>
      <w:szCs w:val="20"/>
    </w:rPr>
  </w:style>
  <w:style w:type="character" w:customStyle="1" w:styleId="CommentTextChar">
    <w:name w:val="Comment Text Char"/>
    <w:basedOn w:val="DefaultParagraphFont"/>
    <w:link w:val="CommentText"/>
    <w:uiPriority w:val="99"/>
    <w:rsid w:val="00F35782"/>
    <w:rPr>
      <w:rFonts w:ascii="Segoe UI" w:hAnsi="Segoe UI"/>
      <w:sz w:val="20"/>
      <w:szCs w:val="20"/>
      <w:lang w:val="en-AU"/>
    </w:rPr>
  </w:style>
  <w:style w:type="table" w:customStyle="1" w:styleId="NousLongformcallout">
    <w:name w:val="Nous_Long form call out"/>
    <w:basedOn w:val="TableNormal"/>
    <w:uiPriority w:val="99"/>
    <w:rsid w:val="00F35782"/>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ListParagraph">
    <w:name w:val="List Paragraph"/>
    <w:basedOn w:val="Normal"/>
    <w:uiPriority w:val="34"/>
    <w:qFormat/>
    <w:rsid w:val="00F35782"/>
    <w:pPr>
      <w:spacing w:line="256" w:lineRule="auto"/>
      <w:ind w:left="720"/>
      <w:contextualSpacing/>
    </w:pPr>
  </w:style>
  <w:style w:type="table" w:customStyle="1" w:styleId="NOUSSideHeader1">
    <w:name w:val="NOUS Side Header1"/>
    <w:basedOn w:val="TableNormal"/>
    <w:next w:val="TableGrid"/>
    <w:uiPriority w:val="39"/>
    <w:rsid w:val="00AD2DDC"/>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CaptionChar">
    <w:name w:val="Caption Char"/>
    <w:link w:val="Caption"/>
    <w:uiPriority w:val="35"/>
    <w:rsid w:val="00F35782"/>
    <w:rPr>
      <w:rFonts w:ascii="Segoe UI Semibold" w:hAnsi="Segoe UI Semibold"/>
      <w:bCs/>
      <w:color w:val="00264D" w:themeColor="background2"/>
      <w:sz w:val="21"/>
      <w:szCs w:val="18"/>
      <w:lang w:val="en-AU"/>
    </w:rPr>
  </w:style>
  <w:style w:type="paragraph" w:customStyle="1" w:styleId="Longformcallout">
    <w:name w:val="Long form callout"/>
    <w:basedOn w:val="Normal"/>
    <w:uiPriority w:val="20"/>
    <w:qFormat/>
    <w:rsid w:val="00AD2DDC"/>
    <w:pPr>
      <w:spacing w:before="60" w:after="60" w:line="240" w:lineRule="auto"/>
    </w:pPr>
    <w:rPr>
      <w:color w:val="00264D" w:themeColor="background2"/>
      <w:szCs w:val="19"/>
      <w:lang w:eastAsia="en-AU"/>
    </w:rPr>
  </w:style>
  <w:style w:type="paragraph" w:styleId="TOC3">
    <w:name w:val="toc 3"/>
    <w:basedOn w:val="Normal"/>
    <w:next w:val="Normal"/>
    <w:autoRedefine/>
    <w:uiPriority w:val="39"/>
    <w:unhideWhenUsed/>
    <w:rsid w:val="005E16AC"/>
    <w:pPr>
      <w:tabs>
        <w:tab w:val="left" w:pos="8920"/>
      </w:tabs>
      <w:spacing w:after="100"/>
      <w:ind w:left="380"/>
    </w:pPr>
  </w:style>
  <w:style w:type="paragraph" w:styleId="CommentSubject">
    <w:name w:val="annotation subject"/>
    <w:basedOn w:val="CommentText"/>
    <w:next w:val="CommentText"/>
    <w:link w:val="CommentSubjectChar"/>
    <w:uiPriority w:val="99"/>
    <w:semiHidden/>
    <w:unhideWhenUsed/>
    <w:rsid w:val="002C3C64"/>
    <w:rPr>
      <w:b/>
      <w:bCs/>
    </w:rPr>
  </w:style>
  <w:style w:type="character" w:customStyle="1" w:styleId="CommentSubjectChar">
    <w:name w:val="Comment Subject Char"/>
    <w:basedOn w:val="CommentTextChar"/>
    <w:link w:val="CommentSubject"/>
    <w:uiPriority w:val="99"/>
    <w:semiHidden/>
    <w:rsid w:val="002C3C64"/>
    <w:rPr>
      <w:rFonts w:ascii="Segoe UI" w:hAnsi="Segoe UI"/>
      <w:b/>
      <w:bCs/>
      <w:sz w:val="20"/>
      <w:szCs w:val="20"/>
      <w:lang w:val="en-AU"/>
    </w:rPr>
  </w:style>
  <w:style w:type="character" w:styleId="UnresolvedMention">
    <w:name w:val="Unresolved Mention"/>
    <w:basedOn w:val="DefaultParagraphFont"/>
    <w:uiPriority w:val="99"/>
    <w:unhideWhenUsed/>
    <w:rsid w:val="006D09B1"/>
    <w:rPr>
      <w:color w:val="605E5C"/>
      <w:shd w:val="clear" w:color="auto" w:fill="E1DFDD"/>
    </w:rPr>
  </w:style>
  <w:style w:type="character" w:styleId="Mention">
    <w:name w:val="Mention"/>
    <w:basedOn w:val="DefaultParagraphFont"/>
    <w:uiPriority w:val="99"/>
    <w:unhideWhenUsed/>
    <w:rsid w:val="006D09B1"/>
    <w:rPr>
      <w:color w:val="2B579A"/>
      <w:shd w:val="clear" w:color="auto" w:fill="E1DFDD"/>
    </w:rPr>
  </w:style>
  <w:style w:type="paragraph" w:styleId="FootnoteText">
    <w:name w:val="footnote text"/>
    <w:basedOn w:val="Normal"/>
    <w:link w:val="FootnoteTextChar"/>
    <w:uiPriority w:val="99"/>
    <w:unhideWhenUsed/>
    <w:rsid w:val="00AD2DDC"/>
    <w:pPr>
      <w:spacing w:after="0" w:line="240" w:lineRule="auto"/>
    </w:pPr>
    <w:rPr>
      <w:sz w:val="15"/>
      <w:szCs w:val="20"/>
    </w:rPr>
  </w:style>
  <w:style w:type="character" w:customStyle="1" w:styleId="FootnoteTextChar">
    <w:name w:val="Footnote Text Char"/>
    <w:basedOn w:val="DefaultParagraphFont"/>
    <w:link w:val="FootnoteText"/>
    <w:uiPriority w:val="99"/>
    <w:rsid w:val="00496528"/>
    <w:rPr>
      <w:rFonts w:ascii="Segoe UI" w:hAnsi="Segoe UI"/>
      <w:sz w:val="15"/>
      <w:szCs w:val="20"/>
      <w:lang w:val="en-AU"/>
    </w:rPr>
  </w:style>
  <w:style w:type="character" w:styleId="FootnoteReference">
    <w:name w:val="footnote reference"/>
    <w:basedOn w:val="DefaultParagraphFont"/>
    <w:uiPriority w:val="99"/>
    <w:unhideWhenUsed/>
    <w:rsid w:val="00496528"/>
    <w:rPr>
      <w:vertAlign w:val="superscript"/>
    </w:rPr>
  </w:style>
  <w:style w:type="character" w:customStyle="1" w:styleId="author">
    <w:name w:val="author"/>
    <w:basedOn w:val="DefaultParagraphFont"/>
    <w:rsid w:val="00356F82"/>
  </w:style>
  <w:style w:type="character" w:customStyle="1" w:styleId="articletitle">
    <w:name w:val="articletitle"/>
    <w:basedOn w:val="DefaultParagraphFont"/>
    <w:rsid w:val="00356F82"/>
  </w:style>
  <w:style w:type="paragraph" w:customStyle="1" w:styleId="Callout">
    <w:name w:val="Call out"/>
    <w:basedOn w:val="Normal"/>
    <w:uiPriority w:val="98"/>
    <w:qFormat/>
    <w:rsid w:val="00AD2DDC"/>
    <w:pPr>
      <w:pBdr>
        <w:top w:val="single" w:sz="18" w:space="4" w:color="E6E6E1" w:themeColor="accent5"/>
      </w:pBdr>
    </w:pPr>
    <w:rPr>
      <w:rFonts w:ascii="Segoe UI Semilight" w:hAnsi="Segoe UI Semilight"/>
      <w:color w:val="F8981D" w:themeColor="accent3"/>
      <w:kern w:val="24"/>
      <w:sz w:val="22"/>
    </w:rPr>
  </w:style>
  <w:style w:type="paragraph" w:customStyle="1" w:styleId="introductionlist">
    <w:name w:val="introduction list"/>
    <w:basedOn w:val="Sectionintroduction"/>
    <w:uiPriority w:val="21"/>
    <w:qFormat/>
    <w:rsid w:val="00AD2DDC"/>
    <w:pPr>
      <w:numPr>
        <w:numId w:val="4"/>
      </w:numPr>
      <w:spacing w:before="60"/>
    </w:pPr>
  </w:style>
  <w:style w:type="paragraph" w:customStyle="1" w:styleId="longformcalloutbullet">
    <w:name w:val="long form call out bullet"/>
    <w:basedOn w:val="Longformcallout"/>
    <w:uiPriority w:val="20"/>
    <w:qFormat/>
    <w:rsid w:val="002411AA"/>
    <w:pPr>
      <w:numPr>
        <w:numId w:val="5"/>
      </w:numPr>
    </w:pPr>
  </w:style>
  <w:style w:type="paragraph" w:customStyle="1" w:styleId="longformcalloutnumber">
    <w:name w:val="long form callout number"/>
    <w:basedOn w:val="longformcalloutbullet"/>
    <w:uiPriority w:val="20"/>
    <w:qFormat/>
    <w:rsid w:val="002411AA"/>
    <w:pPr>
      <w:numPr>
        <w:numId w:val="6"/>
      </w:numPr>
    </w:pPr>
  </w:style>
  <w:style w:type="paragraph" w:styleId="Revision">
    <w:name w:val="Revision"/>
    <w:hidden/>
    <w:uiPriority w:val="99"/>
    <w:semiHidden/>
    <w:rsid w:val="00846661"/>
    <w:pPr>
      <w:spacing w:after="0" w:line="240" w:lineRule="auto"/>
    </w:pPr>
    <w:rPr>
      <w:rFonts w:ascii="Segoe UI" w:hAnsi="Segoe UI"/>
      <w:sz w:val="19"/>
      <w:lang w:val="en-AU"/>
    </w:rPr>
  </w:style>
  <w:style w:type="table" w:customStyle="1" w:styleId="NOUSSideHeader2">
    <w:name w:val="NOUS Side Header2"/>
    <w:basedOn w:val="TableNormal"/>
    <w:next w:val="TableGrid"/>
    <w:uiPriority w:val="39"/>
    <w:rsid w:val="00401BCC"/>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paragraph" w:styleId="NormalWeb">
    <w:name w:val="Normal (Web)"/>
    <w:basedOn w:val="Normal"/>
    <w:uiPriority w:val="99"/>
    <w:unhideWhenUsed/>
    <w:rsid w:val="000D491C"/>
    <w:pPr>
      <w:spacing w:before="100" w:beforeAutospacing="1" w:after="100" w:afterAutospacing="1"/>
    </w:pPr>
    <w:rPr>
      <w:rFonts w:ascii="Times New Roman" w:eastAsia="Times New Roman" w:hAnsi="Times New Roman" w:cs="Times New Roman"/>
      <w:sz w:val="24"/>
      <w:szCs w:val="24"/>
      <w:lang w:eastAsia="en-AU"/>
    </w:rPr>
  </w:style>
  <w:style w:type="table" w:customStyle="1" w:styleId="ListTable3-Accent111">
    <w:name w:val="List Table 3 - Accent 111"/>
    <w:basedOn w:val="TableNormal"/>
    <w:uiPriority w:val="48"/>
    <w:rsid w:val="00F060F7"/>
    <w:pPr>
      <w:spacing w:after="0" w:line="240" w:lineRule="auto"/>
    </w:pPr>
    <w:rPr>
      <w:rFonts w:ascii="Calibri" w:eastAsia="SimSun" w:hAnsi="Calibri" w:cs="Times New Roman"/>
      <w:lang w:val="en-AU" w:eastAsia="zh-CN"/>
    </w:rPr>
    <w:tblPr>
      <w:tblStyleRowBandSize w:val="1"/>
      <w:tblStyleColBandSize w:val="1"/>
      <w:tblInd w:w="0" w:type="nil"/>
      <w:tblBorders>
        <w:top w:val="single" w:sz="4" w:space="0" w:color="FF3A40" w:themeColor="accent1"/>
        <w:left w:val="single" w:sz="4" w:space="0" w:color="FF3A40" w:themeColor="accent1"/>
        <w:bottom w:val="single" w:sz="4" w:space="0" w:color="FF3A40" w:themeColor="accent1"/>
        <w:right w:val="single" w:sz="4" w:space="0" w:color="FF3A40" w:themeColor="accent1"/>
      </w:tblBorders>
    </w:tblPr>
    <w:tblStylePr w:type="firstRow">
      <w:rPr>
        <w:b/>
        <w:bCs/>
        <w:color w:val="FFFFFF" w:themeColor="background1"/>
      </w:rPr>
      <w:tblPr/>
      <w:tcPr>
        <w:shd w:val="clear" w:color="auto" w:fill="FF3A40" w:themeFill="accent1"/>
      </w:tcPr>
    </w:tblStylePr>
    <w:tblStylePr w:type="lastRow">
      <w:rPr>
        <w:b/>
        <w:bCs/>
      </w:rPr>
      <w:tblPr/>
      <w:tcPr>
        <w:tcBorders>
          <w:top w:val="double" w:sz="4" w:space="0" w:color="FF3A4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3A40" w:themeColor="accent1"/>
          <w:right w:val="single" w:sz="4" w:space="0" w:color="FF3A40" w:themeColor="accent1"/>
        </w:tcBorders>
      </w:tcPr>
    </w:tblStylePr>
    <w:tblStylePr w:type="band1Horz">
      <w:tblPr/>
      <w:tcPr>
        <w:tcBorders>
          <w:top w:val="single" w:sz="4" w:space="0" w:color="FF3A40" w:themeColor="accent1"/>
          <w:bottom w:val="single" w:sz="4" w:space="0" w:color="FF3A4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3A40" w:themeColor="accent1"/>
          <w:left w:val="nil"/>
        </w:tcBorders>
      </w:tcPr>
    </w:tblStylePr>
    <w:tblStylePr w:type="swCell">
      <w:tblPr/>
      <w:tcPr>
        <w:tcBorders>
          <w:top w:val="double" w:sz="4" w:space="0" w:color="FF3A40" w:themeColor="accent1"/>
          <w:right w:val="nil"/>
        </w:tcBorders>
      </w:tcPr>
    </w:tblStylePr>
  </w:style>
  <w:style w:type="paragraph" w:styleId="EndnoteText">
    <w:name w:val="endnote text"/>
    <w:basedOn w:val="Normal"/>
    <w:link w:val="EndnoteTextChar"/>
    <w:uiPriority w:val="99"/>
    <w:semiHidden/>
    <w:unhideWhenUsed/>
    <w:rsid w:val="009C40DE"/>
    <w:pPr>
      <w:spacing w:after="0"/>
    </w:pPr>
    <w:rPr>
      <w:sz w:val="20"/>
      <w:szCs w:val="20"/>
    </w:rPr>
  </w:style>
  <w:style w:type="character" w:customStyle="1" w:styleId="EndnoteTextChar">
    <w:name w:val="Endnote Text Char"/>
    <w:basedOn w:val="DefaultParagraphFont"/>
    <w:link w:val="EndnoteText"/>
    <w:uiPriority w:val="99"/>
    <w:semiHidden/>
    <w:rsid w:val="009C40DE"/>
    <w:rPr>
      <w:rFonts w:ascii="Segoe UI" w:hAnsi="Segoe UI"/>
      <w:sz w:val="20"/>
      <w:szCs w:val="20"/>
      <w:lang w:val="en-AU"/>
    </w:rPr>
  </w:style>
  <w:style w:type="character" w:styleId="EndnoteReference">
    <w:name w:val="endnote reference"/>
    <w:basedOn w:val="DefaultParagraphFont"/>
    <w:uiPriority w:val="99"/>
    <w:semiHidden/>
    <w:unhideWhenUsed/>
    <w:rsid w:val="009C40DE"/>
    <w:rPr>
      <w:vertAlign w:val="superscript"/>
    </w:rPr>
  </w:style>
  <w:style w:type="character" w:customStyle="1" w:styleId="groupname">
    <w:name w:val="groupname"/>
    <w:basedOn w:val="DefaultParagraphFont"/>
    <w:rsid w:val="009C40DE"/>
  </w:style>
  <w:style w:type="character" w:customStyle="1" w:styleId="pubyear">
    <w:name w:val="pubyear"/>
    <w:basedOn w:val="DefaultParagraphFont"/>
    <w:rsid w:val="009C40DE"/>
  </w:style>
  <w:style w:type="character" w:styleId="FollowedHyperlink">
    <w:name w:val="FollowedHyperlink"/>
    <w:basedOn w:val="DefaultParagraphFont"/>
    <w:uiPriority w:val="99"/>
    <w:semiHidden/>
    <w:unhideWhenUsed/>
    <w:rsid w:val="009C40DE"/>
    <w:rPr>
      <w:color w:val="0048C7" w:themeColor="followedHyperlink"/>
      <w:u w:val="single"/>
    </w:rPr>
  </w:style>
  <w:style w:type="table" w:styleId="TableGridLight">
    <w:name w:val="Grid Table Light"/>
    <w:basedOn w:val="TableNormal"/>
    <w:uiPriority w:val="40"/>
    <w:rsid w:val="006704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5E16AC"/>
    <w:pPr>
      <w:spacing w:after="100"/>
      <w:ind w:left="629" w:firstLine="720"/>
    </w:pPr>
  </w:style>
  <w:style w:type="paragraph" w:styleId="TOC5">
    <w:name w:val="toc 5"/>
    <w:basedOn w:val="Normal"/>
    <w:next w:val="Normal"/>
    <w:autoRedefine/>
    <w:uiPriority w:val="39"/>
    <w:unhideWhenUsed/>
    <w:rsid w:val="00D66477"/>
    <w:pPr>
      <w:spacing w:after="100" w:line="259" w:lineRule="auto"/>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D66477"/>
    <w:pPr>
      <w:spacing w:after="100" w:line="259" w:lineRule="auto"/>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D66477"/>
    <w:pPr>
      <w:spacing w:after="100" w:line="259" w:lineRule="auto"/>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D66477"/>
    <w:pPr>
      <w:spacing w:after="100" w:line="259" w:lineRule="auto"/>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D66477"/>
    <w:pPr>
      <w:spacing w:after="100" w:line="259" w:lineRule="auto"/>
      <w:ind w:left="1760"/>
    </w:pPr>
    <w:rPr>
      <w:rFonts w:asciiTheme="minorHAnsi" w:eastAsiaTheme="minorEastAsia" w:hAnsiTheme="minorHAnsi"/>
      <w:sz w:val="22"/>
      <w:lang w:eastAsia="en-AU"/>
    </w:rPr>
  </w:style>
  <w:style w:type="character" w:customStyle="1" w:styleId="TableNTextChar">
    <w:name w:val="Table N Text Char"/>
    <w:basedOn w:val="DefaultParagraphFont"/>
    <w:link w:val="TableNText"/>
    <w:uiPriority w:val="2"/>
    <w:rsid w:val="00175A98"/>
    <w:rPr>
      <w:rFonts w:ascii="Segoe UI" w:hAnsi="Segoe UI"/>
      <w:sz w:val="21"/>
      <w:lang w:val="en-AU"/>
    </w:rPr>
  </w:style>
  <w:style w:type="paragraph" w:customStyle="1" w:styleId="BIOsubheadingnew">
    <w:name w:val="BIO sub heading_new"/>
    <w:basedOn w:val="Normal"/>
    <w:qFormat/>
    <w:rsid w:val="00175A98"/>
    <w:pPr>
      <w:spacing w:before="180" w:after="60" w:line="257" w:lineRule="auto"/>
      <w:jc w:val="right"/>
    </w:pPr>
    <w:rPr>
      <w:rFonts w:asciiTheme="majorHAnsi" w:hAnsiTheme="majorHAnsi" w:cstheme="majorHAnsi"/>
      <w:noProof/>
      <w:color w:val="00264D" w:themeColor="background2"/>
      <w:sz w:val="20"/>
      <w:szCs w:val="24"/>
    </w:rPr>
  </w:style>
  <w:style w:type="paragraph" w:customStyle="1" w:styleId="xAppendixlevel4">
    <w:name w:val="xAppendix level 4"/>
    <w:basedOn w:val="xAppendixLevel3"/>
    <w:next w:val="Normal"/>
    <w:qFormat/>
    <w:rsid w:val="00175A98"/>
    <w:pPr>
      <w:numPr>
        <w:ilvl w:val="0"/>
        <w:numId w:val="0"/>
      </w:numPr>
    </w:pPr>
    <w:rPr>
      <w:color w:val="00264D" w:themeColor="background2"/>
      <w:sz w:val="25"/>
      <w:szCs w:val="25"/>
    </w:rPr>
  </w:style>
  <w:style w:type="paragraph" w:customStyle="1" w:styleId="CaseStudytitle">
    <w:name w:val="Case Study title"/>
    <w:basedOn w:val="Normal"/>
    <w:qFormat/>
    <w:rsid w:val="00175A98"/>
    <w:pPr>
      <w:spacing w:line="240" w:lineRule="auto"/>
    </w:pPr>
    <w:rPr>
      <w:rFonts w:asciiTheme="majorHAnsi" w:hAnsiTheme="majorHAnsi"/>
      <w:caps/>
      <w:color w:val="F25E21" w:themeColor="accent2"/>
      <w:sz w:val="24"/>
    </w:rPr>
  </w:style>
  <w:style w:type="paragraph" w:customStyle="1" w:styleId="Sectionintroduction">
    <w:name w:val="Section introduction"/>
    <w:uiPriority w:val="21"/>
    <w:qFormat/>
    <w:rsid w:val="00175A98"/>
    <w:pPr>
      <w:spacing w:before="120" w:after="120"/>
    </w:pPr>
    <w:rPr>
      <w:rFonts w:ascii="Segoe UI Semilight" w:hAnsi="Segoe UI Semilight"/>
      <w:color w:val="00264D" w:themeColor="background2"/>
      <w:sz w:val="21"/>
      <w:szCs w:val="21"/>
      <w:lang w:val="en-AU"/>
    </w:rPr>
  </w:style>
  <w:style w:type="paragraph" w:customStyle="1" w:styleId="intoductionbullet">
    <w:name w:val="intoduction bullet"/>
    <w:basedOn w:val="Sectionintroduction"/>
    <w:uiPriority w:val="21"/>
    <w:qFormat/>
    <w:rsid w:val="00175A98"/>
    <w:pPr>
      <w:numPr>
        <w:numId w:val="11"/>
      </w:numPr>
    </w:pPr>
  </w:style>
  <w:style w:type="numbering" w:customStyle="1" w:styleId="Listnumberedmultilevel">
    <w:name w:val="List (numbered)_multilevel"/>
    <w:uiPriority w:val="99"/>
    <w:rsid w:val="00175A98"/>
  </w:style>
  <w:style w:type="paragraph" w:customStyle="1" w:styleId="NousFooter">
    <w:name w:val="Nous Footer"/>
    <w:basedOn w:val="Normal"/>
    <w:uiPriority w:val="96"/>
    <w:qFormat/>
    <w:rsid w:val="00175A98"/>
    <w:pPr>
      <w:spacing w:after="0"/>
    </w:pPr>
    <w:rPr>
      <w:color w:val="808080" w:themeColor="background1" w:themeShade="80"/>
      <w:sz w:val="15"/>
      <w:szCs w:val="15"/>
      <w:lang w:eastAsia="en-AU"/>
    </w:rPr>
  </w:style>
  <w:style w:type="table" w:customStyle="1" w:styleId="NousTableSide">
    <w:name w:val="Nous Table_Side"/>
    <w:basedOn w:val="TableNormal"/>
    <w:uiPriority w:val="99"/>
    <w:rsid w:val="00175A98"/>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table" w:customStyle="1" w:styleId="NousTableTopandside">
    <w:name w:val="Nous Table_Top and side"/>
    <w:basedOn w:val="TableNormal"/>
    <w:uiPriority w:val="99"/>
    <w:rsid w:val="00175A98"/>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table" w:customStyle="1" w:styleId="Sectionintroductiontable">
    <w:name w:val="Section introduction table"/>
    <w:basedOn w:val="TableNormal"/>
    <w:uiPriority w:val="99"/>
    <w:rsid w:val="00175A98"/>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paragraph" w:customStyle="1" w:styleId="TableExpbullet">
    <w:name w:val="Table Exp bullet"/>
    <w:basedOn w:val="Normal"/>
    <w:uiPriority w:val="3"/>
    <w:qFormat/>
    <w:rsid w:val="00175A98"/>
    <w:pPr>
      <w:numPr>
        <w:numId w:val="12"/>
      </w:numPr>
      <w:spacing w:before="60" w:after="60"/>
    </w:pPr>
    <w:rPr>
      <w:sz w:val="16"/>
    </w:rPr>
  </w:style>
  <w:style w:type="numbering" w:customStyle="1" w:styleId="TableexpListnumberedmultilevel">
    <w:name w:val="Table exp List (numbered) multilevel"/>
    <w:uiPriority w:val="99"/>
    <w:rsid w:val="00175A98"/>
    <w:pPr>
      <w:numPr>
        <w:numId w:val="19"/>
      </w:numPr>
    </w:pPr>
  </w:style>
  <w:style w:type="paragraph" w:customStyle="1" w:styleId="TableNbiophoto">
    <w:name w:val="Table N bio photo"/>
    <w:basedOn w:val="TableNText"/>
    <w:qFormat/>
    <w:rsid w:val="00175A98"/>
    <w:pPr>
      <w:spacing w:after="0" w:line="257" w:lineRule="auto"/>
    </w:pPr>
  </w:style>
  <w:style w:type="numbering" w:customStyle="1" w:styleId="TableNListnumberedmultilevel">
    <w:name w:val="Table N List (numbered) multilevel"/>
    <w:uiPriority w:val="99"/>
    <w:rsid w:val="00175A98"/>
    <w:pPr>
      <w:numPr>
        <w:numId w:val="16"/>
      </w:numPr>
    </w:pPr>
  </w:style>
  <w:style w:type="paragraph" w:customStyle="1" w:styleId="xAppendixlevel5">
    <w:name w:val="xAppendix level 5"/>
    <w:basedOn w:val="xAppendixlevel4"/>
    <w:qFormat/>
    <w:rsid w:val="00175A98"/>
    <w:rPr>
      <w:sz w:val="22"/>
      <w:szCs w:val="23"/>
    </w:rPr>
  </w:style>
  <w:style w:type="paragraph" w:customStyle="1" w:styleId="Casestudyheading">
    <w:name w:val="Case study heading"/>
    <w:basedOn w:val="Normal"/>
    <w:qFormat/>
    <w:rsid w:val="0066068D"/>
    <w:rPr>
      <w:rFonts w:asciiTheme="majorHAnsi" w:hAnsiTheme="majorHAnsi" w:cstheme="minorHAnsi"/>
      <w:color w:val="00264D" w:themeColor="background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6542">
      <w:bodyDiv w:val="1"/>
      <w:marLeft w:val="0"/>
      <w:marRight w:val="0"/>
      <w:marTop w:val="0"/>
      <w:marBottom w:val="0"/>
      <w:divBdr>
        <w:top w:val="none" w:sz="0" w:space="0" w:color="auto"/>
        <w:left w:val="none" w:sz="0" w:space="0" w:color="auto"/>
        <w:bottom w:val="none" w:sz="0" w:space="0" w:color="auto"/>
        <w:right w:val="none" w:sz="0" w:space="0" w:color="auto"/>
      </w:divBdr>
    </w:div>
    <w:div w:id="32077328">
      <w:bodyDiv w:val="1"/>
      <w:marLeft w:val="0"/>
      <w:marRight w:val="0"/>
      <w:marTop w:val="0"/>
      <w:marBottom w:val="0"/>
      <w:divBdr>
        <w:top w:val="none" w:sz="0" w:space="0" w:color="auto"/>
        <w:left w:val="none" w:sz="0" w:space="0" w:color="auto"/>
        <w:bottom w:val="none" w:sz="0" w:space="0" w:color="auto"/>
        <w:right w:val="none" w:sz="0" w:space="0" w:color="auto"/>
      </w:divBdr>
    </w:div>
    <w:div w:id="35399709">
      <w:bodyDiv w:val="1"/>
      <w:marLeft w:val="0"/>
      <w:marRight w:val="0"/>
      <w:marTop w:val="0"/>
      <w:marBottom w:val="0"/>
      <w:divBdr>
        <w:top w:val="none" w:sz="0" w:space="0" w:color="auto"/>
        <w:left w:val="none" w:sz="0" w:space="0" w:color="auto"/>
        <w:bottom w:val="none" w:sz="0" w:space="0" w:color="auto"/>
        <w:right w:val="none" w:sz="0" w:space="0" w:color="auto"/>
      </w:divBdr>
    </w:div>
    <w:div w:id="44957928">
      <w:bodyDiv w:val="1"/>
      <w:marLeft w:val="0"/>
      <w:marRight w:val="0"/>
      <w:marTop w:val="0"/>
      <w:marBottom w:val="0"/>
      <w:divBdr>
        <w:top w:val="none" w:sz="0" w:space="0" w:color="auto"/>
        <w:left w:val="none" w:sz="0" w:space="0" w:color="auto"/>
        <w:bottom w:val="none" w:sz="0" w:space="0" w:color="auto"/>
        <w:right w:val="none" w:sz="0" w:space="0" w:color="auto"/>
      </w:divBdr>
    </w:div>
    <w:div w:id="118885671">
      <w:bodyDiv w:val="1"/>
      <w:marLeft w:val="0"/>
      <w:marRight w:val="0"/>
      <w:marTop w:val="0"/>
      <w:marBottom w:val="0"/>
      <w:divBdr>
        <w:top w:val="none" w:sz="0" w:space="0" w:color="auto"/>
        <w:left w:val="none" w:sz="0" w:space="0" w:color="auto"/>
        <w:bottom w:val="none" w:sz="0" w:space="0" w:color="auto"/>
        <w:right w:val="none" w:sz="0" w:space="0" w:color="auto"/>
      </w:divBdr>
    </w:div>
    <w:div w:id="135490030">
      <w:bodyDiv w:val="1"/>
      <w:marLeft w:val="0"/>
      <w:marRight w:val="0"/>
      <w:marTop w:val="0"/>
      <w:marBottom w:val="0"/>
      <w:divBdr>
        <w:top w:val="none" w:sz="0" w:space="0" w:color="auto"/>
        <w:left w:val="none" w:sz="0" w:space="0" w:color="auto"/>
        <w:bottom w:val="none" w:sz="0" w:space="0" w:color="auto"/>
        <w:right w:val="none" w:sz="0" w:space="0" w:color="auto"/>
      </w:divBdr>
    </w:div>
    <w:div w:id="135806994">
      <w:bodyDiv w:val="1"/>
      <w:marLeft w:val="0"/>
      <w:marRight w:val="0"/>
      <w:marTop w:val="0"/>
      <w:marBottom w:val="0"/>
      <w:divBdr>
        <w:top w:val="none" w:sz="0" w:space="0" w:color="auto"/>
        <w:left w:val="none" w:sz="0" w:space="0" w:color="auto"/>
        <w:bottom w:val="none" w:sz="0" w:space="0" w:color="auto"/>
        <w:right w:val="none" w:sz="0" w:space="0" w:color="auto"/>
      </w:divBdr>
    </w:div>
    <w:div w:id="180047749">
      <w:bodyDiv w:val="1"/>
      <w:marLeft w:val="0"/>
      <w:marRight w:val="0"/>
      <w:marTop w:val="0"/>
      <w:marBottom w:val="0"/>
      <w:divBdr>
        <w:top w:val="none" w:sz="0" w:space="0" w:color="auto"/>
        <w:left w:val="none" w:sz="0" w:space="0" w:color="auto"/>
        <w:bottom w:val="none" w:sz="0" w:space="0" w:color="auto"/>
        <w:right w:val="none" w:sz="0" w:space="0" w:color="auto"/>
      </w:divBdr>
    </w:div>
    <w:div w:id="180705789">
      <w:bodyDiv w:val="1"/>
      <w:marLeft w:val="0"/>
      <w:marRight w:val="0"/>
      <w:marTop w:val="0"/>
      <w:marBottom w:val="0"/>
      <w:divBdr>
        <w:top w:val="none" w:sz="0" w:space="0" w:color="auto"/>
        <w:left w:val="none" w:sz="0" w:space="0" w:color="auto"/>
        <w:bottom w:val="none" w:sz="0" w:space="0" w:color="auto"/>
        <w:right w:val="none" w:sz="0" w:space="0" w:color="auto"/>
      </w:divBdr>
    </w:div>
    <w:div w:id="198277900">
      <w:bodyDiv w:val="1"/>
      <w:marLeft w:val="0"/>
      <w:marRight w:val="0"/>
      <w:marTop w:val="0"/>
      <w:marBottom w:val="0"/>
      <w:divBdr>
        <w:top w:val="none" w:sz="0" w:space="0" w:color="auto"/>
        <w:left w:val="none" w:sz="0" w:space="0" w:color="auto"/>
        <w:bottom w:val="none" w:sz="0" w:space="0" w:color="auto"/>
        <w:right w:val="none" w:sz="0" w:space="0" w:color="auto"/>
      </w:divBdr>
    </w:div>
    <w:div w:id="248541402">
      <w:bodyDiv w:val="1"/>
      <w:marLeft w:val="0"/>
      <w:marRight w:val="0"/>
      <w:marTop w:val="0"/>
      <w:marBottom w:val="0"/>
      <w:divBdr>
        <w:top w:val="none" w:sz="0" w:space="0" w:color="auto"/>
        <w:left w:val="none" w:sz="0" w:space="0" w:color="auto"/>
        <w:bottom w:val="none" w:sz="0" w:space="0" w:color="auto"/>
        <w:right w:val="none" w:sz="0" w:space="0" w:color="auto"/>
      </w:divBdr>
    </w:div>
    <w:div w:id="249236554">
      <w:bodyDiv w:val="1"/>
      <w:marLeft w:val="0"/>
      <w:marRight w:val="0"/>
      <w:marTop w:val="0"/>
      <w:marBottom w:val="0"/>
      <w:divBdr>
        <w:top w:val="none" w:sz="0" w:space="0" w:color="auto"/>
        <w:left w:val="none" w:sz="0" w:space="0" w:color="auto"/>
        <w:bottom w:val="none" w:sz="0" w:space="0" w:color="auto"/>
        <w:right w:val="none" w:sz="0" w:space="0" w:color="auto"/>
      </w:divBdr>
    </w:div>
    <w:div w:id="268516229">
      <w:bodyDiv w:val="1"/>
      <w:marLeft w:val="0"/>
      <w:marRight w:val="0"/>
      <w:marTop w:val="0"/>
      <w:marBottom w:val="0"/>
      <w:divBdr>
        <w:top w:val="none" w:sz="0" w:space="0" w:color="auto"/>
        <w:left w:val="none" w:sz="0" w:space="0" w:color="auto"/>
        <w:bottom w:val="none" w:sz="0" w:space="0" w:color="auto"/>
        <w:right w:val="none" w:sz="0" w:space="0" w:color="auto"/>
      </w:divBdr>
      <w:divsChild>
        <w:div w:id="1246260245">
          <w:marLeft w:val="720"/>
          <w:marRight w:val="0"/>
          <w:marTop w:val="91"/>
          <w:marBottom w:val="0"/>
          <w:divBdr>
            <w:top w:val="none" w:sz="0" w:space="0" w:color="auto"/>
            <w:left w:val="none" w:sz="0" w:space="0" w:color="auto"/>
            <w:bottom w:val="none" w:sz="0" w:space="0" w:color="auto"/>
            <w:right w:val="none" w:sz="0" w:space="0" w:color="auto"/>
          </w:divBdr>
        </w:div>
      </w:divsChild>
    </w:div>
    <w:div w:id="312419487">
      <w:bodyDiv w:val="1"/>
      <w:marLeft w:val="0"/>
      <w:marRight w:val="0"/>
      <w:marTop w:val="0"/>
      <w:marBottom w:val="0"/>
      <w:divBdr>
        <w:top w:val="none" w:sz="0" w:space="0" w:color="auto"/>
        <w:left w:val="none" w:sz="0" w:space="0" w:color="auto"/>
        <w:bottom w:val="none" w:sz="0" w:space="0" w:color="auto"/>
        <w:right w:val="none" w:sz="0" w:space="0" w:color="auto"/>
      </w:divBdr>
    </w:div>
    <w:div w:id="382026616">
      <w:bodyDiv w:val="1"/>
      <w:marLeft w:val="0"/>
      <w:marRight w:val="0"/>
      <w:marTop w:val="0"/>
      <w:marBottom w:val="0"/>
      <w:divBdr>
        <w:top w:val="none" w:sz="0" w:space="0" w:color="auto"/>
        <w:left w:val="none" w:sz="0" w:space="0" w:color="auto"/>
        <w:bottom w:val="none" w:sz="0" w:space="0" w:color="auto"/>
        <w:right w:val="none" w:sz="0" w:space="0" w:color="auto"/>
      </w:divBdr>
    </w:div>
    <w:div w:id="412238781">
      <w:bodyDiv w:val="1"/>
      <w:marLeft w:val="0"/>
      <w:marRight w:val="0"/>
      <w:marTop w:val="0"/>
      <w:marBottom w:val="0"/>
      <w:divBdr>
        <w:top w:val="none" w:sz="0" w:space="0" w:color="auto"/>
        <w:left w:val="none" w:sz="0" w:space="0" w:color="auto"/>
        <w:bottom w:val="none" w:sz="0" w:space="0" w:color="auto"/>
        <w:right w:val="none" w:sz="0" w:space="0" w:color="auto"/>
      </w:divBdr>
    </w:div>
    <w:div w:id="428500976">
      <w:bodyDiv w:val="1"/>
      <w:marLeft w:val="0"/>
      <w:marRight w:val="0"/>
      <w:marTop w:val="0"/>
      <w:marBottom w:val="0"/>
      <w:divBdr>
        <w:top w:val="none" w:sz="0" w:space="0" w:color="auto"/>
        <w:left w:val="none" w:sz="0" w:space="0" w:color="auto"/>
        <w:bottom w:val="none" w:sz="0" w:space="0" w:color="auto"/>
        <w:right w:val="none" w:sz="0" w:space="0" w:color="auto"/>
      </w:divBdr>
    </w:div>
    <w:div w:id="440689537">
      <w:bodyDiv w:val="1"/>
      <w:marLeft w:val="0"/>
      <w:marRight w:val="0"/>
      <w:marTop w:val="0"/>
      <w:marBottom w:val="0"/>
      <w:divBdr>
        <w:top w:val="none" w:sz="0" w:space="0" w:color="auto"/>
        <w:left w:val="none" w:sz="0" w:space="0" w:color="auto"/>
        <w:bottom w:val="none" w:sz="0" w:space="0" w:color="auto"/>
        <w:right w:val="none" w:sz="0" w:space="0" w:color="auto"/>
      </w:divBdr>
    </w:div>
    <w:div w:id="445975780">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518276371">
      <w:bodyDiv w:val="1"/>
      <w:marLeft w:val="0"/>
      <w:marRight w:val="0"/>
      <w:marTop w:val="0"/>
      <w:marBottom w:val="0"/>
      <w:divBdr>
        <w:top w:val="none" w:sz="0" w:space="0" w:color="auto"/>
        <w:left w:val="none" w:sz="0" w:space="0" w:color="auto"/>
        <w:bottom w:val="none" w:sz="0" w:space="0" w:color="auto"/>
        <w:right w:val="none" w:sz="0" w:space="0" w:color="auto"/>
      </w:divBdr>
    </w:div>
    <w:div w:id="520555843">
      <w:bodyDiv w:val="1"/>
      <w:marLeft w:val="0"/>
      <w:marRight w:val="0"/>
      <w:marTop w:val="0"/>
      <w:marBottom w:val="0"/>
      <w:divBdr>
        <w:top w:val="none" w:sz="0" w:space="0" w:color="auto"/>
        <w:left w:val="none" w:sz="0" w:space="0" w:color="auto"/>
        <w:bottom w:val="none" w:sz="0" w:space="0" w:color="auto"/>
        <w:right w:val="none" w:sz="0" w:space="0" w:color="auto"/>
      </w:divBdr>
    </w:div>
    <w:div w:id="529034909">
      <w:bodyDiv w:val="1"/>
      <w:marLeft w:val="0"/>
      <w:marRight w:val="0"/>
      <w:marTop w:val="0"/>
      <w:marBottom w:val="0"/>
      <w:divBdr>
        <w:top w:val="none" w:sz="0" w:space="0" w:color="auto"/>
        <w:left w:val="none" w:sz="0" w:space="0" w:color="auto"/>
        <w:bottom w:val="none" w:sz="0" w:space="0" w:color="auto"/>
        <w:right w:val="none" w:sz="0" w:space="0" w:color="auto"/>
      </w:divBdr>
    </w:div>
    <w:div w:id="534271608">
      <w:bodyDiv w:val="1"/>
      <w:marLeft w:val="0"/>
      <w:marRight w:val="0"/>
      <w:marTop w:val="0"/>
      <w:marBottom w:val="0"/>
      <w:divBdr>
        <w:top w:val="none" w:sz="0" w:space="0" w:color="auto"/>
        <w:left w:val="none" w:sz="0" w:space="0" w:color="auto"/>
        <w:bottom w:val="none" w:sz="0" w:space="0" w:color="auto"/>
        <w:right w:val="none" w:sz="0" w:space="0" w:color="auto"/>
      </w:divBdr>
    </w:div>
    <w:div w:id="535698292">
      <w:bodyDiv w:val="1"/>
      <w:marLeft w:val="0"/>
      <w:marRight w:val="0"/>
      <w:marTop w:val="0"/>
      <w:marBottom w:val="0"/>
      <w:divBdr>
        <w:top w:val="none" w:sz="0" w:space="0" w:color="auto"/>
        <w:left w:val="none" w:sz="0" w:space="0" w:color="auto"/>
        <w:bottom w:val="none" w:sz="0" w:space="0" w:color="auto"/>
        <w:right w:val="none" w:sz="0" w:space="0" w:color="auto"/>
      </w:divBdr>
    </w:div>
    <w:div w:id="570778504">
      <w:bodyDiv w:val="1"/>
      <w:marLeft w:val="0"/>
      <w:marRight w:val="0"/>
      <w:marTop w:val="0"/>
      <w:marBottom w:val="0"/>
      <w:divBdr>
        <w:top w:val="none" w:sz="0" w:space="0" w:color="auto"/>
        <w:left w:val="none" w:sz="0" w:space="0" w:color="auto"/>
        <w:bottom w:val="none" w:sz="0" w:space="0" w:color="auto"/>
        <w:right w:val="none" w:sz="0" w:space="0" w:color="auto"/>
      </w:divBdr>
    </w:div>
    <w:div w:id="586504533">
      <w:bodyDiv w:val="1"/>
      <w:marLeft w:val="0"/>
      <w:marRight w:val="0"/>
      <w:marTop w:val="0"/>
      <w:marBottom w:val="0"/>
      <w:divBdr>
        <w:top w:val="none" w:sz="0" w:space="0" w:color="auto"/>
        <w:left w:val="none" w:sz="0" w:space="0" w:color="auto"/>
        <w:bottom w:val="none" w:sz="0" w:space="0" w:color="auto"/>
        <w:right w:val="none" w:sz="0" w:space="0" w:color="auto"/>
      </w:divBdr>
      <w:divsChild>
        <w:div w:id="757948650">
          <w:marLeft w:val="0"/>
          <w:marRight w:val="0"/>
          <w:marTop w:val="0"/>
          <w:marBottom w:val="0"/>
          <w:divBdr>
            <w:top w:val="none" w:sz="0" w:space="0" w:color="auto"/>
            <w:left w:val="none" w:sz="0" w:space="0" w:color="auto"/>
            <w:bottom w:val="none" w:sz="0" w:space="0" w:color="auto"/>
            <w:right w:val="none" w:sz="0" w:space="0" w:color="auto"/>
          </w:divBdr>
          <w:divsChild>
            <w:div w:id="731277172">
              <w:marLeft w:val="0"/>
              <w:marRight w:val="0"/>
              <w:marTop w:val="0"/>
              <w:marBottom w:val="0"/>
              <w:divBdr>
                <w:top w:val="none" w:sz="0" w:space="0" w:color="auto"/>
                <w:left w:val="none" w:sz="0" w:space="0" w:color="auto"/>
                <w:bottom w:val="none" w:sz="0" w:space="0" w:color="auto"/>
                <w:right w:val="none" w:sz="0" w:space="0" w:color="auto"/>
              </w:divBdr>
            </w:div>
            <w:div w:id="206729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27063">
      <w:bodyDiv w:val="1"/>
      <w:marLeft w:val="0"/>
      <w:marRight w:val="0"/>
      <w:marTop w:val="0"/>
      <w:marBottom w:val="0"/>
      <w:divBdr>
        <w:top w:val="none" w:sz="0" w:space="0" w:color="auto"/>
        <w:left w:val="none" w:sz="0" w:space="0" w:color="auto"/>
        <w:bottom w:val="none" w:sz="0" w:space="0" w:color="auto"/>
        <w:right w:val="none" w:sz="0" w:space="0" w:color="auto"/>
      </w:divBdr>
    </w:div>
    <w:div w:id="692269625">
      <w:bodyDiv w:val="1"/>
      <w:marLeft w:val="0"/>
      <w:marRight w:val="0"/>
      <w:marTop w:val="0"/>
      <w:marBottom w:val="0"/>
      <w:divBdr>
        <w:top w:val="none" w:sz="0" w:space="0" w:color="auto"/>
        <w:left w:val="none" w:sz="0" w:space="0" w:color="auto"/>
        <w:bottom w:val="none" w:sz="0" w:space="0" w:color="auto"/>
        <w:right w:val="none" w:sz="0" w:space="0" w:color="auto"/>
      </w:divBdr>
    </w:div>
    <w:div w:id="694845277">
      <w:bodyDiv w:val="1"/>
      <w:marLeft w:val="0"/>
      <w:marRight w:val="0"/>
      <w:marTop w:val="0"/>
      <w:marBottom w:val="0"/>
      <w:divBdr>
        <w:top w:val="none" w:sz="0" w:space="0" w:color="auto"/>
        <w:left w:val="none" w:sz="0" w:space="0" w:color="auto"/>
        <w:bottom w:val="none" w:sz="0" w:space="0" w:color="auto"/>
        <w:right w:val="none" w:sz="0" w:space="0" w:color="auto"/>
      </w:divBdr>
    </w:div>
    <w:div w:id="701059008">
      <w:bodyDiv w:val="1"/>
      <w:marLeft w:val="0"/>
      <w:marRight w:val="0"/>
      <w:marTop w:val="0"/>
      <w:marBottom w:val="0"/>
      <w:divBdr>
        <w:top w:val="none" w:sz="0" w:space="0" w:color="auto"/>
        <w:left w:val="none" w:sz="0" w:space="0" w:color="auto"/>
        <w:bottom w:val="none" w:sz="0" w:space="0" w:color="auto"/>
        <w:right w:val="none" w:sz="0" w:space="0" w:color="auto"/>
      </w:divBdr>
    </w:div>
    <w:div w:id="765347650">
      <w:bodyDiv w:val="1"/>
      <w:marLeft w:val="0"/>
      <w:marRight w:val="0"/>
      <w:marTop w:val="0"/>
      <w:marBottom w:val="0"/>
      <w:divBdr>
        <w:top w:val="none" w:sz="0" w:space="0" w:color="auto"/>
        <w:left w:val="none" w:sz="0" w:space="0" w:color="auto"/>
        <w:bottom w:val="none" w:sz="0" w:space="0" w:color="auto"/>
        <w:right w:val="none" w:sz="0" w:space="0" w:color="auto"/>
      </w:divBdr>
      <w:divsChild>
        <w:div w:id="321084013">
          <w:marLeft w:val="274"/>
          <w:marRight w:val="0"/>
          <w:marTop w:val="0"/>
          <w:marBottom w:val="80"/>
          <w:divBdr>
            <w:top w:val="none" w:sz="0" w:space="0" w:color="auto"/>
            <w:left w:val="none" w:sz="0" w:space="0" w:color="auto"/>
            <w:bottom w:val="none" w:sz="0" w:space="0" w:color="auto"/>
            <w:right w:val="none" w:sz="0" w:space="0" w:color="auto"/>
          </w:divBdr>
        </w:div>
        <w:div w:id="1183863487">
          <w:marLeft w:val="274"/>
          <w:marRight w:val="0"/>
          <w:marTop w:val="0"/>
          <w:marBottom w:val="80"/>
          <w:divBdr>
            <w:top w:val="none" w:sz="0" w:space="0" w:color="auto"/>
            <w:left w:val="none" w:sz="0" w:space="0" w:color="auto"/>
            <w:bottom w:val="none" w:sz="0" w:space="0" w:color="auto"/>
            <w:right w:val="none" w:sz="0" w:space="0" w:color="auto"/>
          </w:divBdr>
        </w:div>
        <w:div w:id="1291283178">
          <w:marLeft w:val="274"/>
          <w:marRight w:val="0"/>
          <w:marTop w:val="0"/>
          <w:marBottom w:val="80"/>
          <w:divBdr>
            <w:top w:val="none" w:sz="0" w:space="0" w:color="auto"/>
            <w:left w:val="none" w:sz="0" w:space="0" w:color="auto"/>
            <w:bottom w:val="none" w:sz="0" w:space="0" w:color="auto"/>
            <w:right w:val="none" w:sz="0" w:space="0" w:color="auto"/>
          </w:divBdr>
        </w:div>
        <w:div w:id="1495150289">
          <w:marLeft w:val="274"/>
          <w:marRight w:val="0"/>
          <w:marTop w:val="0"/>
          <w:marBottom w:val="80"/>
          <w:divBdr>
            <w:top w:val="none" w:sz="0" w:space="0" w:color="auto"/>
            <w:left w:val="none" w:sz="0" w:space="0" w:color="auto"/>
            <w:bottom w:val="none" w:sz="0" w:space="0" w:color="auto"/>
            <w:right w:val="none" w:sz="0" w:space="0" w:color="auto"/>
          </w:divBdr>
        </w:div>
        <w:div w:id="1647588630">
          <w:marLeft w:val="274"/>
          <w:marRight w:val="0"/>
          <w:marTop w:val="0"/>
          <w:marBottom w:val="80"/>
          <w:divBdr>
            <w:top w:val="none" w:sz="0" w:space="0" w:color="auto"/>
            <w:left w:val="none" w:sz="0" w:space="0" w:color="auto"/>
            <w:bottom w:val="none" w:sz="0" w:space="0" w:color="auto"/>
            <w:right w:val="none" w:sz="0" w:space="0" w:color="auto"/>
          </w:divBdr>
        </w:div>
      </w:divsChild>
    </w:div>
    <w:div w:id="819691286">
      <w:bodyDiv w:val="1"/>
      <w:marLeft w:val="0"/>
      <w:marRight w:val="0"/>
      <w:marTop w:val="0"/>
      <w:marBottom w:val="0"/>
      <w:divBdr>
        <w:top w:val="none" w:sz="0" w:space="0" w:color="auto"/>
        <w:left w:val="none" w:sz="0" w:space="0" w:color="auto"/>
        <w:bottom w:val="none" w:sz="0" w:space="0" w:color="auto"/>
        <w:right w:val="none" w:sz="0" w:space="0" w:color="auto"/>
      </w:divBdr>
    </w:div>
    <w:div w:id="847259898">
      <w:bodyDiv w:val="1"/>
      <w:marLeft w:val="0"/>
      <w:marRight w:val="0"/>
      <w:marTop w:val="0"/>
      <w:marBottom w:val="0"/>
      <w:divBdr>
        <w:top w:val="none" w:sz="0" w:space="0" w:color="auto"/>
        <w:left w:val="none" w:sz="0" w:space="0" w:color="auto"/>
        <w:bottom w:val="none" w:sz="0" w:space="0" w:color="auto"/>
        <w:right w:val="none" w:sz="0" w:space="0" w:color="auto"/>
      </w:divBdr>
    </w:div>
    <w:div w:id="972099095">
      <w:bodyDiv w:val="1"/>
      <w:marLeft w:val="0"/>
      <w:marRight w:val="0"/>
      <w:marTop w:val="0"/>
      <w:marBottom w:val="0"/>
      <w:divBdr>
        <w:top w:val="none" w:sz="0" w:space="0" w:color="auto"/>
        <w:left w:val="none" w:sz="0" w:space="0" w:color="auto"/>
        <w:bottom w:val="none" w:sz="0" w:space="0" w:color="auto"/>
        <w:right w:val="none" w:sz="0" w:space="0" w:color="auto"/>
      </w:divBdr>
      <w:divsChild>
        <w:div w:id="1133982224">
          <w:marLeft w:val="274"/>
          <w:marRight w:val="0"/>
          <w:marTop w:val="120"/>
          <w:marBottom w:val="120"/>
          <w:divBdr>
            <w:top w:val="none" w:sz="0" w:space="0" w:color="auto"/>
            <w:left w:val="none" w:sz="0" w:space="0" w:color="auto"/>
            <w:bottom w:val="none" w:sz="0" w:space="0" w:color="auto"/>
            <w:right w:val="none" w:sz="0" w:space="0" w:color="auto"/>
          </w:divBdr>
        </w:div>
        <w:div w:id="1163885942">
          <w:marLeft w:val="274"/>
          <w:marRight w:val="0"/>
          <w:marTop w:val="120"/>
          <w:marBottom w:val="120"/>
          <w:divBdr>
            <w:top w:val="none" w:sz="0" w:space="0" w:color="auto"/>
            <w:left w:val="none" w:sz="0" w:space="0" w:color="auto"/>
            <w:bottom w:val="none" w:sz="0" w:space="0" w:color="auto"/>
            <w:right w:val="none" w:sz="0" w:space="0" w:color="auto"/>
          </w:divBdr>
        </w:div>
        <w:div w:id="2091735030">
          <w:marLeft w:val="274"/>
          <w:marRight w:val="0"/>
          <w:marTop w:val="120"/>
          <w:marBottom w:val="120"/>
          <w:divBdr>
            <w:top w:val="none" w:sz="0" w:space="0" w:color="auto"/>
            <w:left w:val="none" w:sz="0" w:space="0" w:color="auto"/>
            <w:bottom w:val="none" w:sz="0" w:space="0" w:color="auto"/>
            <w:right w:val="none" w:sz="0" w:space="0" w:color="auto"/>
          </w:divBdr>
        </w:div>
      </w:divsChild>
    </w:div>
    <w:div w:id="999306243">
      <w:bodyDiv w:val="1"/>
      <w:marLeft w:val="0"/>
      <w:marRight w:val="0"/>
      <w:marTop w:val="0"/>
      <w:marBottom w:val="0"/>
      <w:divBdr>
        <w:top w:val="none" w:sz="0" w:space="0" w:color="auto"/>
        <w:left w:val="none" w:sz="0" w:space="0" w:color="auto"/>
        <w:bottom w:val="none" w:sz="0" w:space="0" w:color="auto"/>
        <w:right w:val="none" w:sz="0" w:space="0" w:color="auto"/>
      </w:divBdr>
    </w:div>
    <w:div w:id="1024554018">
      <w:bodyDiv w:val="1"/>
      <w:marLeft w:val="0"/>
      <w:marRight w:val="0"/>
      <w:marTop w:val="0"/>
      <w:marBottom w:val="0"/>
      <w:divBdr>
        <w:top w:val="none" w:sz="0" w:space="0" w:color="auto"/>
        <w:left w:val="none" w:sz="0" w:space="0" w:color="auto"/>
        <w:bottom w:val="none" w:sz="0" w:space="0" w:color="auto"/>
        <w:right w:val="none" w:sz="0" w:space="0" w:color="auto"/>
      </w:divBdr>
      <w:divsChild>
        <w:div w:id="643705463">
          <w:marLeft w:val="274"/>
          <w:marRight w:val="0"/>
          <w:marTop w:val="0"/>
          <w:marBottom w:val="0"/>
          <w:divBdr>
            <w:top w:val="none" w:sz="0" w:space="0" w:color="auto"/>
            <w:left w:val="none" w:sz="0" w:space="0" w:color="auto"/>
            <w:bottom w:val="none" w:sz="0" w:space="0" w:color="auto"/>
            <w:right w:val="none" w:sz="0" w:space="0" w:color="auto"/>
          </w:divBdr>
        </w:div>
        <w:div w:id="808212372">
          <w:marLeft w:val="274"/>
          <w:marRight w:val="0"/>
          <w:marTop w:val="0"/>
          <w:marBottom w:val="0"/>
          <w:divBdr>
            <w:top w:val="none" w:sz="0" w:space="0" w:color="auto"/>
            <w:left w:val="none" w:sz="0" w:space="0" w:color="auto"/>
            <w:bottom w:val="none" w:sz="0" w:space="0" w:color="auto"/>
            <w:right w:val="none" w:sz="0" w:space="0" w:color="auto"/>
          </w:divBdr>
        </w:div>
        <w:div w:id="975644009">
          <w:marLeft w:val="274"/>
          <w:marRight w:val="0"/>
          <w:marTop w:val="0"/>
          <w:marBottom w:val="0"/>
          <w:divBdr>
            <w:top w:val="none" w:sz="0" w:space="0" w:color="auto"/>
            <w:left w:val="none" w:sz="0" w:space="0" w:color="auto"/>
            <w:bottom w:val="none" w:sz="0" w:space="0" w:color="auto"/>
            <w:right w:val="none" w:sz="0" w:space="0" w:color="auto"/>
          </w:divBdr>
        </w:div>
        <w:div w:id="1330870944">
          <w:marLeft w:val="274"/>
          <w:marRight w:val="0"/>
          <w:marTop w:val="0"/>
          <w:marBottom w:val="0"/>
          <w:divBdr>
            <w:top w:val="none" w:sz="0" w:space="0" w:color="auto"/>
            <w:left w:val="none" w:sz="0" w:space="0" w:color="auto"/>
            <w:bottom w:val="none" w:sz="0" w:space="0" w:color="auto"/>
            <w:right w:val="none" w:sz="0" w:space="0" w:color="auto"/>
          </w:divBdr>
        </w:div>
        <w:div w:id="2092504511">
          <w:marLeft w:val="274"/>
          <w:marRight w:val="0"/>
          <w:marTop w:val="0"/>
          <w:marBottom w:val="0"/>
          <w:divBdr>
            <w:top w:val="none" w:sz="0" w:space="0" w:color="auto"/>
            <w:left w:val="none" w:sz="0" w:space="0" w:color="auto"/>
            <w:bottom w:val="none" w:sz="0" w:space="0" w:color="auto"/>
            <w:right w:val="none" w:sz="0" w:space="0" w:color="auto"/>
          </w:divBdr>
        </w:div>
      </w:divsChild>
    </w:div>
    <w:div w:id="1084690465">
      <w:bodyDiv w:val="1"/>
      <w:marLeft w:val="0"/>
      <w:marRight w:val="0"/>
      <w:marTop w:val="0"/>
      <w:marBottom w:val="0"/>
      <w:divBdr>
        <w:top w:val="none" w:sz="0" w:space="0" w:color="auto"/>
        <w:left w:val="none" w:sz="0" w:space="0" w:color="auto"/>
        <w:bottom w:val="none" w:sz="0" w:space="0" w:color="auto"/>
        <w:right w:val="none" w:sz="0" w:space="0" w:color="auto"/>
      </w:divBdr>
    </w:div>
    <w:div w:id="1090590226">
      <w:bodyDiv w:val="1"/>
      <w:marLeft w:val="0"/>
      <w:marRight w:val="0"/>
      <w:marTop w:val="0"/>
      <w:marBottom w:val="0"/>
      <w:divBdr>
        <w:top w:val="none" w:sz="0" w:space="0" w:color="auto"/>
        <w:left w:val="none" w:sz="0" w:space="0" w:color="auto"/>
        <w:bottom w:val="none" w:sz="0" w:space="0" w:color="auto"/>
        <w:right w:val="none" w:sz="0" w:space="0" w:color="auto"/>
      </w:divBdr>
    </w:div>
    <w:div w:id="1119765970">
      <w:bodyDiv w:val="1"/>
      <w:marLeft w:val="0"/>
      <w:marRight w:val="0"/>
      <w:marTop w:val="0"/>
      <w:marBottom w:val="0"/>
      <w:divBdr>
        <w:top w:val="none" w:sz="0" w:space="0" w:color="auto"/>
        <w:left w:val="none" w:sz="0" w:space="0" w:color="auto"/>
        <w:bottom w:val="none" w:sz="0" w:space="0" w:color="auto"/>
        <w:right w:val="none" w:sz="0" w:space="0" w:color="auto"/>
      </w:divBdr>
    </w:div>
    <w:div w:id="1189106907">
      <w:bodyDiv w:val="1"/>
      <w:marLeft w:val="0"/>
      <w:marRight w:val="0"/>
      <w:marTop w:val="0"/>
      <w:marBottom w:val="0"/>
      <w:divBdr>
        <w:top w:val="none" w:sz="0" w:space="0" w:color="auto"/>
        <w:left w:val="none" w:sz="0" w:space="0" w:color="auto"/>
        <w:bottom w:val="none" w:sz="0" w:space="0" w:color="auto"/>
        <w:right w:val="none" w:sz="0" w:space="0" w:color="auto"/>
      </w:divBdr>
    </w:div>
    <w:div w:id="1197236571">
      <w:bodyDiv w:val="1"/>
      <w:marLeft w:val="0"/>
      <w:marRight w:val="0"/>
      <w:marTop w:val="0"/>
      <w:marBottom w:val="0"/>
      <w:divBdr>
        <w:top w:val="none" w:sz="0" w:space="0" w:color="auto"/>
        <w:left w:val="none" w:sz="0" w:space="0" w:color="auto"/>
        <w:bottom w:val="none" w:sz="0" w:space="0" w:color="auto"/>
        <w:right w:val="none" w:sz="0" w:space="0" w:color="auto"/>
      </w:divBdr>
    </w:div>
    <w:div w:id="1206017945">
      <w:bodyDiv w:val="1"/>
      <w:marLeft w:val="0"/>
      <w:marRight w:val="0"/>
      <w:marTop w:val="0"/>
      <w:marBottom w:val="0"/>
      <w:divBdr>
        <w:top w:val="none" w:sz="0" w:space="0" w:color="auto"/>
        <w:left w:val="none" w:sz="0" w:space="0" w:color="auto"/>
        <w:bottom w:val="none" w:sz="0" w:space="0" w:color="auto"/>
        <w:right w:val="none" w:sz="0" w:space="0" w:color="auto"/>
      </w:divBdr>
    </w:div>
    <w:div w:id="1221090301">
      <w:bodyDiv w:val="1"/>
      <w:marLeft w:val="0"/>
      <w:marRight w:val="0"/>
      <w:marTop w:val="0"/>
      <w:marBottom w:val="0"/>
      <w:divBdr>
        <w:top w:val="none" w:sz="0" w:space="0" w:color="auto"/>
        <w:left w:val="none" w:sz="0" w:space="0" w:color="auto"/>
        <w:bottom w:val="none" w:sz="0" w:space="0" w:color="auto"/>
        <w:right w:val="none" w:sz="0" w:space="0" w:color="auto"/>
      </w:divBdr>
    </w:div>
    <w:div w:id="1290933868">
      <w:bodyDiv w:val="1"/>
      <w:marLeft w:val="0"/>
      <w:marRight w:val="0"/>
      <w:marTop w:val="0"/>
      <w:marBottom w:val="0"/>
      <w:divBdr>
        <w:top w:val="none" w:sz="0" w:space="0" w:color="auto"/>
        <w:left w:val="none" w:sz="0" w:space="0" w:color="auto"/>
        <w:bottom w:val="none" w:sz="0" w:space="0" w:color="auto"/>
        <w:right w:val="none" w:sz="0" w:space="0" w:color="auto"/>
      </w:divBdr>
    </w:div>
    <w:div w:id="1316059967">
      <w:bodyDiv w:val="1"/>
      <w:marLeft w:val="0"/>
      <w:marRight w:val="0"/>
      <w:marTop w:val="0"/>
      <w:marBottom w:val="0"/>
      <w:divBdr>
        <w:top w:val="none" w:sz="0" w:space="0" w:color="auto"/>
        <w:left w:val="none" w:sz="0" w:space="0" w:color="auto"/>
        <w:bottom w:val="none" w:sz="0" w:space="0" w:color="auto"/>
        <w:right w:val="none" w:sz="0" w:space="0" w:color="auto"/>
      </w:divBdr>
    </w:div>
    <w:div w:id="1329792304">
      <w:bodyDiv w:val="1"/>
      <w:marLeft w:val="0"/>
      <w:marRight w:val="0"/>
      <w:marTop w:val="0"/>
      <w:marBottom w:val="0"/>
      <w:divBdr>
        <w:top w:val="none" w:sz="0" w:space="0" w:color="auto"/>
        <w:left w:val="none" w:sz="0" w:space="0" w:color="auto"/>
        <w:bottom w:val="none" w:sz="0" w:space="0" w:color="auto"/>
        <w:right w:val="none" w:sz="0" w:space="0" w:color="auto"/>
      </w:divBdr>
    </w:div>
    <w:div w:id="1363629702">
      <w:bodyDiv w:val="1"/>
      <w:marLeft w:val="0"/>
      <w:marRight w:val="0"/>
      <w:marTop w:val="0"/>
      <w:marBottom w:val="0"/>
      <w:divBdr>
        <w:top w:val="none" w:sz="0" w:space="0" w:color="auto"/>
        <w:left w:val="none" w:sz="0" w:space="0" w:color="auto"/>
        <w:bottom w:val="none" w:sz="0" w:space="0" w:color="auto"/>
        <w:right w:val="none" w:sz="0" w:space="0" w:color="auto"/>
      </w:divBdr>
    </w:div>
    <w:div w:id="1367679408">
      <w:bodyDiv w:val="1"/>
      <w:marLeft w:val="0"/>
      <w:marRight w:val="0"/>
      <w:marTop w:val="0"/>
      <w:marBottom w:val="0"/>
      <w:divBdr>
        <w:top w:val="none" w:sz="0" w:space="0" w:color="auto"/>
        <w:left w:val="none" w:sz="0" w:space="0" w:color="auto"/>
        <w:bottom w:val="none" w:sz="0" w:space="0" w:color="auto"/>
        <w:right w:val="none" w:sz="0" w:space="0" w:color="auto"/>
      </w:divBdr>
    </w:div>
    <w:div w:id="1379356304">
      <w:bodyDiv w:val="1"/>
      <w:marLeft w:val="0"/>
      <w:marRight w:val="0"/>
      <w:marTop w:val="0"/>
      <w:marBottom w:val="0"/>
      <w:divBdr>
        <w:top w:val="none" w:sz="0" w:space="0" w:color="auto"/>
        <w:left w:val="none" w:sz="0" w:space="0" w:color="auto"/>
        <w:bottom w:val="none" w:sz="0" w:space="0" w:color="auto"/>
        <w:right w:val="none" w:sz="0" w:space="0" w:color="auto"/>
      </w:divBdr>
    </w:div>
    <w:div w:id="1401094492">
      <w:bodyDiv w:val="1"/>
      <w:marLeft w:val="0"/>
      <w:marRight w:val="0"/>
      <w:marTop w:val="0"/>
      <w:marBottom w:val="0"/>
      <w:divBdr>
        <w:top w:val="none" w:sz="0" w:space="0" w:color="auto"/>
        <w:left w:val="none" w:sz="0" w:space="0" w:color="auto"/>
        <w:bottom w:val="none" w:sz="0" w:space="0" w:color="auto"/>
        <w:right w:val="none" w:sz="0" w:space="0" w:color="auto"/>
      </w:divBdr>
    </w:div>
    <w:div w:id="1460949689">
      <w:bodyDiv w:val="1"/>
      <w:marLeft w:val="0"/>
      <w:marRight w:val="0"/>
      <w:marTop w:val="0"/>
      <w:marBottom w:val="0"/>
      <w:divBdr>
        <w:top w:val="none" w:sz="0" w:space="0" w:color="auto"/>
        <w:left w:val="none" w:sz="0" w:space="0" w:color="auto"/>
        <w:bottom w:val="none" w:sz="0" w:space="0" w:color="auto"/>
        <w:right w:val="none" w:sz="0" w:space="0" w:color="auto"/>
      </w:divBdr>
    </w:div>
    <w:div w:id="1506676725">
      <w:bodyDiv w:val="1"/>
      <w:marLeft w:val="0"/>
      <w:marRight w:val="0"/>
      <w:marTop w:val="0"/>
      <w:marBottom w:val="0"/>
      <w:divBdr>
        <w:top w:val="none" w:sz="0" w:space="0" w:color="auto"/>
        <w:left w:val="none" w:sz="0" w:space="0" w:color="auto"/>
        <w:bottom w:val="none" w:sz="0" w:space="0" w:color="auto"/>
        <w:right w:val="none" w:sz="0" w:space="0" w:color="auto"/>
      </w:divBdr>
    </w:div>
    <w:div w:id="1537808852">
      <w:bodyDiv w:val="1"/>
      <w:marLeft w:val="0"/>
      <w:marRight w:val="0"/>
      <w:marTop w:val="0"/>
      <w:marBottom w:val="0"/>
      <w:divBdr>
        <w:top w:val="none" w:sz="0" w:space="0" w:color="auto"/>
        <w:left w:val="none" w:sz="0" w:space="0" w:color="auto"/>
        <w:bottom w:val="none" w:sz="0" w:space="0" w:color="auto"/>
        <w:right w:val="none" w:sz="0" w:space="0" w:color="auto"/>
      </w:divBdr>
    </w:div>
    <w:div w:id="1541672889">
      <w:bodyDiv w:val="1"/>
      <w:marLeft w:val="0"/>
      <w:marRight w:val="0"/>
      <w:marTop w:val="0"/>
      <w:marBottom w:val="0"/>
      <w:divBdr>
        <w:top w:val="none" w:sz="0" w:space="0" w:color="auto"/>
        <w:left w:val="none" w:sz="0" w:space="0" w:color="auto"/>
        <w:bottom w:val="none" w:sz="0" w:space="0" w:color="auto"/>
        <w:right w:val="none" w:sz="0" w:space="0" w:color="auto"/>
      </w:divBdr>
    </w:div>
    <w:div w:id="1552571491">
      <w:bodyDiv w:val="1"/>
      <w:marLeft w:val="0"/>
      <w:marRight w:val="0"/>
      <w:marTop w:val="0"/>
      <w:marBottom w:val="0"/>
      <w:divBdr>
        <w:top w:val="none" w:sz="0" w:space="0" w:color="auto"/>
        <w:left w:val="none" w:sz="0" w:space="0" w:color="auto"/>
        <w:bottom w:val="none" w:sz="0" w:space="0" w:color="auto"/>
        <w:right w:val="none" w:sz="0" w:space="0" w:color="auto"/>
      </w:divBdr>
    </w:div>
    <w:div w:id="1557936143">
      <w:bodyDiv w:val="1"/>
      <w:marLeft w:val="0"/>
      <w:marRight w:val="0"/>
      <w:marTop w:val="0"/>
      <w:marBottom w:val="0"/>
      <w:divBdr>
        <w:top w:val="none" w:sz="0" w:space="0" w:color="auto"/>
        <w:left w:val="none" w:sz="0" w:space="0" w:color="auto"/>
        <w:bottom w:val="none" w:sz="0" w:space="0" w:color="auto"/>
        <w:right w:val="none" w:sz="0" w:space="0" w:color="auto"/>
      </w:divBdr>
      <w:divsChild>
        <w:div w:id="169032646">
          <w:marLeft w:val="720"/>
          <w:marRight w:val="0"/>
          <w:marTop w:val="91"/>
          <w:marBottom w:val="0"/>
          <w:divBdr>
            <w:top w:val="none" w:sz="0" w:space="0" w:color="auto"/>
            <w:left w:val="none" w:sz="0" w:space="0" w:color="auto"/>
            <w:bottom w:val="none" w:sz="0" w:space="0" w:color="auto"/>
            <w:right w:val="none" w:sz="0" w:space="0" w:color="auto"/>
          </w:divBdr>
        </w:div>
        <w:div w:id="289284941">
          <w:marLeft w:val="720"/>
          <w:marRight w:val="0"/>
          <w:marTop w:val="91"/>
          <w:marBottom w:val="0"/>
          <w:divBdr>
            <w:top w:val="none" w:sz="0" w:space="0" w:color="auto"/>
            <w:left w:val="none" w:sz="0" w:space="0" w:color="auto"/>
            <w:bottom w:val="none" w:sz="0" w:space="0" w:color="auto"/>
            <w:right w:val="none" w:sz="0" w:space="0" w:color="auto"/>
          </w:divBdr>
        </w:div>
        <w:div w:id="1635405438">
          <w:marLeft w:val="720"/>
          <w:marRight w:val="0"/>
          <w:marTop w:val="91"/>
          <w:marBottom w:val="0"/>
          <w:divBdr>
            <w:top w:val="none" w:sz="0" w:space="0" w:color="auto"/>
            <w:left w:val="none" w:sz="0" w:space="0" w:color="auto"/>
            <w:bottom w:val="none" w:sz="0" w:space="0" w:color="auto"/>
            <w:right w:val="none" w:sz="0" w:space="0" w:color="auto"/>
          </w:divBdr>
        </w:div>
      </w:divsChild>
    </w:div>
    <w:div w:id="1592349935">
      <w:bodyDiv w:val="1"/>
      <w:marLeft w:val="0"/>
      <w:marRight w:val="0"/>
      <w:marTop w:val="0"/>
      <w:marBottom w:val="0"/>
      <w:divBdr>
        <w:top w:val="none" w:sz="0" w:space="0" w:color="auto"/>
        <w:left w:val="none" w:sz="0" w:space="0" w:color="auto"/>
        <w:bottom w:val="none" w:sz="0" w:space="0" w:color="auto"/>
        <w:right w:val="none" w:sz="0" w:space="0" w:color="auto"/>
      </w:divBdr>
    </w:div>
    <w:div w:id="1614481155">
      <w:bodyDiv w:val="1"/>
      <w:marLeft w:val="0"/>
      <w:marRight w:val="0"/>
      <w:marTop w:val="0"/>
      <w:marBottom w:val="0"/>
      <w:divBdr>
        <w:top w:val="none" w:sz="0" w:space="0" w:color="auto"/>
        <w:left w:val="none" w:sz="0" w:space="0" w:color="auto"/>
        <w:bottom w:val="none" w:sz="0" w:space="0" w:color="auto"/>
        <w:right w:val="none" w:sz="0" w:space="0" w:color="auto"/>
      </w:divBdr>
    </w:div>
    <w:div w:id="1614751291">
      <w:bodyDiv w:val="1"/>
      <w:marLeft w:val="0"/>
      <w:marRight w:val="0"/>
      <w:marTop w:val="0"/>
      <w:marBottom w:val="0"/>
      <w:divBdr>
        <w:top w:val="none" w:sz="0" w:space="0" w:color="auto"/>
        <w:left w:val="none" w:sz="0" w:space="0" w:color="auto"/>
        <w:bottom w:val="none" w:sz="0" w:space="0" w:color="auto"/>
        <w:right w:val="none" w:sz="0" w:space="0" w:color="auto"/>
      </w:divBdr>
    </w:div>
    <w:div w:id="1616399993">
      <w:bodyDiv w:val="1"/>
      <w:marLeft w:val="0"/>
      <w:marRight w:val="0"/>
      <w:marTop w:val="0"/>
      <w:marBottom w:val="0"/>
      <w:divBdr>
        <w:top w:val="none" w:sz="0" w:space="0" w:color="auto"/>
        <w:left w:val="none" w:sz="0" w:space="0" w:color="auto"/>
        <w:bottom w:val="none" w:sz="0" w:space="0" w:color="auto"/>
        <w:right w:val="none" w:sz="0" w:space="0" w:color="auto"/>
      </w:divBdr>
    </w:div>
    <w:div w:id="1621692635">
      <w:bodyDiv w:val="1"/>
      <w:marLeft w:val="0"/>
      <w:marRight w:val="0"/>
      <w:marTop w:val="0"/>
      <w:marBottom w:val="0"/>
      <w:divBdr>
        <w:top w:val="none" w:sz="0" w:space="0" w:color="auto"/>
        <w:left w:val="none" w:sz="0" w:space="0" w:color="auto"/>
        <w:bottom w:val="none" w:sz="0" w:space="0" w:color="auto"/>
        <w:right w:val="none" w:sz="0" w:space="0" w:color="auto"/>
      </w:divBdr>
    </w:div>
    <w:div w:id="1623997218">
      <w:bodyDiv w:val="1"/>
      <w:marLeft w:val="0"/>
      <w:marRight w:val="0"/>
      <w:marTop w:val="0"/>
      <w:marBottom w:val="0"/>
      <w:divBdr>
        <w:top w:val="none" w:sz="0" w:space="0" w:color="auto"/>
        <w:left w:val="none" w:sz="0" w:space="0" w:color="auto"/>
        <w:bottom w:val="none" w:sz="0" w:space="0" w:color="auto"/>
        <w:right w:val="none" w:sz="0" w:space="0" w:color="auto"/>
      </w:divBdr>
    </w:div>
    <w:div w:id="1732850195">
      <w:bodyDiv w:val="1"/>
      <w:marLeft w:val="0"/>
      <w:marRight w:val="0"/>
      <w:marTop w:val="0"/>
      <w:marBottom w:val="0"/>
      <w:divBdr>
        <w:top w:val="none" w:sz="0" w:space="0" w:color="auto"/>
        <w:left w:val="none" w:sz="0" w:space="0" w:color="auto"/>
        <w:bottom w:val="none" w:sz="0" w:space="0" w:color="auto"/>
        <w:right w:val="none" w:sz="0" w:space="0" w:color="auto"/>
      </w:divBdr>
    </w:div>
    <w:div w:id="1733388598">
      <w:bodyDiv w:val="1"/>
      <w:marLeft w:val="0"/>
      <w:marRight w:val="0"/>
      <w:marTop w:val="0"/>
      <w:marBottom w:val="0"/>
      <w:divBdr>
        <w:top w:val="none" w:sz="0" w:space="0" w:color="auto"/>
        <w:left w:val="none" w:sz="0" w:space="0" w:color="auto"/>
        <w:bottom w:val="none" w:sz="0" w:space="0" w:color="auto"/>
        <w:right w:val="none" w:sz="0" w:space="0" w:color="auto"/>
      </w:divBdr>
    </w:div>
    <w:div w:id="1748729354">
      <w:bodyDiv w:val="1"/>
      <w:marLeft w:val="0"/>
      <w:marRight w:val="0"/>
      <w:marTop w:val="0"/>
      <w:marBottom w:val="0"/>
      <w:divBdr>
        <w:top w:val="none" w:sz="0" w:space="0" w:color="auto"/>
        <w:left w:val="none" w:sz="0" w:space="0" w:color="auto"/>
        <w:bottom w:val="none" w:sz="0" w:space="0" w:color="auto"/>
        <w:right w:val="none" w:sz="0" w:space="0" w:color="auto"/>
      </w:divBdr>
    </w:div>
    <w:div w:id="1784419149">
      <w:bodyDiv w:val="1"/>
      <w:marLeft w:val="0"/>
      <w:marRight w:val="0"/>
      <w:marTop w:val="0"/>
      <w:marBottom w:val="0"/>
      <w:divBdr>
        <w:top w:val="none" w:sz="0" w:space="0" w:color="auto"/>
        <w:left w:val="none" w:sz="0" w:space="0" w:color="auto"/>
        <w:bottom w:val="none" w:sz="0" w:space="0" w:color="auto"/>
        <w:right w:val="none" w:sz="0" w:space="0" w:color="auto"/>
      </w:divBdr>
    </w:div>
    <w:div w:id="1835607372">
      <w:bodyDiv w:val="1"/>
      <w:marLeft w:val="0"/>
      <w:marRight w:val="0"/>
      <w:marTop w:val="0"/>
      <w:marBottom w:val="0"/>
      <w:divBdr>
        <w:top w:val="none" w:sz="0" w:space="0" w:color="auto"/>
        <w:left w:val="none" w:sz="0" w:space="0" w:color="auto"/>
        <w:bottom w:val="none" w:sz="0" w:space="0" w:color="auto"/>
        <w:right w:val="none" w:sz="0" w:space="0" w:color="auto"/>
      </w:divBdr>
    </w:div>
    <w:div w:id="1843666683">
      <w:bodyDiv w:val="1"/>
      <w:marLeft w:val="0"/>
      <w:marRight w:val="0"/>
      <w:marTop w:val="0"/>
      <w:marBottom w:val="0"/>
      <w:divBdr>
        <w:top w:val="none" w:sz="0" w:space="0" w:color="auto"/>
        <w:left w:val="none" w:sz="0" w:space="0" w:color="auto"/>
        <w:bottom w:val="none" w:sz="0" w:space="0" w:color="auto"/>
        <w:right w:val="none" w:sz="0" w:space="0" w:color="auto"/>
      </w:divBdr>
      <w:divsChild>
        <w:div w:id="862474365">
          <w:marLeft w:val="720"/>
          <w:marRight w:val="0"/>
          <w:marTop w:val="91"/>
          <w:marBottom w:val="0"/>
          <w:divBdr>
            <w:top w:val="none" w:sz="0" w:space="0" w:color="auto"/>
            <w:left w:val="none" w:sz="0" w:space="0" w:color="auto"/>
            <w:bottom w:val="none" w:sz="0" w:space="0" w:color="auto"/>
            <w:right w:val="none" w:sz="0" w:space="0" w:color="auto"/>
          </w:divBdr>
        </w:div>
      </w:divsChild>
    </w:div>
    <w:div w:id="1892769334">
      <w:bodyDiv w:val="1"/>
      <w:marLeft w:val="0"/>
      <w:marRight w:val="0"/>
      <w:marTop w:val="0"/>
      <w:marBottom w:val="0"/>
      <w:divBdr>
        <w:top w:val="none" w:sz="0" w:space="0" w:color="auto"/>
        <w:left w:val="none" w:sz="0" w:space="0" w:color="auto"/>
        <w:bottom w:val="none" w:sz="0" w:space="0" w:color="auto"/>
        <w:right w:val="none" w:sz="0" w:space="0" w:color="auto"/>
      </w:divBdr>
    </w:div>
    <w:div w:id="1959410352">
      <w:bodyDiv w:val="1"/>
      <w:marLeft w:val="0"/>
      <w:marRight w:val="0"/>
      <w:marTop w:val="0"/>
      <w:marBottom w:val="0"/>
      <w:divBdr>
        <w:top w:val="none" w:sz="0" w:space="0" w:color="auto"/>
        <w:left w:val="none" w:sz="0" w:space="0" w:color="auto"/>
        <w:bottom w:val="none" w:sz="0" w:space="0" w:color="auto"/>
        <w:right w:val="none" w:sz="0" w:space="0" w:color="auto"/>
      </w:divBdr>
    </w:div>
    <w:div w:id="1980988757">
      <w:bodyDiv w:val="1"/>
      <w:marLeft w:val="0"/>
      <w:marRight w:val="0"/>
      <w:marTop w:val="0"/>
      <w:marBottom w:val="0"/>
      <w:divBdr>
        <w:top w:val="none" w:sz="0" w:space="0" w:color="auto"/>
        <w:left w:val="none" w:sz="0" w:space="0" w:color="auto"/>
        <w:bottom w:val="none" w:sz="0" w:space="0" w:color="auto"/>
        <w:right w:val="none" w:sz="0" w:space="0" w:color="auto"/>
      </w:divBdr>
    </w:div>
    <w:div w:id="1996060119">
      <w:bodyDiv w:val="1"/>
      <w:marLeft w:val="0"/>
      <w:marRight w:val="0"/>
      <w:marTop w:val="0"/>
      <w:marBottom w:val="0"/>
      <w:divBdr>
        <w:top w:val="none" w:sz="0" w:space="0" w:color="auto"/>
        <w:left w:val="none" w:sz="0" w:space="0" w:color="auto"/>
        <w:bottom w:val="none" w:sz="0" w:space="0" w:color="auto"/>
        <w:right w:val="none" w:sz="0" w:space="0" w:color="auto"/>
      </w:divBdr>
      <w:divsChild>
        <w:div w:id="30502636">
          <w:marLeft w:val="720"/>
          <w:marRight w:val="0"/>
          <w:marTop w:val="91"/>
          <w:marBottom w:val="0"/>
          <w:divBdr>
            <w:top w:val="none" w:sz="0" w:space="0" w:color="auto"/>
            <w:left w:val="none" w:sz="0" w:space="0" w:color="auto"/>
            <w:bottom w:val="none" w:sz="0" w:space="0" w:color="auto"/>
            <w:right w:val="none" w:sz="0" w:space="0" w:color="auto"/>
          </w:divBdr>
        </w:div>
        <w:div w:id="1982953474">
          <w:marLeft w:val="720"/>
          <w:marRight w:val="0"/>
          <w:marTop w:val="91"/>
          <w:marBottom w:val="0"/>
          <w:divBdr>
            <w:top w:val="none" w:sz="0" w:space="0" w:color="auto"/>
            <w:left w:val="none" w:sz="0" w:space="0" w:color="auto"/>
            <w:bottom w:val="none" w:sz="0" w:space="0" w:color="auto"/>
            <w:right w:val="none" w:sz="0" w:space="0" w:color="auto"/>
          </w:divBdr>
        </w:div>
      </w:divsChild>
    </w:div>
    <w:div w:id="2076858447">
      <w:bodyDiv w:val="1"/>
      <w:marLeft w:val="0"/>
      <w:marRight w:val="0"/>
      <w:marTop w:val="0"/>
      <w:marBottom w:val="0"/>
      <w:divBdr>
        <w:top w:val="none" w:sz="0" w:space="0" w:color="auto"/>
        <w:left w:val="none" w:sz="0" w:space="0" w:color="auto"/>
        <w:bottom w:val="none" w:sz="0" w:space="0" w:color="auto"/>
        <w:right w:val="none" w:sz="0" w:space="0" w:color="auto"/>
      </w:divBdr>
    </w:div>
    <w:div w:id="2083258746">
      <w:bodyDiv w:val="1"/>
      <w:marLeft w:val="0"/>
      <w:marRight w:val="0"/>
      <w:marTop w:val="0"/>
      <w:marBottom w:val="0"/>
      <w:divBdr>
        <w:top w:val="none" w:sz="0" w:space="0" w:color="auto"/>
        <w:left w:val="none" w:sz="0" w:space="0" w:color="auto"/>
        <w:bottom w:val="none" w:sz="0" w:space="0" w:color="auto"/>
        <w:right w:val="none" w:sz="0" w:space="0" w:color="auto"/>
      </w:divBdr>
    </w:div>
    <w:div w:id="212888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image" Target="media/image22.png"/><Relationship Id="rId47" Type="http://schemas.openxmlformats.org/officeDocument/2006/relationships/hyperlink" Target="https://www.health.gov.au/initiatives-and-programs/covid-19-vaccines/advice-for-providers/covid-19-vaccination-training-program" TargetMode="External"/><Relationship Id="rId63" Type="http://schemas.openxmlformats.org/officeDocument/2006/relationships/header" Target="header6.xml"/><Relationship Id="rId68" Type="http://schemas.openxmlformats.org/officeDocument/2006/relationships/image" Target="media/image34.jpeg"/><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eader" Target="header4.xml"/><Relationship Id="rId37" Type="http://schemas.openxmlformats.org/officeDocument/2006/relationships/hyperlink" Target="https://goshare.realtimehealth.com/yb8Y6MNEd3GGN4yyrEVsGLYa1yJNZC482Fp5iSab" TargetMode="External"/><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28.png"/><Relationship Id="rId58" Type="http://schemas.openxmlformats.org/officeDocument/2006/relationships/hyperlink" Target="https://goshare.realtimehealth.com/oUF8yVLqckFkduXRvrLRrMn8jUBu3LUEVgiqBk3E" TargetMode="External"/><Relationship Id="rId66" Type="http://schemas.openxmlformats.org/officeDocument/2006/relationships/image" Target="media/image32.png"/><Relationship Id="rId5" Type="http://schemas.openxmlformats.org/officeDocument/2006/relationships/customXml" Target="../customXml/item5.xml"/><Relationship Id="rId61" Type="http://schemas.openxmlformats.org/officeDocument/2006/relationships/header" Target="header5.xm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comments" Target="comments.xml"/><Relationship Id="rId56" Type="http://schemas.openxmlformats.org/officeDocument/2006/relationships/image" Target="media/image30.png"/><Relationship Id="rId64" Type="http://schemas.openxmlformats.org/officeDocument/2006/relationships/footer" Target="footer6.xml"/><Relationship Id="rId69" Type="http://schemas.openxmlformats.org/officeDocument/2006/relationships/fontTable" Target="fontTable.xml"/><Relationship Id="rId8" Type="http://schemas.openxmlformats.org/officeDocument/2006/relationships/settings" Target="settings.xml"/><Relationship Id="rId51"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8.emf"/><Relationship Id="rId46" Type="http://schemas.openxmlformats.org/officeDocument/2006/relationships/image" Target="media/image26.png"/><Relationship Id="rId59" Type="http://schemas.openxmlformats.org/officeDocument/2006/relationships/hyperlink" Target="https://goshare.realtimehealth.com/yb8Y6MNEd3GGN4yyrEVsGLYa1yJNZC482Fp5iSab" TargetMode="External"/><Relationship Id="rId67" Type="http://schemas.openxmlformats.org/officeDocument/2006/relationships/image" Target="media/image33.emf"/><Relationship Id="rId20" Type="http://schemas.openxmlformats.org/officeDocument/2006/relationships/footer" Target="footer3.xml"/><Relationship Id="rId41" Type="http://schemas.openxmlformats.org/officeDocument/2006/relationships/image" Target="media/image21.png"/><Relationship Id="rId54" Type="http://schemas.openxmlformats.org/officeDocument/2006/relationships/image" Target="media/image29.png"/><Relationship Id="rId62" Type="http://schemas.openxmlformats.org/officeDocument/2006/relationships/footer" Target="footer5.xm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hyperlink" Target="https://goshare.realtimehealth.com/oUF8yVLqckFkduXRvrLRrMn8jUBu3LUEVgiqBk3E" TargetMode="External"/><Relationship Id="rId49" Type="http://schemas.microsoft.com/office/2011/relationships/commentsExtended" Target="commentsExtended.xml"/><Relationship Id="rId57" Type="http://schemas.openxmlformats.org/officeDocument/2006/relationships/hyperlink" Target="https://medicoach.com.au/who-are-we/" TargetMode="Externa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27.png"/><Relationship Id="rId60" Type="http://schemas.openxmlformats.org/officeDocument/2006/relationships/hyperlink" Target="https://healthily.com.au/goshare/" TargetMode="External"/><Relationship Id="rId65"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image" Target="media/image19.png"/><Relationship Id="rId34" Type="http://schemas.openxmlformats.org/officeDocument/2006/relationships/image" Target="media/image16.png"/><Relationship Id="rId50" Type="http://schemas.microsoft.com/office/2016/09/relationships/commentsIds" Target="commentsIds.xml"/><Relationship Id="rId55" Type="http://schemas.openxmlformats.org/officeDocument/2006/relationships/hyperlink" Target="https://www.benchmarquegroup.com.au/courses/wound-management-pathway"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woundsaustralia.com.au/Web/Resources/Publications/Publications_Users_Only/Aseptic_Technique_in_Wound_Dressing_Procedure.aspx" TargetMode="External"/><Relationship Id="rId18" Type="http://schemas.openxmlformats.org/officeDocument/2006/relationships/hyperlink" Target="https://onlinelibrary.wiley.com/doi/full/10.1111/iwj.12623" TargetMode="External"/><Relationship Id="rId26" Type="http://schemas.openxmlformats.org/officeDocument/2006/relationships/hyperlink" Target="https://www.abs.gov.au/statistics/people/population/regional-population/latest-release" TargetMode="External"/><Relationship Id="rId39" Type="http://schemas.openxmlformats.org/officeDocument/2006/relationships/hyperlink" Target="https://www.abs.gov.au/statistics/people/population/population-projections-australia/2017-base-2066" TargetMode="External"/><Relationship Id="rId21" Type="http://schemas.openxmlformats.org/officeDocument/2006/relationships/hyperlink" Target="https://ama.com.au/media/patients-chronic-wounds-need-better-support" TargetMode="External"/><Relationship Id="rId34" Type="http://schemas.openxmlformats.org/officeDocument/2006/relationships/hyperlink" Target="https://journals.cambridgemedia.com.au/wpr/volume-26-number-2/solutions-chronic-wounds-problem-australia-call-action" TargetMode="External"/><Relationship Id="rId42" Type="http://schemas.openxmlformats.org/officeDocument/2006/relationships/hyperlink" Target="https://www.ihpa.gov.au/publications/national-hospital-cost-data-collection-public-sector-round-24-financial-year-2019-20" TargetMode="External"/><Relationship Id="rId47" Type="http://schemas.openxmlformats.org/officeDocument/2006/relationships/hyperlink" Target="https://www.ihpa.gov.au/publications/national-hospital-cost-data-collection-public-sector-round-24-financial-year-2019-20" TargetMode="External"/><Relationship Id="rId50" Type="http://schemas.openxmlformats.org/officeDocument/2006/relationships/hyperlink" Target="https://www.ihacpa.gov.au/resources/national-hospital-cost-data-collection-nhcdc-public-hospitals-round-24-financial-year-2019-20" TargetMode="External"/><Relationship Id="rId7" Type="http://schemas.openxmlformats.org/officeDocument/2006/relationships/hyperlink" Target="https://onlinelibrary.wiley.com/doi/10.1111/j.1524-475X.2006.00177.x" TargetMode="External"/><Relationship Id="rId2" Type="http://schemas.openxmlformats.org/officeDocument/2006/relationships/hyperlink" Target="https://www.awma.com.au/files/journal/2201_02.pdf" TargetMode="External"/><Relationship Id="rId16" Type="http://schemas.openxmlformats.org/officeDocument/2006/relationships/hyperlink" Target="https://bmchealthservres.biomedcentral.com/articles/10.1186/1472-6963-13-86" TargetMode="External"/><Relationship Id="rId29" Type="http://schemas.openxmlformats.org/officeDocument/2006/relationships/hyperlink" Target="https://www.abs.gov.au/statistics/people/population/population-projections-australia/2017-base-2066" TargetMode="External"/><Relationship Id="rId11" Type="http://schemas.openxmlformats.org/officeDocument/2006/relationships/hyperlink" Target="https://www.woundsaustralia.com.au/Web/Resources/Publications/Publications_Users_Only/eHealth_in_Wound_Care.aspx" TargetMode="External"/><Relationship Id="rId24" Type="http://schemas.openxmlformats.org/officeDocument/2006/relationships/hyperlink" Target="https://onlinelibrary.wiley.com/doi/abs/10.1111/jep.12996" TargetMode="External"/><Relationship Id="rId32" Type="http://schemas.openxmlformats.org/officeDocument/2006/relationships/hyperlink" Target="https://www.ihpa.gov.au/publications/national-hospital-cost-data-collection-public-sector-round-24-financial-year-2019-20" TargetMode="External"/><Relationship Id="rId37" Type="http://schemas.openxmlformats.org/officeDocument/2006/relationships/hyperlink" Target="https://www.abs.gov.au/statistics/people/population/regional-population/latest-release" TargetMode="External"/><Relationship Id="rId40" Type="http://schemas.openxmlformats.org/officeDocument/2006/relationships/hyperlink" Target="https://www.ihpa.gov.au/publications/national-hospital-cost-data-collection-public-sector-round-24-financial-year-2019-20" TargetMode="External"/><Relationship Id="rId45" Type="http://schemas.openxmlformats.org/officeDocument/2006/relationships/hyperlink" Target="https://www.ihacpa.gov.au/resources/national-hospital-cost-data-collection-nhcdc-public-hospitals-round-24-financial-year-2019-20" TargetMode="External"/><Relationship Id="rId5" Type="http://schemas.openxmlformats.org/officeDocument/2006/relationships/hyperlink" Target="https://guidelinesales.com/" TargetMode="External"/><Relationship Id="rId15" Type="http://schemas.openxmlformats.org/officeDocument/2006/relationships/hyperlink" Target="https://agedcare.royalcommission.gov.au/publications/interim-report" TargetMode="External"/><Relationship Id="rId23" Type="http://schemas.openxmlformats.org/officeDocument/2006/relationships/hyperlink" Target="https://research.qut.edu.au/ccm/wp-content/uploads/sites/92/2020/04/24353-Misc-Data-Collection-Tool-package.pdf" TargetMode="External"/><Relationship Id="rId28" Type="http://schemas.openxmlformats.org/officeDocument/2006/relationships/hyperlink" Target="https://www.awma.com.au/files/publications/kpmg_report_brief_2013.pdf" TargetMode="External"/><Relationship Id="rId36" Type="http://schemas.openxmlformats.org/officeDocument/2006/relationships/hyperlink" Target="https://d1jydvs1x4rbvt.cloudfront.net/downloads/Healthy_Ageing_White_Paper_Roadmap_FINAL_211026.pdf" TargetMode="External"/><Relationship Id="rId49" Type="http://schemas.openxmlformats.org/officeDocument/2006/relationships/hyperlink" Target="https://www.ihpa.gov.au/publications/national-hospital-cost-data-collection-public-sector-round-24-financial-year-2019-20" TargetMode="External"/><Relationship Id="rId10" Type="http://schemas.openxmlformats.org/officeDocument/2006/relationships/hyperlink" Target="https://www.woundsaustralia.com.au/Web/Resources/Publications/Other_Publications/Wound_Infection_in_Clinical_Practice__Principles_of_Best_Practice___2016_.aspx" TargetMode="External"/><Relationship Id="rId19" Type="http://schemas.openxmlformats.org/officeDocument/2006/relationships/hyperlink" Target="https://www.mja.com.au/journal/2012/197/4/limb-lost-every-3-hours-can-australia-reduce-amputations-people-diabetes" TargetMode="External"/><Relationship Id="rId31" Type="http://schemas.openxmlformats.org/officeDocument/2006/relationships/hyperlink" Target="https://www.abs.gov.au/statistics/people/population/population-projections-australia/2017-base-2066" TargetMode="External"/><Relationship Id="rId44" Type="http://schemas.openxmlformats.org/officeDocument/2006/relationships/hyperlink" Target="https://www.ihacpa.gov.au/resources/national-hospital-cost-data-collection-nhcdc-public-hospitals-round-24-financial-year-2019-20" TargetMode="External"/><Relationship Id="rId4" Type="http://schemas.openxmlformats.org/officeDocument/2006/relationships/hyperlink" Target="https://www.woundsaustralia.com.au/Web/Resources/Publications/Publications_Users_Only/Australian_and_New_Zealand_Clinical_Practice_Guideline_for_Prevention_and_Management_of_Venous_Leg_U.aspx" TargetMode="External"/><Relationship Id="rId9" Type="http://schemas.openxmlformats.org/officeDocument/2006/relationships/hyperlink" Target="https://www.woundsaustralia.com.au/Web/Resources/Publications/Publications_Users_Only/Managing_Wounds_as_a_Team__2014_.aspx" TargetMode="External"/><Relationship Id="rId14" Type="http://schemas.openxmlformats.org/officeDocument/2006/relationships/hyperlink" Target="https://cms.qut.edu.au/__data/assets/pdf_file/0004/451705/guidelines-summaries-wound-care.pdf" TargetMode="External"/><Relationship Id="rId22" Type="http://schemas.openxmlformats.org/officeDocument/2006/relationships/hyperlink" Target="https://cms.qut.edu.au/__data/assets/pdf_file/0004/451705/guidelines-summaries-wound-care.pdf" TargetMode="External"/><Relationship Id="rId27" Type="http://schemas.openxmlformats.org/officeDocument/2006/relationships/hyperlink" Target="chrome-extension://efaidnbmnnnibpcajpcglclefindmkaj/https:/www.dhhs.vic.gov.au/sites/default/files/documents/201610/Hospital%20Safety%20and%20Quality%20Assurance%20in%20Victoria.pdf" TargetMode="External"/><Relationship Id="rId30" Type="http://schemas.openxmlformats.org/officeDocument/2006/relationships/hyperlink" Target="https://www.ihpa.gov.au/publications/national-hospital-cost-data-collection-public-sector-round-24-financial-year-2019-20" TargetMode="External"/><Relationship Id="rId35" Type="http://schemas.openxmlformats.org/officeDocument/2006/relationships/hyperlink" Target="https://agedcare.royalcommission.gov.au/sites/default/files/2021-03/final-report-volume-1_0.pdf" TargetMode="External"/><Relationship Id="rId43" Type="http://schemas.openxmlformats.org/officeDocument/2006/relationships/hyperlink" Target="https://www.aihw.gov.au/reports/diabetes/diabetes" TargetMode="External"/><Relationship Id="rId48" Type="http://schemas.openxmlformats.org/officeDocument/2006/relationships/hyperlink" Target="https://www.abs.gov.au/statistics/people/population/population-projections-australia/2017-base-2066" TargetMode="External"/><Relationship Id="rId8" Type="http://schemas.openxmlformats.org/officeDocument/2006/relationships/hyperlink" Target="https://ewma.org/what-we-do/projects/atypical-wounds" TargetMode="External"/><Relationship Id="rId3" Type="http://schemas.openxmlformats.org/officeDocument/2006/relationships/hyperlink" Target="https://www.woundsaustralia.com.au/Web/Resources/Publications/Publications_Users_Only/Standards_for_Wound_Prevention_and_Management__Third_Edition___2016_.aspx" TargetMode="External"/><Relationship Id="rId12" Type="http://schemas.openxmlformats.org/officeDocument/2006/relationships/hyperlink" Target="https://pubmed.ncbi.nlm.nih.gov/28475468/" TargetMode="External"/><Relationship Id="rId17" Type="http://schemas.openxmlformats.org/officeDocument/2006/relationships/hyperlink" Target="https://eprints.qut.edu.au/215442/" TargetMode="External"/><Relationship Id="rId25" Type="http://schemas.openxmlformats.org/officeDocument/2006/relationships/hyperlink" Target="https://www.abs.gov.au/statistics/people/population/regional-population/latest-release" TargetMode="External"/><Relationship Id="rId33" Type="http://schemas.openxmlformats.org/officeDocument/2006/relationships/hyperlink" Target="https://www.health.gov.au/sites/default/files/documents/2020/12/taskforce-findings-wound-management-working-group-report.pdf" TargetMode="External"/><Relationship Id="rId38" Type="http://schemas.openxmlformats.org/officeDocument/2006/relationships/hyperlink" Target="https://www.aihw.gov.au/reports/diabetes/diabetes" TargetMode="External"/><Relationship Id="rId46" Type="http://schemas.openxmlformats.org/officeDocument/2006/relationships/hyperlink" Target="https://www.abs.gov.au/statistics/people/population/population-projections-australia/2017-base-2066" TargetMode="External"/><Relationship Id="rId20" Type="http://schemas.openxmlformats.org/officeDocument/2006/relationships/hyperlink" Target="https://eprints.qut.edu.au/118020/" TargetMode="External"/><Relationship Id="rId41" Type="http://schemas.openxmlformats.org/officeDocument/2006/relationships/hyperlink" Target="https://www.abs.gov.au/statistics/people/population/population-projections-australia/2017-base-2066" TargetMode="External"/><Relationship Id="rId1" Type="http://schemas.openxmlformats.org/officeDocument/2006/relationships/hyperlink" Target="https://eprints.qut.edu.au/118020/" TargetMode="External"/><Relationship Id="rId6" Type="http://schemas.openxmlformats.org/officeDocument/2006/relationships/hyperlink" Target="https://www.woundsinternational.com/resources/details/best-practice-guidelines-wound-management-diabetic-foot-ulc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aine.huynh\AppData\Roaming\Microsoft\Templates\2%20Report\Report%20template%20-%20Portrait.dotm"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2022-10-11T00:00:00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558C94BD9A97438397FB6A5363B863" ma:contentTypeVersion="6" ma:contentTypeDescription="Create a new document." ma:contentTypeScope="" ma:versionID="663002cd963b96aa397aab103d39fe28">
  <xsd:schema xmlns:xsd="http://www.w3.org/2001/XMLSchema" xmlns:xs="http://www.w3.org/2001/XMLSchema" xmlns:p="http://schemas.microsoft.com/office/2006/metadata/properties" xmlns:ns2="832d59aa-473b-4253-9a39-a9fd62f70ddc" xmlns:ns3="1ceb40fa-7bea-41cb-9803-bdbe085bce63" targetNamespace="http://schemas.microsoft.com/office/2006/metadata/properties" ma:root="true" ma:fieldsID="f01f6d7de727f5e636b381fcbf577775" ns2:_="" ns3:_="">
    <xsd:import namespace="832d59aa-473b-4253-9a39-a9fd62f70ddc"/>
    <xsd:import namespace="1ceb40fa-7bea-41cb-9803-bdbe085bce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2d59aa-473b-4253-9a39-a9fd62f70d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eb40fa-7bea-41cb-9803-bdbe085bce6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ceb40fa-7bea-41cb-9803-bdbe085bce63">
      <UserInfo>
        <DisplayName>Lisa Markoska</DisplayName>
        <AccountId>149</AccountId>
        <AccountType/>
      </UserInfo>
      <UserInfo>
        <DisplayName>DHA63 Evaluation of the Wounds Management Pilot Members</DisplayName>
        <AccountId>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0636C2-7F07-4901-A04C-BF250A730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2d59aa-473b-4253-9a39-a9fd62f70ddc"/>
    <ds:schemaRef ds:uri="1ceb40fa-7bea-41cb-9803-bdbe085bce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1ceb40fa-7bea-41cb-9803-bdbe085bce63"/>
  </ds:schemaRefs>
</ds:datastoreItem>
</file>

<file path=customXml/itemProps4.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5.xml><?xml version="1.0" encoding="utf-8"?>
<ds:datastoreItem xmlns:ds="http://schemas.openxmlformats.org/officeDocument/2006/customXml" ds:itemID="{2875B17F-0DB6-4FF5-A0B5-36D245B95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Portrait</Template>
  <TotalTime>1898</TotalTime>
  <Pages>104</Pages>
  <Words>40364</Words>
  <Characters>230076</Characters>
  <Application>Microsoft Office Word</Application>
  <DocSecurity>0</DocSecurity>
  <Lines>1917</Lines>
  <Paragraphs>539</Paragraphs>
  <ScaleCrop>false</ScaleCrop>
  <HeadingPairs>
    <vt:vector size="2" baseType="variant">
      <vt:variant>
        <vt:lpstr>Title</vt:lpstr>
      </vt:variant>
      <vt:variant>
        <vt:i4>1</vt:i4>
      </vt:variant>
    </vt:vector>
  </HeadingPairs>
  <TitlesOfParts>
    <vt:vector size="1" baseType="lpstr">
      <vt:lpstr>Evaluation of the Wound Management Pilot</vt:lpstr>
    </vt:vector>
  </TitlesOfParts>
  <Company>The Nous Group</Company>
  <LinksUpToDate>false</LinksUpToDate>
  <CharactersWithSpaces>269901</CharactersWithSpaces>
  <SharedDoc>false</SharedDoc>
  <HLinks>
    <vt:vector size="738" baseType="variant">
      <vt:variant>
        <vt:i4>1441816</vt:i4>
      </vt:variant>
      <vt:variant>
        <vt:i4>669</vt:i4>
      </vt:variant>
      <vt:variant>
        <vt:i4>0</vt:i4>
      </vt:variant>
      <vt:variant>
        <vt:i4>5</vt:i4>
      </vt:variant>
      <vt:variant>
        <vt:lpwstr>https://healthily.com.au/goshare/</vt:lpwstr>
      </vt:variant>
      <vt:variant>
        <vt:lpwstr/>
      </vt:variant>
      <vt:variant>
        <vt:i4>6815796</vt:i4>
      </vt:variant>
      <vt:variant>
        <vt:i4>660</vt:i4>
      </vt:variant>
      <vt:variant>
        <vt:i4>0</vt:i4>
      </vt:variant>
      <vt:variant>
        <vt:i4>5</vt:i4>
      </vt:variant>
      <vt:variant>
        <vt:lpwstr>https://goshare.realtimehealth.com/yb8Y6MNEd3GGN4yyrEVsGLYa1yJNZC482Fp5iSab</vt:lpwstr>
      </vt:variant>
      <vt:variant>
        <vt:lpwstr/>
      </vt:variant>
      <vt:variant>
        <vt:i4>2293797</vt:i4>
      </vt:variant>
      <vt:variant>
        <vt:i4>657</vt:i4>
      </vt:variant>
      <vt:variant>
        <vt:i4>0</vt:i4>
      </vt:variant>
      <vt:variant>
        <vt:i4>5</vt:i4>
      </vt:variant>
      <vt:variant>
        <vt:lpwstr>https://goshare.realtimehealth.com/oUF8yVLqckFkduXRvrLRrMn8jUBu3LUEVgiqBk3E</vt:lpwstr>
      </vt:variant>
      <vt:variant>
        <vt:lpwstr/>
      </vt:variant>
      <vt:variant>
        <vt:i4>5177372</vt:i4>
      </vt:variant>
      <vt:variant>
        <vt:i4>654</vt:i4>
      </vt:variant>
      <vt:variant>
        <vt:i4>0</vt:i4>
      </vt:variant>
      <vt:variant>
        <vt:i4>5</vt:i4>
      </vt:variant>
      <vt:variant>
        <vt:lpwstr>https://medicoach.com.au/who-are-we/</vt:lpwstr>
      </vt:variant>
      <vt:variant>
        <vt:lpwstr/>
      </vt:variant>
      <vt:variant>
        <vt:i4>1638430</vt:i4>
      </vt:variant>
      <vt:variant>
        <vt:i4>639</vt:i4>
      </vt:variant>
      <vt:variant>
        <vt:i4>0</vt:i4>
      </vt:variant>
      <vt:variant>
        <vt:i4>5</vt:i4>
      </vt:variant>
      <vt:variant>
        <vt:lpwstr>https://www.benchmarquegroup.com.au/courses/wound-management-pathway</vt:lpwstr>
      </vt:variant>
      <vt:variant>
        <vt:lpwstr/>
      </vt:variant>
      <vt:variant>
        <vt:i4>7864418</vt:i4>
      </vt:variant>
      <vt:variant>
        <vt:i4>561</vt:i4>
      </vt:variant>
      <vt:variant>
        <vt:i4>0</vt:i4>
      </vt:variant>
      <vt:variant>
        <vt:i4>5</vt:i4>
      </vt:variant>
      <vt:variant>
        <vt:lpwstr>https://www.health.gov.au/initiatives-and-programs/covid-19-vaccines/advice-for-providers/covid-19-vaccination-training-program</vt:lpwstr>
      </vt:variant>
      <vt:variant>
        <vt:lpwstr/>
      </vt:variant>
      <vt:variant>
        <vt:i4>6815796</vt:i4>
      </vt:variant>
      <vt:variant>
        <vt:i4>492</vt:i4>
      </vt:variant>
      <vt:variant>
        <vt:i4>0</vt:i4>
      </vt:variant>
      <vt:variant>
        <vt:i4>5</vt:i4>
      </vt:variant>
      <vt:variant>
        <vt:lpwstr>https://goshare.realtimehealth.com/yb8Y6MNEd3GGN4yyrEVsGLYa1yJNZC482Fp5iSab</vt:lpwstr>
      </vt:variant>
      <vt:variant>
        <vt:lpwstr/>
      </vt:variant>
      <vt:variant>
        <vt:i4>2293797</vt:i4>
      </vt:variant>
      <vt:variant>
        <vt:i4>489</vt:i4>
      </vt:variant>
      <vt:variant>
        <vt:i4>0</vt:i4>
      </vt:variant>
      <vt:variant>
        <vt:i4>5</vt:i4>
      </vt:variant>
      <vt:variant>
        <vt:lpwstr>https://goshare.realtimehealth.com/oUF8yVLqckFkduXRvrLRrMn8jUBu3LUEVgiqBk3E</vt:lpwstr>
      </vt:variant>
      <vt:variant>
        <vt:lpwstr/>
      </vt:variant>
      <vt:variant>
        <vt:i4>1703984</vt:i4>
      </vt:variant>
      <vt:variant>
        <vt:i4>374</vt:i4>
      </vt:variant>
      <vt:variant>
        <vt:i4>0</vt:i4>
      </vt:variant>
      <vt:variant>
        <vt:i4>5</vt:i4>
      </vt:variant>
      <vt:variant>
        <vt:lpwstr/>
      </vt:variant>
      <vt:variant>
        <vt:lpwstr>_Toc133932151</vt:lpwstr>
      </vt:variant>
      <vt:variant>
        <vt:i4>1835056</vt:i4>
      </vt:variant>
      <vt:variant>
        <vt:i4>368</vt:i4>
      </vt:variant>
      <vt:variant>
        <vt:i4>0</vt:i4>
      </vt:variant>
      <vt:variant>
        <vt:i4>5</vt:i4>
      </vt:variant>
      <vt:variant>
        <vt:lpwstr/>
      </vt:variant>
      <vt:variant>
        <vt:lpwstr>_Toc133932138</vt:lpwstr>
      </vt:variant>
      <vt:variant>
        <vt:i4>1835056</vt:i4>
      </vt:variant>
      <vt:variant>
        <vt:i4>362</vt:i4>
      </vt:variant>
      <vt:variant>
        <vt:i4>0</vt:i4>
      </vt:variant>
      <vt:variant>
        <vt:i4>5</vt:i4>
      </vt:variant>
      <vt:variant>
        <vt:lpwstr/>
      </vt:variant>
      <vt:variant>
        <vt:lpwstr>_Toc133932137</vt:lpwstr>
      </vt:variant>
      <vt:variant>
        <vt:i4>1835056</vt:i4>
      </vt:variant>
      <vt:variant>
        <vt:i4>356</vt:i4>
      </vt:variant>
      <vt:variant>
        <vt:i4>0</vt:i4>
      </vt:variant>
      <vt:variant>
        <vt:i4>5</vt:i4>
      </vt:variant>
      <vt:variant>
        <vt:lpwstr/>
      </vt:variant>
      <vt:variant>
        <vt:lpwstr>_Toc133932136</vt:lpwstr>
      </vt:variant>
      <vt:variant>
        <vt:i4>1835056</vt:i4>
      </vt:variant>
      <vt:variant>
        <vt:i4>350</vt:i4>
      </vt:variant>
      <vt:variant>
        <vt:i4>0</vt:i4>
      </vt:variant>
      <vt:variant>
        <vt:i4>5</vt:i4>
      </vt:variant>
      <vt:variant>
        <vt:lpwstr/>
      </vt:variant>
      <vt:variant>
        <vt:lpwstr>_Toc133932135</vt:lpwstr>
      </vt:variant>
      <vt:variant>
        <vt:i4>1835056</vt:i4>
      </vt:variant>
      <vt:variant>
        <vt:i4>344</vt:i4>
      </vt:variant>
      <vt:variant>
        <vt:i4>0</vt:i4>
      </vt:variant>
      <vt:variant>
        <vt:i4>5</vt:i4>
      </vt:variant>
      <vt:variant>
        <vt:lpwstr/>
      </vt:variant>
      <vt:variant>
        <vt:lpwstr>_Toc133932134</vt:lpwstr>
      </vt:variant>
      <vt:variant>
        <vt:i4>1835056</vt:i4>
      </vt:variant>
      <vt:variant>
        <vt:i4>338</vt:i4>
      </vt:variant>
      <vt:variant>
        <vt:i4>0</vt:i4>
      </vt:variant>
      <vt:variant>
        <vt:i4>5</vt:i4>
      </vt:variant>
      <vt:variant>
        <vt:lpwstr/>
      </vt:variant>
      <vt:variant>
        <vt:lpwstr>_Toc133932133</vt:lpwstr>
      </vt:variant>
      <vt:variant>
        <vt:i4>1835056</vt:i4>
      </vt:variant>
      <vt:variant>
        <vt:i4>332</vt:i4>
      </vt:variant>
      <vt:variant>
        <vt:i4>0</vt:i4>
      </vt:variant>
      <vt:variant>
        <vt:i4>5</vt:i4>
      </vt:variant>
      <vt:variant>
        <vt:lpwstr/>
      </vt:variant>
      <vt:variant>
        <vt:lpwstr>_Toc133932132</vt:lpwstr>
      </vt:variant>
      <vt:variant>
        <vt:i4>1835056</vt:i4>
      </vt:variant>
      <vt:variant>
        <vt:i4>326</vt:i4>
      </vt:variant>
      <vt:variant>
        <vt:i4>0</vt:i4>
      </vt:variant>
      <vt:variant>
        <vt:i4>5</vt:i4>
      </vt:variant>
      <vt:variant>
        <vt:lpwstr/>
      </vt:variant>
      <vt:variant>
        <vt:lpwstr>_Toc133932131</vt:lpwstr>
      </vt:variant>
      <vt:variant>
        <vt:i4>1835056</vt:i4>
      </vt:variant>
      <vt:variant>
        <vt:i4>320</vt:i4>
      </vt:variant>
      <vt:variant>
        <vt:i4>0</vt:i4>
      </vt:variant>
      <vt:variant>
        <vt:i4>5</vt:i4>
      </vt:variant>
      <vt:variant>
        <vt:lpwstr/>
      </vt:variant>
      <vt:variant>
        <vt:lpwstr>_Toc133932130</vt:lpwstr>
      </vt:variant>
      <vt:variant>
        <vt:i4>1900592</vt:i4>
      </vt:variant>
      <vt:variant>
        <vt:i4>314</vt:i4>
      </vt:variant>
      <vt:variant>
        <vt:i4>0</vt:i4>
      </vt:variant>
      <vt:variant>
        <vt:i4>5</vt:i4>
      </vt:variant>
      <vt:variant>
        <vt:lpwstr/>
      </vt:variant>
      <vt:variant>
        <vt:lpwstr>_Toc133932129</vt:lpwstr>
      </vt:variant>
      <vt:variant>
        <vt:i4>1900592</vt:i4>
      </vt:variant>
      <vt:variant>
        <vt:i4>308</vt:i4>
      </vt:variant>
      <vt:variant>
        <vt:i4>0</vt:i4>
      </vt:variant>
      <vt:variant>
        <vt:i4>5</vt:i4>
      </vt:variant>
      <vt:variant>
        <vt:lpwstr/>
      </vt:variant>
      <vt:variant>
        <vt:lpwstr>_Toc133932128</vt:lpwstr>
      </vt:variant>
      <vt:variant>
        <vt:i4>1900592</vt:i4>
      </vt:variant>
      <vt:variant>
        <vt:i4>302</vt:i4>
      </vt:variant>
      <vt:variant>
        <vt:i4>0</vt:i4>
      </vt:variant>
      <vt:variant>
        <vt:i4>5</vt:i4>
      </vt:variant>
      <vt:variant>
        <vt:lpwstr/>
      </vt:variant>
      <vt:variant>
        <vt:lpwstr>_Toc133932127</vt:lpwstr>
      </vt:variant>
      <vt:variant>
        <vt:i4>1900592</vt:i4>
      </vt:variant>
      <vt:variant>
        <vt:i4>296</vt:i4>
      </vt:variant>
      <vt:variant>
        <vt:i4>0</vt:i4>
      </vt:variant>
      <vt:variant>
        <vt:i4>5</vt:i4>
      </vt:variant>
      <vt:variant>
        <vt:lpwstr/>
      </vt:variant>
      <vt:variant>
        <vt:lpwstr>_Toc133932126</vt:lpwstr>
      </vt:variant>
      <vt:variant>
        <vt:i4>1900592</vt:i4>
      </vt:variant>
      <vt:variant>
        <vt:i4>290</vt:i4>
      </vt:variant>
      <vt:variant>
        <vt:i4>0</vt:i4>
      </vt:variant>
      <vt:variant>
        <vt:i4>5</vt:i4>
      </vt:variant>
      <vt:variant>
        <vt:lpwstr/>
      </vt:variant>
      <vt:variant>
        <vt:lpwstr>_Toc133932125</vt:lpwstr>
      </vt:variant>
      <vt:variant>
        <vt:i4>1900592</vt:i4>
      </vt:variant>
      <vt:variant>
        <vt:i4>284</vt:i4>
      </vt:variant>
      <vt:variant>
        <vt:i4>0</vt:i4>
      </vt:variant>
      <vt:variant>
        <vt:i4>5</vt:i4>
      </vt:variant>
      <vt:variant>
        <vt:lpwstr/>
      </vt:variant>
      <vt:variant>
        <vt:lpwstr>_Toc133932124</vt:lpwstr>
      </vt:variant>
      <vt:variant>
        <vt:i4>1900592</vt:i4>
      </vt:variant>
      <vt:variant>
        <vt:i4>278</vt:i4>
      </vt:variant>
      <vt:variant>
        <vt:i4>0</vt:i4>
      </vt:variant>
      <vt:variant>
        <vt:i4>5</vt:i4>
      </vt:variant>
      <vt:variant>
        <vt:lpwstr/>
      </vt:variant>
      <vt:variant>
        <vt:lpwstr>_Toc133932123</vt:lpwstr>
      </vt:variant>
      <vt:variant>
        <vt:i4>1900592</vt:i4>
      </vt:variant>
      <vt:variant>
        <vt:i4>272</vt:i4>
      </vt:variant>
      <vt:variant>
        <vt:i4>0</vt:i4>
      </vt:variant>
      <vt:variant>
        <vt:i4>5</vt:i4>
      </vt:variant>
      <vt:variant>
        <vt:lpwstr/>
      </vt:variant>
      <vt:variant>
        <vt:lpwstr>_Toc133932122</vt:lpwstr>
      </vt:variant>
      <vt:variant>
        <vt:i4>1900592</vt:i4>
      </vt:variant>
      <vt:variant>
        <vt:i4>266</vt:i4>
      </vt:variant>
      <vt:variant>
        <vt:i4>0</vt:i4>
      </vt:variant>
      <vt:variant>
        <vt:i4>5</vt:i4>
      </vt:variant>
      <vt:variant>
        <vt:lpwstr/>
      </vt:variant>
      <vt:variant>
        <vt:lpwstr>_Toc133932121</vt:lpwstr>
      </vt:variant>
      <vt:variant>
        <vt:i4>1900592</vt:i4>
      </vt:variant>
      <vt:variant>
        <vt:i4>260</vt:i4>
      </vt:variant>
      <vt:variant>
        <vt:i4>0</vt:i4>
      </vt:variant>
      <vt:variant>
        <vt:i4>5</vt:i4>
      </vt:variant>
      <vt:variant>
        <vt:lpwstr/>
      </vt:variant>
      <vt:variant>
        <vt:lpwstr>_Toc133932120</vt:lpwstr>
      </vt:variant>
      <vt:variant>
        <vt:i4>1966128</vt:i4>
      </vt:variant>
      <vt:variant>
        <vt:i4>254</vt:i4>
      </vt:variant>
      <vt:variant>
        <vt:i4>0</vt:i4>
      </vt:variant>
      <vt:variant>
        <vt:i4>5</vt:i4>
      </vt:variant>
      <vt:variant>
        <vt:lpwstr/>
      </vt:variant>
      <vt:variant>
        <vt:lpwstr>_Toc133932119</vt:lpwstr>
      </vt:variant>
      <vt:variant>
        <vt:i4>1966128</vt:i4>
      </vt:variant>
      <vt:variant>
        <vt:i4>248</vt:i4>
      </vt:variant>
      <vt:variant>
        <vt:i4>0</vt:i4>
      </vt:variant>
      <vt:variant>
        <vt:i4>5</vt:i4>
      </vt:variant>
      <vt:variant>
        <vt:lpwstr/>
      </vt:variant>
      <vt:variant>
        <vt:lpwstr>_Toc133932118</vt:lpwstr>
      </vt:variant>
      <vt:variant>
        <vt:i4>1966128</vt:i4>
      </vt:variant>
      <vt:variant>
        <vt:i4>242</vt:i4>
      </vt:variant>
      <vt:variant>
        <vt:i4>0</vt:i4>
      </vt:variant>
      <vt:variant>
        <vt:i4>5</vt:i4>
      </vt:variant>
      <vt:variant>
        <vt:lpwstr/>
      </vt:variant>
      <vt:variant>
        <vt:lpwstr>_Toc133932117</vt:lpwstr>
      </vt:variant>
      <vt:variant>
        <vt:i4>1966128</vt:i4>
      </vt:variant>
      <vt:variant>
        <vt:i4>236</vt:i4>
      </vt:variant>
      <vt:variant>
        <vt:i4>0</vt:i4>
      </vt:variant>
      <vt:variant>
        <vt:i4>5</vt:i4>
      </vt:variant>
      <vt:variant>
        <vt:lpwstr/>
      </vt:variant>
      <vt:variant>
        <vt:lpwstr>_Toc133932116</vt:lpwstr>
      </vt:variant>
      <vt:variant>
        <vt:i4>1966128</vt:i4>
      </vt:variant>
      <vt:variant>
        <vt:i4>230</vt:i4>
      </vt:variant>
      <vt:variant>
        <vt:i4>0</vt:i4>
      </vt:variant>
      <vt:variant>
        <vt:i4>5</vt:i4>
      </vt:variant>
      <vt:variant>
        <vt:lpwstr/>
      </vt:variant>
      <vt:variant>
        <vt:lpwstr>_Toc133932115</vt:lpwstr>
      </vt:variant>
      <vt:variant>
        <vt:i4>1966128</vt:i4>
      </vt:variant>
      <vt:variant>
        <vt:i4>224</vt:i4>
      </vt:variant>
      <vt:variant>
        <vt:i4>0</vt:i4>
      </vt:variant>
      <vt:variant>
        <vt:i4>5</vt:i4>
      </vt:variant>
      <vt:variant>
        <vt:lpwstr/>
      </vt:variant>
      <vt:variant>
        <vt:lpwstr>_Toc133932114</vt:lpwstr>
      </vt:variant>
      <vt:variant>
        <vt:i4>1966128</vt:i4>
      </vt:variant>
      <vt:variant>
        <vt:i4>218</vt:i4>
      </vt:variant>
      <vt:variant>
        <vt:i4>0</vt:i4>
      </vt:variant>
      <vt:variant>
        <vt:i4>5</vt:i4>
      </vt:variant>
      <vt:variant>
        <vt:lpwstr/>
      </vt:variant>
      <vt:variant>
        <vt:lpwstr>_Toc133932113</vt:lpwstr>
      </vt:variant>
      <vt:variant>
        <vt:i4>1966128</vt:i4>
      </vt:variant>
      <vt:variant>
        <vt:i4>212</vt:i4>
      </vt:variant>
      <vt:variant>
        <vt:i4>0</vt:i4>
      </vt:variant>
      <vt:variant>
        <vt:i4>5</vt:i4>
      </vt:variant>
      <vt:variant>
        <vt:lpwstr/>
      </vt:variant>
      <vt:variant>
        <vt:lpwstr>_Toc133932112</vt:lpwstr>
      </vt:variant>
      <vt:variant>
        <vt:i4>1966128</vt:i4>
      </vt:variant>
      <vt:variant>
        <vt:i4>206</vt:i4>
      </vt:variant>
      <vt:variant>
        <vt:i4>0</vt:i4>
      </vt:variant>
      <vt:variant>
        <vt:i4>5</vt:i4>
      </vt:variant>
      <vt:variant>
        <vt:lpwstr/>
      </vt:variant>
      <vt:variant>
        <vt:lpwstr>_Toc133932111</vt:lpwstr>
      </vt:variant>
      <vt:variant>
        <vt:i4>1966128</vt:i4>
      </vt:variant>
      <vt:variant>
        <vt:i4>200</vt:i4>
      </vt:variant>
      <vt:variant>
        <vt:i4>0</vt:i4>
      </vt:variant>
      <vt:variant>
        <vt:i4>5</vt:i4>
      </vt:variant>
      <vt:variant>
        <vt:lpwstr/>
      </vt:variant>
      <vt:variant>
        <vt:lpwstr>_Toc133932110</vt:lpwstr>
      </vt:variant>
      <vt:variant>
        <vt:i4>2031664</vt:i4>
      </vt:variant>
      <vt:variant>
        <vt:i4>194</vt:i4>
      </vt:variant>
      <vt:variant>
        <vt:i4>0</vt:i4>
      </vt:variant>
      <vt:variant>
        <vt:i4>5</vt:i4>
      </vt:variant>
      <vt:variant>
        <vt:lpwstr/>
      </vt:variant>
      <vt:variant>
        <vt:lpwstr>_Toc133932109</vt:lpwstr>
      </vt:variant>
      <vt:variant>
        <vt:i4>2031664</vt:i4>
      </vt:variant>
      <vt:variant>
        <vt:i4>188</vt:i4>
      </vt:variant>
      <vt:variant>
        <vt:i4>0</vt:i4>
      </vt:variant>
      <vt:variant>
        <vt:i4>5</vt:i4>
      </vt:variant>
      <vt:variant>
        <vt:lpwstr/>
      </vt:variant>
      <vt:variant>
        <vt:lpwstr>_Toc133932108</vt:lpwstr>
      </vt:variant>
      <vt:variant>
        <vt:i4>2031664</vt:i4>
      </vt:variant>
      <vt:variant>
        <vt:i4>182</vt:i4>
      </vt:variant>
      <vt:variant>
        <vt:i4>0</vt:i4>
      </vt:variant>
      <vt:variant>
        <vt:i4>5</vt:i4>
      </vt:variant>
      <vt:variant>
        <vt:lpwstr/>
      </vt:variant>
      <vt:variant>
        <vt:lpwstr>_Toc133932107</vt:lpwstr>
      </vt:variant>
      <vt:variant>
        <vt:i4>2031664</vt:i4>
      </vt:variant>
      <vt:variant>
        <vt:i4>176</vt:i4>
      </vt:variant>
      <vt:variant>
        <vt:i4>0</vt:i4>
      </vt:variant>
      <vt:variant>
        <vt:i4>5</vt:i4>
      </vt:variant>
      <vt:variant>
        <vt:lpwstr/>
      </vt:variant>
      <vt:variant>
        <vt:lpwstr>_Toc133932106</vt:lpwstr>
      </vt:variant>
      <vt:variant>
        <vt:i4>2031664</vt:i4>
      </vt:variant>
      <vt:variant>
        <vt:i4>170</vt:i4>
      </vt:variant>
      <vt:variant>
        <vt:i4>0</vt:i4>
      </vt:variant>
      <vt:variant>
        <vt:i4>5</vt:i4>
      </vt:variant>
      <vt:variant>
        <vt:lpwstr/>
      </vt:variant>
      <vt:variant>
        <vt:lpwstr>_Toc133932105</vt:lpwstr>
      </vt:variant>
      <vt:variant>
        <vt:i4>2031664</vt:i4>
      </vt:variant>
      <vt:variant>
        <vt:i4>164</vt:i4>
      </vt:variant>
      <vt:variant>
        <vt:i4>0</vt:i4>
      </vt:variant>
      <vt:variant>
        <vt:i4>5</vt:i4>
      </vt:variant>
      <vt:variant>
        <vt:lpwstr/>
      </vt:variant>
      <vt:variant>
        <vt:lpwstr>_Toc133932104</vt:lpwstr>
      </vt:variant>
      <vt:variant>
        <vt:i4>2031664</vt:i4>
      </vt:variant>
      <vt:variant>
        <vt:i4>158</vt:i4>
      </vt:variant>
      <vt:variant>
        <vt:i4>0</vt:i4>
      </vt:variant>
      <vt:variant>
        <vt:i4>5</vt:i4>
      </vt:variant>
      <vt:variant>
        <vt:lpwstr/>
      </vt:variant>
      <vt:variant>
        <vt:lpwstr>_Toc133932103</vt:lpwstr>
      </vt:variant>
      <vt:variant>
        <vt:i4>2031664</vt:i4>
      </vt:variant>
      <vt:variant>
        <vt:i4>152</vt:i4>
      </vt:variant>
      <vt:variant>
        <vt:i4>0</vt:i4>
      </vt:variant>
      <vt:variant>
        <vt:i4>5</vt:i4>
      </vt:variant>
      <vt:variant>
        <vt:lpwstr/>
      </vt:variant>
      <vt:variant>
        <vt:lpwstr>_Toc133932102</vt:lpwstr>
      </vt:variant>
      <vt:variant>
        <vt:i4>2031664</vt:i4>
      </vt:variant>
      <vt:variant>
        <vt:i4>146</vt:i4>
      </vt:variant>
      <vt:variant>
        <vt:i4>0</vt:i4>
      </vt:variant>
      <vt:variant>
        <vt:i4>5</vt:i4>
      </vt:variant>
      <vt:variant>
        <vt:lpwstr/>
      </vt:variant>
      <vt:variant>
        <vt:lpwstr>_Toc133932101</vt:lpwstr>
      </vt:variant>
      <vt:variant>
        <vt:i4>2031664</vt:i4>
      </vt:variant>
      <vt:variant>
        <vt:i4>140</vt:i4>
      </vt:variant>
      <vt:variant>
        <vt:i4>0</vt:i4>
      </vt:variant>
      <vt:variant>
        <vt:i4>5</vt:i4>
      </vt:variant>
      <vt:variant>
        <vt:lpwstr/>
      </vt:variant>
      <vt:variant>
        <vt:lpwstr>_Toc133932100</vt:lpwstr>
      </vt:variant>
      <vt:variant>
        <vt:i4>1441841</vt:i4>
      </vt:variant>
      <vt:variant>
        <vt:i4>134</vt:i4>
      </vt:variant>
      <vt:variant>
        <vt:i4>0</vt:i4>
      </vt:variant>
      <vt:variant>
        <vt:i4>5</vt:i4>
      </vt:variant>
      <vt:variant>
        <vt:lpwstr/>
      </vt:variant>
      <vt:variant>
        <vt:lpwstr>_Toc133932099</vt:lpwstr>
      </vt:variant>
      <vt:variant>
        <vt:i4>1441841</vt:i4>
      </vt:variant>
      <vt:variant>
        <vt:i4>128</vt:i4>
      </vt:variant>
      <vt:variant>
        <vt:i4>0</vt:i4>
      </vt:variant>
      <vt:variant>
        <vt:i4>5</vt:i4>
      </vt:variant>
      <vt:variant>
        <vt:lpwstr/>
      </vt:variant>
      <vt:variant>
        <vt:lpwstr>_Toc133932098</vt:lpwstr>
      </vt:variant>
      <vt:variant>
        <vt:i4>1441841</vt:i4>
      </vt:variant>
      <vt:variant>
        <vt:i4>122</vt:i4>
      </vt:variant>
      <vt:variant>
        <vt:i4>0</vt:i4>
      </vt:variant>
      <vt:variant>
        <vt:i4>5</vt:i4>
      </vt:variant>
      <vt:variant>
        <vt:lpwstr/>
      </vt:variant>
      <vt:variant>
        <vt:lpwstr>_Toc133932097</vt:lpwstr>
      </vt:variant>
      <vt:variant>
        <vt:i4>1441841</vt:i4>
      </vt:variant>
      <vt:variant>
        <vt:i4>116</vt:i4>
      </vt:variant>
      <vt:variant>
        <vt:i4>0</vt:i4>
      </vt:variant>
      <vt:variant>
        <vt:i4>5</vt:i4>
      </vt:variant>
      <vt:variant>
        <vt:lpwstr/>
      </vt:variant>
      <vt:variant>
        <vt:lpwstr>_Toc133932096</vt:lpwstr>
      </vt:variant>
      <vt:variant>
        <vt:i4>1441841</vt:i4>
      </vt:variant>
      <vt:variant>
        <vt:i4>110</vt:i4>
      </vt:variant>
      <vt:variant>
        <vt:i4>0</vt:i4>
      </vt:variant>
      <vt:variant>
        <vt:i4>5</vt:i4>
      </vt:variant>
      <vt:variant>
        <vt:lpwstr/>
      </vt:variant>
      <vt:variant>
        <vt:lpwstr>_Toc133932095</vt:lpwstr>
      </vt:variant>
      <vt:variant>
        <vt:i4>1441841</vt:i4>
      </vt:variant>
      <vt:variant>
        <vt:i4>104</vt:i4>
      </vt:variant>
      <vt:variant>
        <vt:i4>0</vt:i4>
      </vt:variant>
      <vt:variant>
        <vt:i4>5</vt:i4>
      </vt:variant>
      <vt:variant>
        <vt:lpwstr/>
      </vt:variant>
      <vt:variant>
        <vt:lpwstr>_Toc133932094</vt:lpwstr>
      </vt:variant>
      <vt:variant>
        <vt:i4>1441841</vt:i4>
      </vt:variant>
      <vt:variant>
        <vt:i4>98</vt:i4>
      </vt:variant>
      <vt:variant>
        <vt:i4>0</vt:i4>
      </vt:variant>
      <vt:variant>
        <vt:i4>5</vt:i4>
      </vt:variant>
      <vt:variant>
        <vt:lpwstr/>
      </vt:variant>
      <vt:variant>
        <vt:lpwstr>_Toc133932093</vt:lpwstr>
      </vt:variant>
      <vt:variant>
        <vt:i4>1441841</vt:i4>
      </vt:variant>
      <vt:variant>
        <vt:i4>92</vt:i4>
      </vt:variant>
      <vt:variant>
        <vt:i4>0</vt:i4>
      </vt:variant>
      <vt:variant>
        <vt:i4>5</vt:i4>
      </vt:variant>
      <vt:variant>
        <vt:lpwstr/>
      </vt:variant>
      <vt:variant>
        <vt:lpwstr>_Toc133932092</vt:lpwstr>
      </vt:variant>
      <vt:variant>
        <vt:i4>1441841</vt:i4>
      </vt:variant>
      <vt:variant>
        <vt:i4>86</vt:i4>
      </vt:variant>
      <vt:variant>
        <vt:i4>0</vt:i4>
      </vt:variant>
      <vt:variant>
        <vt:i4>5</vt:i4>
      </vt:variant>
      <vt:variant>
        <vt:lpwstr/>
      </vt:variant>
      <vt:variant>
        <vt:lpwstr>_Toc133932091</vt:lpwstr>
      </vt:variant>
      <vt:variant>
        <vt:i4>1441841</vt:i4>
      </vt:variant>
      <vt:variant>
        <vt:i4>80</vt:i4>
      </vt:variant>
      <vt:variant>
        <vt:i4>0</vt:i4>
      </vt:variant>
      <vt:variant>
        <vt:i4>5</vt:i4>
      </vt:variant>
      <vt:variant>
        <vt:lpwstr/>
      </vt:variant>
      <vt:variant>
        <vt:lpwstr>_Toc133932090</vt:lpwstr>
      </vt:variant>
      <vt:variant>
        <vt:i4>1507377</vt:i4>
      </vt:variant>
      <vt:variant>
        <vt:i4>74</vt:i4>
      </vt:variant>
      <vt:variant>
        <vt:i4>0</vt:i4>
      </vt:variant>
      <vt:variant>
        <vt:i4>5</vt:i4>
      </vt:variant>
      <vt:variant>
        <vt:lpwstr/>
      </vt:variant>
      <vt:variant>
        <vt:lpwstr>_Toc133932089</vt:lpwstr>
      </vt:variant>
      <vt:variant>
        <vt:i4>1507377</vt:i4>
      </vt:variant>
      <vt:variant>
        <vt:i4>68</vt:i4>
      </vt:variant>
      <vt:variant>
        <vt:i4>0</vt:i4>
      </vt:variant>
      <vt:variant>
        <vt:i4>5</vt:i4>
      </vt:variant>
      <vt:variant>
        <vt:lpwstr/>
      </vt:variant>
      <vt:variant>
        <vt:lpwstr>_Toc133932088</vt:lpwstr>
      </vt:variant>
      <vt:variant>
        <vt:i4>1507377</vt:i4>
      </vt:variant>
      <vt:variant>
        <vt:i4>62</vt:i4>
      </vt:variant>
      <vt:variant>
        <vt:i4>0</vt:i4>
      </vt:variant>
      <vt:variant>
        <vt:i4>5</vt:i4>
      </vt:variant>
      <vt:variant>
        <vt:lpwstr/>
      </vt:variant>
      <vt:variant>
        <vt:lpwstr>_Toc133932087</vt:lpwstr>
      </vt:variant>
      <vt:variant>
        <vt:i4>1507377</vt:i4>
      </vt:variant>
      <vt:variant>
        <vt:i4>56</vt:i4>
      </vt:variant>
      <vt:variant>
        <vt:i4>0</vt:i4>
      </vt:variant>
      <vt:variant>
        <vt:i4>5</vt:i4>
      </vt:variant>
      <vt:variant>
        <vt:lpwstr/>
      </vt:variant>
      <vt:variant>
        <vt:lpwstr>_Toc133932086</vt:lpwstr>
      </vt:variant>
      <vt:variant>
        <vt:i4>1507377</vt:i4>
      </vt:variant>
      <vt:variant>
        <vt:i4>50</vt:i4>
      </vt:variant>
      <vt:variant>
        <vt:i4>0</vt:i4>
      </vt:variant>
      <vt:variant>
        <vt:i4>5</vt:i4>
      </vt:variant>
      <vt:variant>
        <vt:lpwstr/>
      </vt:variant>
      <vt:variant>
        <vt:lpwstr>_Toc133932085</vt:lpwstr>
      </vt:variant>
      <vt:variant>
        <vt:i4>1507377</vt:i4>
      </vt:variant>
      <vt:variant>
        <vt:i4>44</vt:i4>
      </vt:variant>
      <vt:variant>
        <vt:i4>0</vt:i4>
      </vt:variant>
      <vt:variant>
        <vt:i4>5</vt:i4>
      </vt:variant>
      <vt:variant>
        <vt:lpwstr/>
      </vt:variant>
      <vt:variant>
        <vt:lpwstr>_Toc133932084</vt:lpwstr>
      </vt:variant>
      <vt:variant>
        <vt:i4>1507377</vt:i4>
      </vt:variant>
      <vt:variant>
        <vt:i4>38</vt:i4>
      </vt:variant>
      <vt:variant>
        <vt:i4>0</vt:i4>
      </vt:variant>
      <vt:variant>
        <vt:i4>5</vt:i4>
      </vt:variant>
      <vt:variant>
        <vt:lpwstr/>
      </vt:variant>
      <vt:variant>
        <vt:lpwstr>_Toc133932083</vt:lpwstr>
      </vt:variant>
      <vt:variant>
        <vt:i4>1507377</vt:i4>
      </vt:variant>
      <vt:variant>
        <vt:i4>32</vt:i4>
      </vt:variant>
      <vt:variant>
        <vt:i4>0</vt:i4>
      </vt:variant>
      <vt:variant>
        <vt:i4>5</vt:i4>
      </vt:variant>
      <vt:variant>
        <vt:lpwstr/>
      </vt:variant>
      <vt:variant>
        <vt:lpwstr>_Toc133932082</vt:lpwstr>
      </vt:variant>
      <vt:variant>
        <vt:i4>1507377</vt:i4>
      </vt:variant>
      <vt:variant>
        <vt:i4>26</vt:i4>
      </vt:variant>
      <vt:variant>
        <vt:i4>0</vt:i4>
      </vt:variant>
      <vt:variant>
        <vt:i4>5</vt:i4>
      </vt:variant>
      <vt:variant>
        <vt:lpwstr/>
      </vt:variant>
      <vt:variant>
        <vt:lpwstr>_Toc133932081</vt:lpwstr>
      </vt:variant>
      <vt:variant>
        <vt:i4>1507377</vt:i4>
      </vt:variant>
      <vt:variant>
        <vt:i4>20</vt:i4>
      </vt:variant>
      <vt:variant>
        <vt:i4>0</vt:i4>
      </vt:variant>
      <vt:variant>
        <vt:i4>5</vt:i4>
      </vt:variant>
      <vt:variant>
        <vt:lpwstr/>
      </vt:variant>
      <vt:variant>
        <vt:lpwstr>_Toc133932080</vt:lpwstr>
      </vt:variant>
      <vt:variant>
        <vt:i4>1572913</vt:i4>
      </vt:variant>
      <vt:variant>
        <vt:i4>14</vt:i4>
      </vt:variant>
      <vt:variant>
        <vt:i4>0</vt:i4>
      </vt:variant>
      <vt:variant>
        <vt:i4>5</vt:i4>
      </vt:variant>
      <vt:variant>
        <vt:lpwstr/>
      </vt:variant>
      <vt:variant>
        <vt:lpwstr>_Toc133932079</vt:lpwstr>
      </vt:variant>
      <vt:variant>
        <vt:i4>1572913</vt:i4>
      </vt:variant>
      <vt:variant>
        <vt:i4>8</vt:i4>
      </vt:variant>
      <vt:variant>
        <vt:i4>0</vt:i4>
      </vt:variant>
      <vt:variant>
        <vt:i4>5</vt:i4>
      </vt:variant>
      <vt:variant>
        <vt:lpwstr/>
      </vt:variant>
      <vt:variant>
        <vt:lpwstr>_Toc133932078</vt:lpwstr>
      </vt:variant>
      <vt:variant>
        <vt:i4>1572913</vt:i4>
      </vt:variant>
      <vt:variant>
        <vt:i4>2</vt:i4>
      </vt:variant>
      <vt:variant>
        <vt:i4>0</vt:i4>
      </vt:variant>
      <vt:variant>
        <vt:i4>5</vt:i4>
      </vt:variant>
      <vt:variant>
        <vt:lpwstr/>
      </vt:variant>
      <vt:variant>
        <vt:lpwstr>_Toc133932077</vt:lpwstr>
      </vt:variant>
      <vt:variant>
        <vt:i4>6094912</vt:i4>
      </vt:variant>
      <vt:variant>
        <vt:i4>150</vt:i4>
      </vt:variant>
      <vt:variant>
        <vt:i4>0</vt:i4>
      </vt:variant>
      <vt:variant>
        <vt:i4>5</vt:i4>
      </vt:variant>
      <vt:variant>
        <vt:lpwstr>https://www.ihacpa.gov.au/resources/national-hospital-cost-data-collection-nhcdc-public-hospitals-round-24-financial-year-2019-20</vt:lpwstr>
      </vt:variant>
      <vt:variant>
        <vt:lpwstr/>
      </vt:variant>
      <vt:variant>
        <vt:i4>917587</vt:i4>
      </vt:variant>
      <vt:variant>
        <vt:i4>147</vt:i4>
      </vt:variant>
      <vt:variant>
        <vt:i4>0</vt:i4>
      </vt:variant>
      <vt:variant>
        <vt:i4>5</vt:i4>
      </vt:variant>
      <vt:variant>
        <vt:lpwstr>https://www.ihpa.gov.au/publications/national-hospital-cost-data-collection-public-sector-round-24-financial-year-2019-20</vt:lpwstr>
      </vt:variant>
      <vt:variant>
        <vt:lpwstr/>
      </vt:variant>
      <vt:variant>
        <vt:i4>7733346</vt:i4>
      </vt:variant>
      <vt:variant>
        <vt:i4>144</vt:i4>
      </vt:variant>
      <vt:variant>
        <vt:i4>0</vt:i4>
      </vt:variant>
      <vt:variant>
        <vt:i4>5</vt:i4>
      </vt:variant>
      <vt:variant>
        <vt:lpwstr>https://www.abs.gov.au/statistics/people/population/population-projections-australia/2017-base-2066</vt:lpwstr>
      </vt:variant>
      <vt:variant>
        <vt:lpwstr/>
      </vt:variant>
      <vt:variant>
        <vt:i4>917587</vt:i4>
      </vt:variant>
      <vt:variant>
        <vt:i4>141</vt:i4>
      </vt:variant>
      <vt:variant>
        <vt:i4>0</vt:i4>
      </vt:variant>
      <vt:variant>
        <vt:i4>5</vt:i4>
      </vt:variant>
      <vt:variant>
        <vt:lpwstr>https://www.ihpa.gov.au/publications/national-hospital-cost-data-collection-public-sector-round-24-financial-year-2019-20</vt:lpwstr>
      </vt:variant>
      <vt:variant>
        <vt:lpwstr/>
      </vt:variant>
      <vt:variant>
        <vt:i4>7733346</vt:i4>
      </vt:variant>
      <vt:variant>
        <vt:i4>138</vt:i4>
      </vt:variant>
      <vt:variant>
        <vt:i4>0</vt:i4>
      </vt:variant>
      <vt:variant>
        <vt:i4>5</vt:i4>
      </vt:variant>
      <vt:variant>
        <vt:lpwstr>https://www.abs.gov.au/statistics/people/population/population-projections-australia/2017-base-2066</vt:lpwstr>
      </vt:variant>
      <vt:variant>
        <vt:lpwstr/>
      </vt:variant>
      <vt:variant>
        <vt:i4>6094912</vt:i4>
      </vt:variant>
      <vt:variant>
        <vt:i4>135</vt:i4>
      </vt:variant>
      <vt:variant>
        <vt:i4>0</vt:i4>
      </vt:variant>
      <vt:variant>
        <vt:i4>5</vt:i4>
      </vt:variant>
      <vt:variant>
        <vt:lpwstr>https://www.ihacpa.gov.au/resources/national-hospital-cost-data-collection-nhcdc-public-hospitals-round-24-financial-year-2019-20</vt:lpwstr>
      </vt:variant>
      <vt:variant>
        <vt:lpwstr/>
      </vt:variant>
      <vt:variant>
        <vt:i4>6094912</vt:i4>
      </vt:variant>
      <vt:variant>
        <vt:i4>132</vt:i4>
      </vt:variant>
      <vt:variant>
        <vt:i4>0</vt:i4>
      </vt:variant>
      <vt:variant>
        <vt:i4>5</vt:i4>
      </vt:variant>
      <vt:variant>
        <vt:lpwstr>https://www.ihacpa.gov.au/resources/national-hospital-cost-data-collection-nhcdc-public-hospitals-round-24-financial-year-2019-20</vt:lpwstr>
      </vt:variant>
      <vt:variant>
        <vt:lpwstr/>
      </vt:variant>
      <vt:variant>
        <vt:i4>5308421</vt:i4>
      </vt:variant>
      <vt:variant>
        <vt:i4>129</vt:i4>
      </vt:variant>
      <vt:variant>
        <vt:i4>0</vt:i4>
      </vt:variant>
      <vt:variant>
        <vt:i4>5</vt:i4>
      </vt:variant>
      <vt:variant>
        <vt:lpwstr>https://www.aihw.gov.au/reports/diabetes/diabetes</vt:lpwstr>
      </vt:variant>
      <vt:variant>
        <vt:lpwstr/>
      </vt:variant>
      <vt:variant>
        <vt:i4>917587</vt:i4>
      </vt:variant>
      <vt:variant>
        <vt:i4>126</vt:i4>
      </vt:variant>
      <vt:variant>
        <vt:i4>0</vt:i4>
      </vt:variant>
      <vt:variant>
        <vt:i4>5</vt:i4>
      </vt:variant>
      <vt:variant>
        <vt:lpwstr>https://www.ihpa.gov.au/publications/national-hospital-cost-data-collection-public-sector-round-24-financial-year-2019-20</vt:lpwstr>
      </vt:variant>
      <vt:variant>
        <vt:lpwstr/>
      </vt:variant>
      <vt:variant>
        <vt:i4>7733346</vt:i4>
      </vt:variant>
      <vt:variant>
        <vt:i4>123</vt:i4>
      </vt:variant>
      <vt:variant>
        <vt:i4>0</vt:i4>
      </vt:variant>
      <vt:variant>
        <vt:i4>5</vt:i4>
      </vt:variant>
      <vt:variant>
        <vt:lpwstr>https://www.abs.gov.au/statistics/people/population/population-projections-australia/2017-base-2066</vt:lpwstr>
      </vt:variant>
      <vt:variant>
        <vt:lpwstr/>
      </vt:variant>
      <vt:variant>
        <vt:i4>917587</vt:i4>
      </vt:variant>
      <vt:variant>
        <vt:i4>120</vt:i4>
      </vt:variant>
      <vt:variant>
        <vt:i4>0</vt:i4>
      </vt:variant>
      <vt:variant>
        <vt:i4>5</vt:i4>
      </vt:variant>
      <vt:variant>
        <vt:lpwstr>https://www.ihpa.gov.au/publications/national-hospital-cost-data-collection-public-sector-round-24-financial-year-2019-20</vt:lpwstr>
      </vt:variant>
      <vt:variant>
        <vt:lpwstr/>
      </vt:variant>
      <vt:variant>
        <vt:i4>7733346</vt:i4>
      </vt:variant>
      <vt:variant>
        <vt:i4>117</vt:i4>
      </vt:variant>
      <vt:variant>
        <vt:i4>0</vt:i4>
      </vt:variant>
      <vt:variant>
        <vt:i4>5</vt:i4>
      </vt:variant>
      <vt:variant>
        <vt:lpwstr>https://www.abs.gov.au/statistics/people/population/population-projections-australia/2017-base-2066</vt:lpwstr>
      </vt:variant>
      <vt:variant>
        <vt:lpwstr/>
      </vt:variant>
      <vt:variant>
        <vt:i4>5308421</vt:i4>
      </vt:variant>
      <vt:variant>
        <vt:i4>114</vt:i4>
      </vt:variant>
      <vt:variant>
        <vt:i4>0</vt:i4>
      </vt:variant>
      <vt:variant>
        <vt:i4>5</vt:i4>
      </vt:variant>
      <vt:variant>
        <vt:lpwstr>https://www.aihw.gov.au/reports/diabetes/diabetes</vt:lpwstr>
      </vt:variant>
      <vt:variant>
        <vt:lpwstr/>
      </vt:variant>
      <vt:variant>
        <vt:i4>327757</vt:i4>
      </vt:variant>
      <vt:variant>
        <vt:i4>111</vt:i4>
      </vt:variant>
      <vt:variant>
        <vt:i4>0</vt:i4>
      </vt:variant>
      <vt:variant>
        <vt:i4>5</vt:i4>
      </vt:variant>
      <vt:variant>
        <vt:lpwstr>https://www.abs.gov.au/statistics/people/population/regional-population/latest-release</vt:lpwstr>
      </vt:variant>
      <vt:variant>
        <vt:lpwstr>methodology</vt:lpwstr>
      </vt:variant>
      <vt:variant>
        <vt:i4>4587540</vt:i4>
      </vt:variant>
      <vt:variant>
        <vt:i4>108</vt:i4>
      </vt:variant>
      <vt:variant>
        <vt:i4>0</vt:i4>
      </vt:variant>
      <vt:variant>
        <vt:i4>5</vt:i4>
      </vt:variant>
      <vt:variant>
        <vt:lpwstr>https://d1jydvs1x4rbvt.cloudfront.net/downloads/Healthy_Ageing_White_Paper_Roadmap_FINAL_211026.pdf</vt:lpwstr>
      </vt:variant>
      <vt:variant>
        <vt:lpwstr/>
      </vt:variant>
      <vt:variant>
        <vt:i4>1376307</vt:i4>
      </vt:variant>
      <vt:variant>
        <vt:i4>105</vt:i4>
      </vt:variant>
      <vt:variant>
        <vt:i4>0</vt:i4>
      </vt:variant>
      <vt:variant>
        <vt:i4>5</vt:i4>
      </vt:variant>
      <vt:variant>
        <vt:lpwstr>https://agedcare.royalcommission.gov.au/sites/default/files/2021-03/final-report-volume-1_0.pdf</vt:lpwstr>
      </vt:variant>
      <vt:variant>
        <vt:lpwstr/>
      </vt:variant>
      <vt:variant>
        <vt:i4>4980757</vt:i4>
      </vt:variant>
      <vt:variant>
        <vt:i4>102</vt:i4>
      </vt:variant>
      <vt:variant>
        <vt:i4>0</vt:i4>
      </vt:variant>
      <vt:variant>
        <vt:i4>5</vt:i4>
      </vt:variant>
      <vt:variant>
        <vt:lpwstr>https://journals.cambridgemedia.com.au/wpr/volume-26-number-2/solutions-chronic-wounds-problem-australia-call-action</vt:lpwstr>
      </vt:variant>
      <vt:variant>
        <vt:lpwstr/>
      </vt:variant>
      <vt:variant>
        <vt:i4>1638415</vt:i4>
      </vt:variant>
      <vt:variant>
        <vt:i4>99</vt:i4>
      </vt:variant>
      <vt:variant>
        <vt:i4>0</vt:i4>
      </vt:variant>
      <vt:variant>
        <vt:i4>5</vt:i4>
      </vt:variant>
      <vt:variant>
        <vt:lpwstr>https://www.health.gov.au/sites/default/files/documents/2020/12/taskforce-findings-wound-management-working-group-report.pdf</vt:lpwstr>
      </vt:variant>
      <vt:variant>
        <vt:lpwstr/>
      </vt:variant>
      <vt:variant>
        <vt:i4>917587</vt:i4>
      </vt:variant>
      <vt:variant>
        <vt:i4>96</vt:i4>
      </vt:variant>
      <vt:variant>
        <vt:i4>0</vt:i4>
      </vt:variant>
      <vt:variant>
        <vt:i4>5</vt:i4>
      </vt:variant>
      <vt:variant>
        <vt:lpwstr>https://www.ihpa.gov.au/publications/national-hospital-cost-data-collection-public-sector-round-24-financial-year-2019-20</vt:lpwstr>
      </vt:variant>
      <vt:variant>
        <vt:lpwstr/>
      </vt:variant>
      <vt:variant>
        <vt:i4>7733346</vt:i4>
      </vt:variant>
      <vt:variant>
        <vt:i4>93</vt:i4>
      </vt:variant>
      <vt:variant>
        <vt:i4>0</vt:i4>
      </vt:variant>
      <vt:variant>
        <vt:i4>5</vt:i4>
      </vt:variant>
      <vt:variant>
        <vt:lpwstr>https://www.abs.gov.au/statistics/people/population/population-projections-australia/2017-base-2066</vt:lpwstr>
      </vt:variant>
      <vt:variant>
        <vt:lpwstr/>
      </vt:variant>
      <vt:variant>
        <vt:i4>917587</vt:i4>
      </vt:variant>
      <vt:variant>
        <vt:i4>90</vt:i4>
      </vt:variant>
      <vt:variant>
        <vt:i4>0</vt:i4>
      </vt:variant>
      <vt:variant>
        <vt:i4>5</vt:i4>
      </vt:variant>
      <vt:variant>
        <vt:lpwstr>https://www.ihpa.gov.au/publications/national-hospital-cost-data-collection-public-sector-round-24-financial-year-2019-20</vt:lpwstr>
      </vt:variant>
      <vt:variant>
        <vt:lpwstr/>
      </vt:variant>
      <vt:variant>
        <vt:i4>7733346</vt:i4>
      </vt:variant>
      <vt:variant>
        <vt:i4>87</vt:i4>
      </vt:variant>
      <vt:variant>
        <vt:i4>0</vt:i4>
      </vt:variant>
      <vt:variant>
        <vt:i4>5</vt:i4>
      </vt:variant>
      <vt:variant>
        <vt:lpwstr>https://www.abs.gov.au/statistics/people/population/population-projections-australia/2017-base-2066</vt:lpwstr>
      </vt:variant>
      <vt:variant>
        <vt:lpwstr/>
      </vt:variant>
      <vt:variant>
        <vt:i4>2883614</vt:i4>
      </vt:variant>
      <vt:variant>
        <vt:i4>84</vt:i4>
      </vt:variant>
      <vt:variant>
        <vt:i4>0</vt:i4>
      </vt:variant>
      <vt:variant>
        <vt:i4>5</vt:i4>
      </vt:variant>
      <vt:variant>
        <vt:lpwstr>https://www.awma.com.au/files/publications/kpmg_report_brief_2013.pdf</vt:lpwstr>
      </vt:variant>
      <vt:variant>
        <vt:lpwstr/>
      </vt:variant>
      <vt:variant>
        <vt:i4>4784200</vt:i4>
      </vt:variant>
      <vt:variant>
        <vt:i4>81</vt:i4>
      </vt:variant>
      <vt:variant>
        <vt:i4>0</vt:i4>
      </vt:variant>
      <vt:variant>
        <vt:i4>5</vt:i4>
      </vt:variant>
      <vt:variant>
        <vt:lpwstr>chrome-extension://efaidnbmnnnibpcajpcglclefindmkaj/https:/www.dhhs.vic.gov.au/sites/default/files/documents/201610/Hospital Safety and Quality Assurance in Victoria.pdf</vt:lpwstr>
      </vt:variant>
      <vt:variant>
        <vt:lpwstr/>
      </vt:variant>
      <vt:variant>
        <vt:i4>327757</vt:i4>
      </vt:variant>
      <vt:variant>
        <vt:i4>78</vt:i4>
      </vt:variant>
      <vt:variant>
        <vt:i4>0</vt:i4>
      </vt:variant>
      <vt:variant>
        <vt:i4>5</vt:i4>
      </vt:variant>
      <vt:variant>
        <vt:lpwstr>https://www.abs.gov.au/statistics/people/population/regional-population/latest-release</vt:lpwstr>
      </vt:variant>
      <vt:variant>
        <vt:lpwstr>methodology</vt:lpwstr>
      </vt:variant>
      <vt:variant>
        <vt:i4>327757</vt:i4>
      </vt:variant>
      <vt:variant>
        <vt:i4>75</vt:i4>
      </vt:variant>
      <vt:variant>
        <vt:i4>0</vt:i4>
      </vt:variant>
      <vt:variant>
        <vt:i4>5</vt:i4>
      </vt:variant>
      <vt:variant>
        <vt:lpwstr>https://www.abs.gov.au/statistics/people/population/regional-population/latest-release</vt:lpwstr>
      </vt:variant>
      <vt:variant>
        <vt:lpwstr>methodology</vt:lpwstr>
      </vt:variant>
      <vt:variant>
        <vt:i4>262213</vt:i4>
      </vt:variant>
      <vt:variant>
        <vt:i4>72</vt:i4>
      </vt:variant>
      <vt:variant>
        <vt:i4>0</vt:i4>
      </vt:variant>
      <vt:variant>
        <vt:i4>5</vt:i4>
      </vt:variant>
      <vt:variant>
        <vt:lpwstr>https://onlinelibrary.wiley.com/doi/abs/10.1111/jep.12996</vt:lpwstr>
      </vt:variant>
      <vt:variant>
        <vt:lpwstr/>
      </vt:variant>
      <vt:variant>
        <vt:i4>7012448</vt:i4>
      </vt:variant>
      <vt:variant>
        <vt:i4>69</vt:i4>
      </vt:variant>
      <vt:variant>
        <vt:i4>0</vt:i4>
      </vt:variant>
      <vt:variant>
        <vt:i4>5</vt:i4>
      </vt:variant>
      <vt:variant>
        <vt:lpwstr>https://research.qut.edu.au/ccm/wp-content/uploads/sites/92/2020/04/24353-Misc-Data-Collection-Tool-package.pdf</vt:lpwstr>
      </vt:variant>
      <vt:variant>
        <vt:lpwstr/>
      </vt:variant>
      <vt:variant>
        <vt:i4>2490370</vt:i4>
      </vt:variant>
      <vt:variant>
        <vt:i4>66</vt:i4>
      </vt:variant>
      <vt:variant>
        <vt:i4>0</vt:i4>
      </vt:variant>
      <vt:variant>
        <vt:i4>5</vt:i4>
      </vt:variant>
      <vt:variant>
        <vt:lpwstr>https://cms.qut.edu.au/__data/assets/pdf_file/0004/451705/guidelines-summaries-wound-care.pdf</vt:lpwstr>
      </vt:variant>
      <vt:variant>
        <vt:lpwstr/>
      </vt:variant>
      <vt:variant>
        <vt:i4>5898313</vt:i4>
      </vt:variant>
      <vt:variant>
        <vt:i4>63</vt:i4>
      </vt:variant>
      <vt:variant>
        <vt:i4>0</vt:i4>
      </vt:variant>
      <vt:variant>
        <vt:i4>5</vt:i4>
      </vt:variant>
      <vt:variant>
        <vt:lpwstr>https://ama.com.au/media/patients-chronic-wounds-need-better-support</vt:lpwstr>
      </vt:variant>
      <vt:variant>
        <vt:lpwstr/>
      </vt:variant>
      <vt:variant>
        <vt:i4>2228256</vt:i4>
      </vt:variant>
      <vt:variant>
        <vt:i4>60</vt:i4>
      </vt:variant>
      <vt:variant>
        <vt:i4>0</vt:i4>
      </vt:variant>
      <vt:variant>
        <vt:i4>5</vt:i4>
      </vt:variant>
      <vt:variant>
        <vt:lpwstr>https://eprints.qut.edu.au/118020/</vt:lpwstr>
      </vt:variant>
      <vt:variant>
        <vt:lpwstr/>
      </vt:variant>
      <vt:variant>
        <vt:i4>8323170</vt:i4>
      </vt:variant>
      <vt:variant>
        <vt:i4>57</vt:i4>
      </vt:variant>
      <vt:variant>
        <vt:i4>0</vt:i4>
      </vt:variant>
      <vt:variant>
        <vt:i4>5</vt:i4>
      </vt:variant>
      <vt:variant>
        <vt:lpwstr>https://www.mja.com.au/journal/2012/197/4/limb-lost-every-3-hours-can-australia-reduce-amputations-people-diabetes</vt:lpwstr>
      </vt:variant>
      <vt:variant>
        <vt:lpwstr/>
      </vt:variant>
      <vt:variant>
        <vt:i4>2555961</vt:i4>
      </vt:variant>
      <vt:variant>
        <vt:i4>54</vt:i4>
      </vt:variant>
      <vt:variant>
        <vt:i4>0</vt:i4>
      </vt:variant>
      <vt:variant>
        <vt:i4>5</vt:i4>
      </vt:variant>
      <vt:variant>
        <vt:lpwstr>https://onlinelibrary.wiley.com/doi/full/10.1111/iwj.12623</vt:lpwstr>
      </vt:variant>
      <vt:variant>
        <vt:lpwstr/>
      </vt:variant>
      <vt:variant>
        <vt:i4>2752550</vt:i4>
      </vt:variant>
      <vt:variant>
        <vt:i4>51</vt:i4>
      </vt:variant>
      <vt:variant>
        <vt:i4>0</vt:i4>
      </vt:variant>
      <vt:variant>
        <vt:i4>5</vt:i4>
      </vt:variant>
      <vt:variant>
        <vt:lpwstr>https://eprints.qut.edu.au/215442/</vt:lpwstr>
      </vt:variant>
      <vt:variant>
        <vt:lpwstr/>
      </vt:variant>
      <vt:variant>
        <vt:i4>8257575</vt:i4>
      </vt:variant>
      <vt:variant>
        <vt:i4>48</vt:i4>
      </vt:variant>
      <vt:variant>
        <vt:i4>0</vt:i4>
      </vt:variant>
      <vt:variant>
        <vt:i4>5</vt:i4>
      </vt:variant>
      <vt:variant>
        <vt:lpwstr>https://bmchealthservres.biomedcentral.com/articles/10.1186/1472-6963-13-86</vt:lpwstr>
      </vt:variant>
      <vt:variant>
        <vt:lpwstr/>
      </vt:variant>
      <vt:variant>
        <vt:i4>3670115</vt:i4>
      </vt:variant>
      <vt:variant>
        <vt:i4>45</vt:i4>
      </vt:variant>
      <vt:variant>
        <vt:i4>0</vt:i4>
      </vt:variant>
      <vt:variant>
        <vt:i4>5</vt:i4>
      </vt:variant>
      <vt:variant>
        <vt:lpwstr>https://agedcare.royalcommission.gov.au/publications/interim-report</vt:lpwstr>
      </vt:variant>
      <vt:variant>
        <vt:lpwstr/>
      </vt:variant>
      <vt:variant>
        <vt:i4>2490370</vt:i4>
      </vt:variant>
      <vt:variant>
        <vt:i4>42</vt:i4>
      </vt:variant>
      <vt:variant>
        <vt:i4>0</vt:i4>
      </vt:variant>
      <vt:variant>
        <vt:i4>5</vt:i4>
      </vt:variant>
      <vt:variant>
        <vt:lpwstr>https://cms.qut.edu.au/__data/assets/pdf_file/0004/451705/guidelines-summaries-wound-care.pdf</vt:lpwstr>
      </vt:variant>
      <vt:variant>
        <vt:lpwstr/>
      </vt:variant>
      <vt:variant>
        <vt:i4>2424840</vt:i4>
      </vt:variant>
      <vt:variant>
        <vt:i4>39</vt:i4>
      </vt:variant>
      <vt:variant>
        <vt:i4>0</vt:i4>
      </vt:variant>
      <vt:variant>
        <vt:i4>5</vt:i4>
      </vt:variant>
      <vt:variant>
        <vt:lpwstr>https://www.woundsaustralia.com.au/Web/Resources/Publications/Publications_Users_Only/Aseptic_Technique_in_Wound_Dressing_Procedure.aspx</vt:lpwstr>
      </vt:variant>
      <vt:variant>
        <vt:lpwstr/>
      </vt:variant>
      <vt:variant>
        <vt:i4>589826</vt:i4>
      </vt:variant>
      <vt:variant>
        <vt:i4>36</vt:i4>
      </vt:variant>
      <vt:variant>
        <vt:i4>0</vt:i4>
      </vt:variant>
      <vt:variant>
        <vt:i4>5</vt:i4>
      </vt:variant>
      <vt:variant>
        <vt:lpwstr>https://pubmed.ncbi.nlm.nih.gov/28475468/</vt:lpwstr>
      </vt:variant>
      <vt:variant>
        <vt:lpwstr/>
      </vt:variant>
      <vt:variant>
        <vt:i4>2686995</vt:i4>
      </vt:variant>
      <vt:variant>
        <vt:i4>33</vt:i4>
      </vt:variant>
      <vt:variant>
        <vt:i4>0</vt:i4>
      </vt:variant>
      <vt:variant>
        <vt:i4>5</vt:i4>
      </vt:variant>
      <vt:variant>
        <vt:lpwstr>https://www.woundsaustralia.com.au/Web/Resources/Publications/Publications_Users_Only/eHealth_in_Wound_Care.aspx</vt:lpwstr>
      </vt:variant>
      <vt:variant>
        <vt:lpwstr/>
      </vt:variant>
      <vt:variant>
        <vt:i4>5111888</vt:i4>
      </vt:variant>
      <vt:variant>
        <vt:i4>30</vt:i4>
      </vt:variant>
      <vt:variant>
        <vt:i4>0</vt:i4>
      </vt:variant>
      <vt:variant>
        <vt:i4>5</vt:i4>
      </vt:variant>
      <vt:variant>
        <vt:lpwstr>https://www.woundsaustralia.com.au/Web/Resources/Publications/Other_Publications/Wound_Infection_in_Clinical_Practice__Principles_of_Best_Practice___2016_.aspx</vt:lpwstr>
      </vt:variant>
      <vt:variant>
        <vt:lpwstr/>
      </vt:variant>
      <vt:variant>
        <vt:i4>1376290</vt:i4>
      </vt:variant>
      <vt:variant>
        <vt:i4>27</vt:i4>
      </vt:variant>
      <vt:variant>
        <vt:i4>0</vt:i4>
      </vt:variant>
      <vt:variant>
        <vt:i4>5</vt:i4>
      </vt:variant>
      <vt:variant>
        <vt:lpwstr>https://www.woundsaustralia.com.au/Web/Resources/Publications/Publications_Users_Only/Managing_Wounds_as_a_Team__2014_.aspx</vt:lpwstr>
      </vt:variant>
      <vt:variant>
        <vt:lpwstr/>
      </vt:variant>
      <vt:variant>
        <vt:i4>6094942</vt:i4>
      </vt:variant>
      <vt:variant>
        <vt:i4>24</vt:i4>
      </vt:variant>
      <vt:variant>
        <vt:i4>0</vt:i4>
      </vt:variant>
      <vt:variant>
        <vt:i4>5</vt:i4>
      </vt:variant>
      <vt:variant>
        <vt:lpwstr>https://ewma.org/what-we-do/projects/atypical-wounds</vt:lpwstr>
      </vt:variant>
      <vt:variant>
        <vt:lpwstr/>
      </vt:variant>
      <vt:variant>
        <vt:i4>4259915</vt:i4>
      </vt:variant>
      <vt:variant>
        <vt:i4>21</vt:i4>
      </vt:variant>
      <vt:variant>
        <vt:i4>0</vt:i4>
      </vt:variant>
      <vt:variant>
        <vt:i4>5</vt:i4>
      </vt:variant>
      <vt:variant>
        <vt:lpwstr>https://onlinelibrary.wiley.com/doi/10.1111/j.1524-475X.2006.00177.x</vt:lpwstr>
      </vt:variant>
      <vt:variant>
        <vt:lpwstr/>
      </vt:variant>
      <vt:variant>
        <vt:i4>655435</vt:i4>
      </vt:variant>
      <vt:variant>
        <vt:i4>18</vt:i4>
      </vt:variant>
      <vt:variant>
        <vt:i4>0</vt:i4>
      </vt:variant>
      <vt:variant>
        <vt:i4>5</vt:i4>
      </vt:variant>
      <vt:variant>
        <vt:lpwstr>https://www.woundsinternational.com/resources/details/best-practice-guidelines-wound-management-diabetic-foot-ulcers</vt:lpwstr>
      </vt:variant>
      <vt:variant>
        <vt:lpwstr/>
      </vt:variant>
      <vt:variant>
        <vt:i4>6291554</vt:i4>
      </vt:variant>
      <vt:variant>
        <vt:i4>15</vt:i4>
      </vt:variant>
      <vt:variant>
        <vt:i4>0</vt:i4>
      </vt:variant>
      <vt:variant>
        <vt:i4>5</vt:i4>
      </vt:variant>
      <vt:variant>
        <vt:lpwstr>https://guidelinesales.com/</vt:lpwstr>
      </vt:variant>
      <vt:variant>
        <vt:lpwstr/>
      </vt:variant>
      <vt:variant>
        <vt:i4>3538976</vt:i4>
      </vt:variant>
      <vt:variant>
        <vt:i4>12</vt:i4>
      </vt:variant>
      <vt:variant>
        <vt:i4>0</vt:i4>
      </vt:variant>
      <vt:variant>
        <vt:i4>5</vt:i4>
      </vt:variant>
      <vt:variant>
        <vt:lpwstr>https://www.woundsaustralia.com.au/Web/Resources/Publications/Publications_Users_Only/Australian_and_New_Zealand_Clinical_Practice_Guideline_for_Prevention_and_Management_of_Venous_Leg_U.aspx</vt:lpwstr>
      </vt:variant>
      <vt:variant>
        <vt:lpwstr/>
      </vt:variant>
      <vt:variant>
        <vt:i4>2687008</vt:i4>
      </vt:variant>
      <vt:variant>
        <vt:i4>9</vt:i4>
      </vt:variant>
      <vt:variant>
        <vt:i4>0</vt:i4>
      </vt:variant>
      <vt:variant>
        <vt:i4>5</vt:i4>
      </vt:variant>
      <vt:variant>
        <vt:lpwstr>https://www.woundsaustralia.com.au/Web/Resources/Publications/Publications_Users_Only/Standards_for_Wound_Prevention_and_Management__Third_Edition___2016_.aspx</vt:lpwstr>
      </vt:variant>
      <vt:variant>
        <vt:lpwstr/>
      </vt:variant>
      <vt:variant>
        <vt:i4>1507373</vt:i4>
      </vt:variant>
      <vt:variant>
        <vt:i4>6</vt:i4>
      </vt:variant>
      <vt:variant>
        <vt:i4>0</vt:i4>
      </vt:variant>
      <vt:variant>
        <vt:i4>5</vt:i4>
      </vt:variant>
      <vt:variant>
        <vt:lpwstr>https://www.awma.com.au/files/journal/2201_02.pdf</vt:lpwstr>
      </vt:variant>
      <vt:variant>
        <vt:lpwstr/>
      </vt:variant>
      <vt:variant>
        <vt:i4>2228256</vt:i4>
      </vt:variant>
      <vt:variant>
        <vt:i4>3</vt:i4>
      </vt:variant>
      <vt:variant>
        <vt:i4>0</vt:i4>
      </vt:variant>
      <vt:variant>
        <vt:i4>5</vt:i4>
      </vt:variant>
      <vt:variant>
        <vt:lpwstr>https://eprints.qut.edu.au/118020/</vt:lpwstr>
      </vt:variant>
      <vt:variant>
        <vt:lpwstr/>
      </vt:variant>
      <vt:variant>
        <vt:i4>2818124</vt:i4>
      </vt:variant>
      <vt:variant>
        <vt:i4>3</vt:i4>
      </vt:variant>
      <vt:variant>
        <vt:i4>0</vt:i4>
      </vt:variant>
      <vt:variant>
        <vt:i4>5</vt:i4>
      </vt:variant>
      <vt:variant>
        <vt:lpwstr>mailto:Jack.Marozzi@nousgroup.com</vt:lpwstr>
      </vt:variant>
      <vt:variant>
        <vt:lpwstr/>
      </vt:variant>
      <vt:variant>
        <vt:i4>4915242</vt:i4>
      </vt:variant>
      <vt:variant>
        <vt:i4>0</vt:i4>
      </vt:variant>
      <vt:variant>
        <vt:i4>0</vt:i4>
      </vt:variant>
      <vt:variant>
        <vt:i4>5</vt:i4>
      </vt:variant>
      <vt:variant>
        <vt:lpwstr>mailto:Carolina.Dolan@nousgroup.com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Wound Management Pilot</dc:title>
  <dc:subject>Final Evaluation Report | Accessible version</dc:subject>
  <dc:creator>Elaine Huynh</dc:creator>
  <cp:keywords/>
  <cp:lastModifiedBy>Jack Marozzi</cp:lastModifiedBy>
  <cp:revision>587</cp:revision>
  <cp:lastPrinted>2022-10-11T23:14:00Z</cp:lastPrinted>
  <dcterms:created xsi:type="dcterms:W3CDTF">2022-10-11T23:09:00Z</dcterms:created>
  <dcterms:modified xsi:type="dcterms:W3CDTF">2023-06-01T03:55:00Z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0x010100DC558C94BD9A97438397FB6A5363B863</vt:lpwstr>
  </property>
</Properties>
</file>